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Our Trusted System: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Personalised Dispute Resolution policy.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control over payment through escrow-like options.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Customizable consumer and merchant user policies.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option of inspecting before buying.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Monthly Analytic report.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Safe ,secure and worry free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Fast and efficient user verification.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Privacy assurance guaranteed.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Protection against fraudulent activities.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 screening for external system integrations.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Meets </w:t>
      </w:r>
      <w:r w:rsidDel="00000000" w:rsidR="00000000" w:rsidRPr="00000000">
        <w:rPr>
          <w:rFonts w:ascii="STHeiti" w:cs="STHeiti" w:eastAsia="STHeiti" w:hAnsi="STHeiti"/>
          <w:sz w:val="24"/>
          <w:szCs w:val="24"/>
          <w:rtl w:val="0"/>
        </w:rPr>
        <w:t xml:space="preserve">PCI-DSS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Fast, Easy &amp; Convenient: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Simple account sign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Numerous trade opportunities and flexibility.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Smooth user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friendly user experience.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 inclusive services.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click pay option &amp; algorithmic barcode pay feature.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THeit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