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Market Analyst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Market Statistics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Current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Future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Market Problem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Current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Future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Market Competition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Current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Future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Market Barriers for new firms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Market Solution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/Relationships>
</file>