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When transaction starts.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buyers, SeenPay receives money and holds it. If you are unsatisfied, we’ll refund your money after shipping back 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sellers, Seenpay holds the money. After buyer’s satisfaction confirmed, we deposit money to you. If not, your item(s) will be sent back. In case the buyer damaged the item(s), you’ll receive a re-stocking fee for the inconvenience.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