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  <w:sz w:val="36"/>
        </w:rPr>
        <w:t>超临界CO₂发泡技术制备聚己内酯泡沫的技术进展与应用</w:t>
      </w:r>
    </w:p>
    <w:p>
      <w:pPr>
        <w:jc w:val="center"/>
      </w:pPr>
      <w:r>
        <w:rPr>
          <w:i/>
          <w:color w:val="666666"/>
          <w:sz w:val="20"/>
        </w:rPr>
        <w:t>Technical Development and Application of Supercritical CO₂ Foaming Technology in PCL Foam Production</w:t>
        <w:br/>
        <w:t>原文：Scientific Reports (Nature), 2024, 14:6825</w:t>
        <w:br/>
        <w:t>作者：Yujin Zhou, Yingrui Tian, Mengdong Zhang（武汉理工大学等）</w:t>
      </w:r>
    </w:p>
    <w:p/>
    <w:p>
      <w:pPr>
        <w:pStyle w:val="Heading1"/>
      </w:pPr>
      <w:r>
        <w:rPr>
          <w:color w:val="1F497D"/>
        </w:rPr>
        <w:t>摘要</w:t>
      </w:r>
    </w:p>
    <w:p>
      <w:pPr>
        <w:spacing w:after="120"/>
        <w:ind w:hanging="283"/>
      </w:pPr>
      <w:r>
        <w:rPr>
          <w:sz w:val="22"/>
        </w:rPr>
        <w:t>聚己内酯（PCL）具有生物相容性好、可生物降解、无毒、柔韧性和加工性好等优点。PCL基发泡材料在骨组织工程、医用贴片、药物递送、增强材料等领域有广泛应用前景。超临界CO₂（ScCO₂）发泡技术因不使用有机溶剂、绿色环保、发泡剂成本低而被视为生产PCL泡沫的极具前景的技术。然而，由于ScCO₂发泡技术的局限性，单独使用该技术已无法满足当前生产需求。因此，ScCO₂发泡技术必须与其他技术相结合，以开发性能更优的PCL泡沫产品。本文系统综述了ScCO₂发泡技术在PCL泡沫生产中的技术发展，探讨了ScCO₂发泡的成型工艺和PCL泡沫的传统制备工艺，分析了各种工艺的优缺点，并提出了ScCO₂发泡与其他技术相结合的六种联合技术及其在PCL泡沫中的应用。最后，对ScCO₂发泡技术生产PCL泡沫的未来研究方向进行了展望。</w:t>
      </w:r>
    </w:p>
    <w:p>
      <w:pPr>
        <w:pStyle w:val="Heading1"/>
      </w:pPr>
      <w:r>
        <w:rPr>
          <w:color w:val="1F497D"/>
        </w:rPr>
        <w:t>一、研究背景与意义</w:t>
      </w:r>
    </w:p>
    <w:p>
      <w:pPr>
        <w:spacing w:after="120"/>
        <w:ind w:hanging="283"/>
      </w:pPr>
      <w:r>
        <w:rPr>
          <w:sz w:val="22"/>
        </w:rPr>
        <w:t>全球骨折发生率因人口老龄化、意外事故和骨病等因素持续升高。2019年全球新增骨折约1.78亿例，骨质疏松患者约2亿人。骨移植是常用的骨缺损修复方式，但恢复周期长、医疗成本高。</w:t>
      </w:r>
    </w:p>
    <w:p>
      <w:pPr>
        <w:spacing w:after="120"/>
        <w:ind w:hanging="283"/>
      </w:pPr>
      <w:r>
        <w:rPr>
          <w:sz w:val="22"/>
        </w:rPr>
        <w:t>聚己内酯（PCL）是一种生物可吸收聚合物，生物相容性好、可生物降解，是组织工程的理想材料。相比聚乳酸（PLA），PCL降解更慢但抗冲击性能更好，更适合长期植入物和控释应用。</w:t>
      </w:r>
    </w:p>
    <w:p>
      <w:pPr>
        <w:pStyle w:val="Heading1"/>
      </w:pPr>
      <w:r>
        <w:rPr>
          <w:color w:val="1F497D"/>
        </w:rPr>
        <w:t>二、超临界CO₂发泡技术原理</w:t>
      </w:r>
    </w:p>
    <w:p>
      <w:pPr>
        <w:spacing w:after="120"/>
        <w:ind w:hanging="283"/>
      </w:pPr>
      <w:r>
        <w:rPr>
          <w:sz w:val="22"/>
        </w:rPr>
        <w:t>ScCO₂发泡技术的基本原理：</w:t>
      </w:r>
    </w:p>
    <w:p>
      <w:pPr>
        <w:pStyle w:val="ListBullet"/>
        <w:spacing w:after="60"/>
      </w:pPr>
      <w:r>
        <w:rPr>
          <w:sz w:val="22"/>
        </w:rPr>
        <w:t>CO₂在超临界状态下具有类似液体的密度和类似气体的低粘度</w:t>
      </w:r>
    </w:p>
    <w:p>
      <w:pPr>
        <w:pStyle w:val="ListBullet"/>
        <w:spacing w:after="60"/>
      </w:pPr>
      <w:r>
        <w:rPr>
          <w:sz w:val="22"/>
        </w:rPr>
        <w:t>高压下CO₂溶解到聚合物熔体中，降低熔体粘度</w:t>
      </w:r>
    </w:p>
    <w:p>
      <w:pPr>
        <w:pStyle w:val="ListBullet"/>
        <w:spacing w:after="60"/>
      </w:pPr>
      <w:r>
        <w:rPr>
          <w:sz w:val="22"/>
        </w:rPr>
        <w:t>降压时CO₂从过饱和状态析出，形成均匀气泡核</w:t>
      </w:r>
    </w:p>
    <w:p>
      <w:pPr>
        <w:pStyle w:val="ListBullet"/>
        <w:spacing w:after="60"/>
      </w:pPr>
      <w:r>
        <w:rPr>
          <w:sz w:val="22"/>
        </w:rPr>
        <w:t>气泡核在聚合物中膨胀生长，形成微孔结构</w:t>
      </w:r>
    </w:p>
    <w:p>
      <w:pPr>
        <w:pStyle w:val="ListBullet"/>
        <w:spacing w:after="60"/>
      </w:pPr>
      <w:r>
        <w:rPr>
          <w:sz w:val="22"/>
        </w:rPr>
        <w:t>通过温度控制定型，获得闭孔或开孔泡沫</w:t>
      </w:r>
    </w:p>
    <w:p>
      <w:pPr>
        <w:pStyle w:val="Heading1"/>
      </w:pPr>
      <w:r>
        <w:rPr>
          <w:color w:val="1F497D"/>
        </w:rPr>
        <w:t>三、ScCO₂发泡技术的优势与局限</w:t>
      </w:r>
    </w:p>
    <w:p>
      <w:pPr>
        <w:spacing w:after="120"/>
        <w:ind w:hanging="283"/>
      </w:pPr>
      <w:r>
        <w:rPr>
          <w:sz w:val="22"/>
        </w:rPr>
        <w:t>优势：</w:t>
      </w:r>
    </w:p>
    <w:p>
      <w:pPr>
        <w:pStyle w:val="ListBullet"/>
        <w:spacing w:after="60"/>
      </w:pPr>
      <w:r>
        <w:rPr>
          <w:sz w:val="22"/>
        </w:rPr>
        <w:t>绿色环保：完全不使用有机溶剂，VOC零排放</w:t>
      </w:r>
    </w:p>
    <w:p>
      <w:pPr>
        <w:pStyle w:val="ListBullet"/>
        <w:spacing w:after="60"/>
      </w:pPr>
      <w:r>
        <w:rPr>
          <w:sz w:val="22"/>
        </w:rPr>
        <w:t>成本低：CO₂来源广泛，价格低廉，可回收利用</w:t>
      </w:r>
    </w:p>
    <w:p>
      <w:pPr>
        <w:pStyle w:val="ListBullet"/>
        <w:spacing w:after="60"/>
      </w:pPr>
      <w:r>
        <w:rPr>
          <w:sz w:val="22"/>
        </w:rPr>
        <w:t>工艺简单：无需添加化学发泡剂</w:t>
      </w:r>
    </w:p>
    <w:p>
      <w:pPr>
        <w:pStyle w:val="ListBullet"/>
        <w:spacing w:after="60"/>
      </w:pPr>
      <w:r>
        <w:rPr>
          <w:sz w:val="22"/>
        </w:rPr>
        <w:t>细胞均匀：scCO₂扩散快，气泡成核均匀</w:t>
      </w:r>
    </w:p>
    <w:p>
      <w:pPr>
        <w:spacing w:after="120"/>
        <w:ind w:hanging="283"/>
      </w:pPr>
      <w:r>
        <w:rPr>
          <w:sz w:val="22"/>
        </w:rPr>
        <w:t>局限：</w:t>
      </w:r>
    </w:p>
    <w:p>
      <w:pPr>
        <w:pStyle w:val="ListBullet"/>
        <w:spacing w:after="60"/>
      </w:pPr>
      <w:r>
        <w:rPr>
          <w:sz w:val="22"/>
        </w:rPr>
        <w:t>单独ScCO₂发泡技术无法满足高性能PCL泡沫的生产需求</w:t>
      </w:r>
    </w:p>
    <w:p>
      <w:pPr>
        <w:pStyle w:val="ListBullet"/>
        <w:spacing w:after="60"/>
      </w:pPr>
      <w:r>
        <w:rPr>
          <w:sz w:val="22"/>
        </w:rPr>
        <w:t>PCL熔体强度相对较低，限制了发泡倍率和泡孔结构</w:t>
      </w:r>
    </w:p>
    <w:p>
      <w:pPr>
        <w:pStyle w:val="ListBullet"/>
        <w:spacing w:after="60"/>
      </w:pPr>
      <w:r>
        <w:rPr>
          <w:sz w:val="22"/>
        </w:rPr>
        <w:t>需要对ScCO₂发泡工艺与其他技术进行联合优化</w:t>
      </w:r>
    </w:p>
    <w:p>
      <w:pPr>
        <w:pStyle w:val="Heading1"/>
      </w:pPr>
      <w:r>
        <w:rPr>
          <w:color w:val="1F497D"/>
        </w:rPr>
        <w:t>四、六种ScCO₂联合发泡技术</w:t>
      </w:r>
    </w:p>
    <w:p>
      <w:pPr>
        <w:spacing w:after="120"/>
        <w:ind w:hanging="283"/>
      </w:pPr>
      <w:r>
        <w:rPr>
          <w:sz w:val="22"/>
        </w:rPr>
        <w:t>为克服单一ScCO₂发泡的局限，研究者开发了多种联合技术：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fill="4472C4"/>
          </w:tcPr>
          <w:p>
            <w:r>
              <w:rPr>
                <w:b/>
                <w:color w:val="FFFFFF"/>
                <w:sz w:val="20"/>
              </w:rPr>
              <w:t>联合技术</w:t>
            </w:r>
          </w:p>
        </w:tc>
        <w:tc>
          <w:tcPr>
            <w:tcW w:type="dxa" w:w="2835"/>
            <w:shd w:fill="4472C4"/>
          </w:tcPr>
          <w:p>
            <w:r>
              <w:rPr>
                <w:b/>
                <w:color w:val="FFFFFF"/>
                <w:sz w:val="20"/>
              </w:rPr>
              <w:t>组合方式</w:t>
            </w:r>
          </w:p>
        </w:tc>
        <w:tc>
          <w:tcPr>
            <w:tcW w:type="dxa" w:w="3402"/>
            <w:shd w:fill="4472C4"/>
          </w:tcPr>
          <w:p>
            <w:r>
              <w:rPr>
                <w:b/>
                <w:color w:val="FFFFFF"/>
                <w:sz w:val="20"/>
              </w:rPr>
              <w:t>优势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热压成型联合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ScCO₂发泡+热压成型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可制备高发泡倍率PCL泡沫，孔径分布均匀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3D打印联合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ScCO₂发泡+3D打印骨架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实现个性化骨组织工程支架制备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微通道联合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ScCO₂发泡+微通道技术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精确控制泡孔尺寸和分布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热处理联合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ScCO₂发泡+热处理调控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优化晶体结构，提高力学性能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共混改性联合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ScCO₂发泡+聚合物共混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改善熔体强度，优化发泡效果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纳米颗粒联合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ScCO₂发泡+纳米填料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异相成核，提高泡孔密度和均匀性</w:t>
            </w:r>
          </w:p>
        </w:tc>
      </w:tr>
    </w:tbl>
    <w:p/>
    <w:p>
      <w:pPr>
        <w:pStyle w:val="Heading1"/>
      </w:pPr>
      <w:r>
        <w:rPr>
          <w:color w:val="1F497D"/>
        </w:rPr>
        <w:t>五、PCL泡沫的应用领域</w:t>
      </w:r>
    </w:p>
    <w:p>
      <w:pPr>
        <w:pStyle w:val="ListBullet"/>
        <w:spacing w:after="60"/>
      </w:pPr>
      <w:r>
        <w:rPr>
          <w:sz w:val="22"/>
        </w:rPr>
        <w:t>骨组织工程：3D打印PCL支架用于骨缺损修复，促进骨组织再生</w:t>
      </w:r>
    </w:p>
    <w:p>
      <w:pPr>
        <w:pStyle w:val="ListBullet"/>
        <w:spacing w:after="60"/>
      </w:pPr>
      <w:r>
        <w:rPr>
          <w:sz w:val="22"/>
        </w:rPr>
        <w:t>药物递送：多孔PCL泡沫作为控释载体，实现药物缓慢释放</w:t>
      </w:r>
    </w:p>
    <w:p>
      <w:pPr>
        <w:pStyle w:val="ListBullet"/>
        <w:spacing w:after="60"/>
      </w:pPr>
      <w:r>
        <w:rPr>
          <w:sz w:val="22"/>
        </w:rPr>
        <w:t>医用敷料：柔性PCL泡沫贴片用于伤口愈合</w:t>
      </w:r>
    </w:p>
    <w:p>
      <w:pPr>
        <w:pStyle w:val="ListBullet"/>
        <w:spacing w:after="60"/>
      </w:pPr>
      <w:r>
        <w:rPr>
          <w:sz w:val="22"/>
        </w:rPr>
        <w:t>增强材料：PCL泡沫夹芯结构用于复合材料增强</w:t>
      </w:r>
    </w:p>
    <w:p>
      <w:pPr>
        <w:pStyle w:val="ListBullet"/>
        <w:spacing w:after="60"/>
      </w:pPr>
      <w:r>
        <w:rPr>
          <w:sz w:val="22"/>
        </w:rPr>
        <w:t>保温隔热：PCL泡沫的闭孔结构提供优异隔热性能</w:t>
      </w:r>
    </w:p>
    <w:p>
      <w:pPr>
        <w:pStyle w:val="Heading1"/>
      </w:pPr>
      <w:r>
        <w:rPr>
          <w:color w:val="1F497D"/>
        </w:rPr>
        <w:t>六、未来研究方向</w:t>
      </w:r>
    </w:p>
    <w:p>
      <w:pPr>
        <w:pStyle w:val="ListBullet"/>
        <w:spacing w:after="60"/>
      </w:pPr>
      <w:r>
        <w:rPr>
          <w:sz w:val="22"/>
        </w:rPr>
        <w:t>ScCO₂发泡与其他先进制造技术的深度融合（如3D打印、微纳制造）</w:t>
      </w:r>
    </w:p>
    <w:p>
      <w:pPr>
        <w:pStyle w:val="ListBullet"/>
        <w:spacing w:after="60"/>
      </w:pPr>
      <w:r>
        <w:rPr>
          <w:sz w:val="22"/>
        </w:rPr>
        <w:t>高性能生物基PCL共聚酯的开发</w:t>
      </w:r>
    </w:p>
    <w:p>
      <w:pPr>
        <w:pStyle w:val="ListBullet"/>
        <w:spacing w:after="60"/>
      </w:pPr>
      <w:r>
        <w:rPr>
          <w:sz w:val="22"/>
        </w:rPr>
        <w:t>PCL泡沫孔结构的精准调控机制研究</w:t>
      </w:r>
    </w:p>
    <w:p>
      <w:pPr>
        <w:pStyle w:val="ListBullet"/>
        <w:spacing w:after="60"/>
      </w:pPr>
      <w:r>
        <w:rPr>
          <w:sz w:val="22"/>
        </w:rPr>
        <w:t>规模化生产工艺的优化和成本控制</w:t>
      </w:r>
    </w:p>
    <w:p>
      <w:pPr>
        <w:pStyle w:val="ListBullet"/>
        <w:spacing w:after="60"/>
      </w:pPr>
      <w:r>
        <w:rPr>
          <w:sz w:val="22"/>
        </w:rPr>
        <w:t>PCL泡沫在组织工程中的长期生物安全性和降解行为研究</w:t>
      </w:r>
    </w:p>
    <w:sectPr w:rsidR="00FC693F" w:rsidRPr="0006063C" w:rsidSect="00034616">
      <w:footerReference w:type="default" r:id="rId9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6"/>
      </w:rPr>
      <w:t>由梦火claw翻译整理 · 2026年04月%日 · 仅供参考学习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