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吹响警钟</w:t>
      </w:r>
    </w:p>
    <w:p>
      <w:pPr>
        <w:jc w:val="center"/>
      </w:pPr>
      <w:r>
        <w:rPr>
          <w:sz w:val="32"/>
        </w:rPr>
        <w:t>中国泡沫行业禁用CFC-11的非法生产与使用</w:t>
      </w:r>
    </w:p>
    <w:p/>
    <w:p>
      <w:pPr>
        <w:jc w:val="center"/>
      </w:pPr>
      <w:r>
        <w:rPr>
          <w:sz w:val="24"/>
        </w:rPr>
        <w:t>2018年7月</w:t>
      </w:r>
    </w:p>
    <w:p/>
    <w:p/>
    <w:p>
      <w:pPr>
        <w:pStyle w:val="Heading1"/>
        <w:spacing w:before="240" w:after="120"/>
      </w:pPr>
      <w:r>
        <w:t>目 录</w:t>
      </w:r>
    </w:p>
    <w:p>
      <w:pPr>
        <w:spacing w:line="440" w:lineRule="exact" w:after="120"/>
        <w:ind w:firstLine="420"/>
      </w:pPr>
      <w:r>
        <w:rPr>
          <w:sz w:val="22"/>
        </w:rPr>
        <w:t>一、介绍..................................................1</w:t>
      </w:r>
    </w:p>
    <w:p>
      <w:pPr>
        <w:spacing w:line="440" w:lineRule="exact" w:after="120"/>
        <w:ind w:firstLine="420"/>
      </w:pPr>
      <w:r>
        <w:rPr>
          <w:sz w:val="22"/>
        </w:rPr>
        <w:t>二、调查发现摘要....................................1</w:t>
      </w:r>
    </w:p>
    <w:p>
      <w:pPr>
        <w:spacing w:line="440" w:lineRule="exact" w:after="120"/>
        <w:ind w:firstLine="420"/>
      </w:pPr>
      <w:r>
        <w:rPr>
          <w:sz w:val="22"/>
        </w:rPr>
        <w:t>三、背景与上下文....................................2</w:t>
      </w:r>
    </w:p>
    <w:p>
      <w:pPr>
        <w:spacing w:line="440" w:lineRule="exact" w:after="120"/>
        <w:ind w:firstLine="420"/>
      </w:pPr>
      <w:r>
        <w:rPr>
          <w:sz w:val="22"/>
        </w:rPr>
        <w:t>四、中国泡沫行业....................................3</w:t>
      </w:r>
    </w:p>
    <w:p>
      <w:pPr>
        <w:spacing w:line="440" w:lineRule="exact" w:after="120"/>
        <w:ind w:firstLine="420"/>
      </w:pPr>
      <w:r>
        <w:rPr>
          <w:sz w:val="22"/>
        </w:rPr>
        <w:t>五、现场证据........................................3</w:t>
      </w:r>
    </w:p>
    <w:p>
      <w:pPr>
        <w:spacing w:line="440" w:lineRule="exact" w:after="120"/>
        <w:ind w:firstLine="420"/>
      </w:pPr>
      <w:r>
        <w:rPr>
          <w:sz w:val="22"/>
        </w:rPr>
        <w:t>六、CFC-11国际贸易？..........................7</w:t>
      </w:r>
    </w:p>
    <w:p>
      <w:pPr>
        <w:spacing w:line="440" w:lineRule="exact" w:after="120"/>
        <w:ind w:firstLine="420"/>
      </w:pPr>
      <w:r>
        <w:rPr>
          <w:sz w:val="22"/>
        </w:rPr>
        <w:t>七、泡沫行业非法使用CFC-11能否解释异常排放？....8</w:t>
      </w:r>
    </w:p>
    <w:p>
      <w:pPr>
        <w:spacing w:line="440" w:lineRule="exact" w:after="120"/>
        <w:ind w:firstLine="420"/>
      </w:pPr>
      <w:r>
        <w:rPr>
          <w:sz w:val="22"/>
        </w:rPr>
        <w:t>八、官方文件与独立调查印证EIA发现...............9</w:t>
      </w:r>
    </w:p>
    <w:p>
      <w:pPr>
        <w:spacing w:line="440" w:lineRule="exact" w:after="120"/>
        <w:ind w:firstLine="420"/>
      </w:pPr>
      <w:r>
        <w:rPr>
          <w:sz w:val="22"/>
        </w:rPr>
        <w:t>九、蒙特利尔议定书资助活动.......................9</w:t>
      </w:r>
    </w:p>
    <w:p>
      <w:pPr>
        <w:spacing w:line="440" w:lineRule="exact" w:after="120"/>
        <w:ind w:firstLine="420"/>
      </w:pPr>
      <w:r>
        <w:rPr>
          <w:sz w:val="22"/>
        </w:rPr>
        <w:t>十、非法使用CFC-11的潜在驱动因素...............10</w:t>
      </w:r>
    </w:p>
    <w:p>
      <w:pPr>
        <w:spacing w:line="440" w:lineRule="exact" w:after="120"/>
        <w:ind w:firstLine="420"/>
      </w:pPr>
      <w:r>
        <w:rPr>
          <w:sz w:val="22"/>
        </w:rPr>
        <w:t>十一、结论与建议...................................12</w:t>
      </w:r>
    </w:p>
    <w:p>
      <w:r>
        <w:br w:type="page"/>
      </w:r>
    </w:p>
    <w:p>
      <w:pPr>
        <w:pStyle w:val="Heading1"/>
        <w:spacing w:before="240" w:after="120"/>
      </w:pPr>
      <w:r>
        <w:t>一、介绍</w:t>
      </w:r>
    </w:p>
    <w:p>
      <w:pPr>
        <w:spacing w:line="440" w:lineRule="exact" w:after="120"/>
        <w:ind w:firstLine="420"/>
      </w:pPr>
      <w:r>
        <w:rPr>
          <w:sz w:val="22"/>
        </w:rPr>
        <w:t>2018年5月，科学家揭示大气中CFC-11的浓度显著高于预期。CFC-11是一种强效臭氧消耗物质（ODS），已于2010年被禁止使用。这一发现使科学家得出结论：东亚地区正在发生新的CFC-11非法生产和使用。</w:t>
      </w:r>
    </w:p>
    <w:p>
      <w:pPr>
        <w:spacing w:line="440" w:lineRule="exact" w:after="120"/>
        <w:ind w:firstLine="420"/>
      </w:pPr>
      <w:r>
        <w:rPr>
          <w:sz w:val="22"/>
        </w:rPr>
        <w:t>环境调查机构（EIA）获取的信息最终证明，中国硬质聚氨酯（PU）泡沫保温行业——尤其是建筑和施工子行业——广泛且普遍地使用CFC-11。CFC-11作为泡沫发泡剂，用于生产模压泡沫板和喷涂泡沫，用于保温目的。</w:t>
      </w:r>
    </w:p>
    <w:p>
      <w:pPr>
        <w:spacing w:line="440" w:lineRule="exact" w:after="120"/>
        <w:ind w:firstLine="420"/>
      </w:pPr>
      <w:r>
        <w:rPr>
          <w:sz w:val="22"/>
        </w:rPr>
        <w:t>EIA从十个省的十八家公司获取了使用CFC-11的证据。与公司高管的详细讨论表明，这些并非孤立的个例，而是代表整个行业的普遍做法。</w:t>
      </w:r>
    </w:p>
    <w:p>
      <w:pPr>
        <w:spacing w:line="440" w:lineRule="exact" w:after="120"/>
        <w:ind w:firstLine="420"/>
      </w:pPr>
      <w:r>
        <w:rPr>
          <w:sz w:val="22"/>
        </w:rPr>
        <w:t>EIA的计算表明，依据这些公司报告的使用水平计算的排放估算值，能够解释大气研究中确定的大部分排放。此外，存在通过含CFC-11的预配方多元醇向其他国家泡沫制造进行非法国际贸易的重大潜在风险。</w:t>
      </w:r>
    </w:p>
    <w:p>
      <w:pPr>
        <w:pStyle w:val="Heading1"/>
        <w:spacing w:before="240" w:after="120"/>
      </w:pPr>
      <w:r>
        <w:t>二、调查发现摘要</w:t>
      </w:r>
    </w:p>
    <w:p>
      <w:pPr>
        <w:pStyle w:val="ListBullet"/>
        <w:spacing w:after="60"/>
        <w:ind w:left="420"/>
      </w:pPr>
      <w:r>
        <w:rPr>
          <w:sz w:val="22"/>
        </w:rPr>
        <w:t>发表在《Nature》上的一篇科学论文发现，自2012年以来，来自东亚的大气中禁用CFC-11排放出现显著且无法解释的增长。</w:t>
      </w:r>
    </w:p>
    <w:p>
      <w:pPr>
        <w:pStyle w:val="ListBullet"/>
        <w:spacing w:after="60"/>
        <w:ind w:left="420"/>
      </w:pPr>
      <w:r>
        <w:rPr>
          <w:sz w:val="22"/>
        </w:rPr>
        <w:t>EIA调查揭示，中国为硬质PU泡沫行业供应的CFC-11广泛非法生产和使用正在发生。</w:t>
      </w:r>
    </w:p>
    <w:p>
      <w:pPr>
        <w:pStyle w:val="ListBullet"/>
        <w:spacing w:after="60"/>
        <w:ind w:left="420"/>
      </w:pPr>
      <w:r>
        <w:rPr>
          <w:sz w:val="22"/>
        </w:rPr>
        <w:t>中国的CFC-11交易商和买家估计，CFC-11用于中国大部分硬质PU泡沫行业。</w:t>
      </w:r>
    </w:p>
    <w:p>
      <w:pPr>
        <w:pStyle w:val="ListBullet"/>
        <w:spacing w:after="60"/>
        <w:ind w:left="420"/>
      </w:pPr>
      <w:r>
        <w:rPr>
          <w:sz w:val="22"/>
        </w:rPr>
        <w:t>EIA联系的21家多元醇混合物生产商中，有18家确认使用CFC-11。</w:t>
      </w:r>
    </w:p>
    <w:p>
      <w:pPr>
        <w:pStyle w:val="ListBullet"/>
        <w:spacing w:after="60"/>
        <w:ind w:left="420"/>
      </w:pPr>
      <w:r>
        <w:rPr>
          <w:sz w:val="22"/>
        </w:rPr>
        <w:t>在描述自身使用率时，几乎所有公司都表示或表明占其产量的绝大部分（70%至100%）。</w:t>
      </w:r>
    </w:p>
    <w:p>
      <w:pPr>
        <w:pStyle w:val="ListBullet"/>
        <w:spacing w:after="60"/>
        <w:ind w:left="420"/>
      </w:pPr>
      <w:r>
        <w:rPr>
          <w:sz w:val="22"/>
        </w:rPr>
        <w:t>数家公司承认其行为的违法性，并解释使用CFC-11是因为它更便宜且能制造性能更好的泡沫。</w:t>
      </w:r>
    </w:p>
    <w:p>
      <w:pPr>
        <w:pStyle w:val="ListBullet"/>
        <w:spacing w:after="60"/>
        <w:ind w:left="420"/>
      </w:pPr>
      <w:r>
        <w:rPr>
          <w:sz w:val="22"/>
        </w:rPr>
        <w:t>数家公司描述了含CFC-11的预混合泡沫混合物（配方多元醇）的出口情况。</w:t>
      </w:r>
    </w:p>
    <w:p>
      <w:pPr>
        <w:pStyle w:val="ListBullet"/>
        <w:spacing w:after="60"/>
        <w:ind w:left="420"/>
      </w:pPr>
      <w:r>
        <w:rPr>
          <w:sz w:val="22"/>
        </w:rPr>
        <w:t>中国存在需要解决的重大合规问题，需要立即打击CFC-11的非法生产和使用，并进行政策改革和有效的情报驱动执法。</w:t>
      </w:r>
    </w:p>
    <w:p>
      <w:pPr>
        <w:pStyle w:val="ListBullet"/>
        <w:spacing w:after="60"/>
        <w:ind w:left="420"/>
      </w:pPr>
      <w:r>
        <w:rPr>
          <w:sz w:val="22"/>
        </w:rPr>
        <w:t>蒙特利尔议定书必须彻底审查确保执行的所有必要步骤，包括针对HFC新控制措施在内的所有受控物质的议定书义务的合规性。</w:t>
      </w:r>
    </w:p>
    <w:p>
      <w:pPr>
        <w:pStyle w:val="Heading1"/>
        <w:spacing w:before="240" w:after="120"/>
      </w:pPr>
      <w:r>
        <w:t>三、背景与上下文</w:t>
      </w:r>
    </w:p>
    <w:p>
      <w:pPr>
        <w:spacing w:line="440" w:lineRule="exact" w:after="120"/>
        <w:ind w:firstLine="420"/>
      </w:pPr>
      <w:r>
        <w:rPr>
          <w:sz w:val="22"/>
        </w:rPr>
        <w:t>CFC-11（三氯氟甲烷）是一种强效臭氧消耗气体，其全球变暖潜势（GWP）是二氧化碳的4750倍。作为平流层臭氧消耗的主要贡献者，1987年《蒙特利尔议定书》原文已将对其生产和消费的控制写入条款。发达国家的CFCs生产和消费于1996年正式结束，发展中国家于2010年结束。</w:t>
      </w:r>
    </w:p>
    <w:p>
      <w:pPr>
        <w:spacing w:line="440" w:lineRule="exact" w:after="120"/>
        <w:ind w:firstLine="420"/>
      </w:pPr>
      <w:r>
        <w:rPr>
          <w:sz w:val="22"/>
        </w:rPr>
        <w:t>CFC-11于1950年代末首次被发现，是一种出色的物理发泡剂，具有分子量低、沸点接近室温、低毒性、不易燃和低热导率等特点。加上成本低廉，使其成为聚氨酯（PU）泡沫——尤其是硬质保温泡沫——的首选发泡剂。</w:t>
      </w:r>
    </w:p>
    <w:p>
      <w:pPr>
        <w:spacing w:line="440" w:lineRule="exact" w:after="120"/>
        <w:ind w:firstLine="420"/>
      </w:pPr>
      <w:r>
        <w:rPr>
          <w:sz w:val="22"/>
        </w:rPr>
        <w:t>尽管各国报告称2006年以来生产和消费几乎为零，但科学家最近发现2012-2016年间CFC-11排放增加了25%（±13%），相当于每年排放13±5千吨。《Nature》发表的这项科学研究还指出，早在2002年CFC-11排放的下降速度就开始偏离科学模型的预期，下降速度低于预期。</w:t>
      </w:r>
    </w:p>
    <w:p>
      <w:pPr>
        <w:pStyle w:val="Heading1"/>
        <w:spacing w:before="240" w:after="120"/>
      </w:pPr>
      <w:r>
        <w:t>四、中国泡沫行业</w:t>
      </w:r>
    </w:p>
    <w:p>
      <w:pPr>
        <w:spacing w:line="440" w:lineRule="exact" w:after="120"/>
        <w:ind w:firstLine="420"/>
      </w:pPr>
      <w:r>
        <w:rPr>
          <w:sz w:val="22"/>
        </w:rPr>
        <w:t>泡沫塑料广泛用于保温、缓冲、减重、能量耗散、浮力、便利性和舒适性等多种应用。PU泡沫是最多功能的，广泛用于建筑保温以及电器保温（包括家用和商用冰箱和冷柜、冷藏集装箱、热水器和冷却器）。</w:t>
      </w:r>
    </w:p>
    <w:p>
      <w:pPr>
        <w:spacing w:line="440" w:lineRule="exact" w:after="120"/>
        <w:ind w:firstLine="420"/>
      </w:pPr>
      <w:r>
        <w:rPr>
          <w:sz w:val="22"/>
        </w:rPr>
        <w:t>PU泡沫通常由异氰酸酯与含活性氢的化合物反应制成。典型工艺是将两种组分混合：通常称为组分"A"或"黑色助剂"的含有异氰酸酯；组分"B"或"白色助剂"含有与其他化学成分（如阻燃剂或添加剂）预混合的多元醇，并包含发泡剂如CFC-11。</w:t>
      </w:r>
    </w:p>
    <w:p>
      <w:pPr>
        <w:spacing w:line="440" w:lineRule="exact" w:after="120"/>
        <w:ind w:firstLine="420"/>
      </w:pPr>
      <w:r>
        <w:rPr>
          <w:sz w:val="22"/>
        </w:rPr>
        <w:t>中国拥有不断增长的PU泡沫市场，2011年估计占全球市场的34%。硬质泡沫行业集中在山东、河南、河北和天津等省份，那里拥有大部分系统料企业和泡沫企业。近57%的PU发泡剂使用是与多元醇预混合的。根据提交给蒙特利尔议定书多边基金执行委员会的文件，该行业由约3500家中小企业组成。</w:t>
      </w:r>
    </w:p>
    <w:p>
      <w:pPr>
        <w:pStyle w:val="Heading1"/>
        <w:spacing w:before="240" w:after="120"/>
      </w:pPr>
      <w:r>
        <w:t>五、现场证据</w:t>
      </w:r>
    </w:p>
    <w:p>
      <w:pPr>
        <w:spacing w:line="440" w:lineRule="exact" w:after="120"/>
        <w:ind w:firstLine="420"/>
      </w:pPr>
      <w:r>
        <w:rPr>
          <w:sz w:val="22"/>
        </w:rPr>
        <w:t>2018年6月，EIA调查人员根据互联网搜索联系了25家白色助剂和/或泡沫制造工厂。在回应的21家公司中，来自10个不同省份的18家公司确认在用于建筑保温和其他应用的泡沫生产中非法使用CFC-11。</w:t>
      </w:r>
    </w:p>
    <w:p>
      <w:pPr>
        <w:spacing w:line="440" w:lineRule="exact" w:after="120"/>
        <w:ind w:firstLine="420"/>
      </w:pPr>
      <w:r>
        <w:rPr>
          <w:sz w:val="22"/>
        </w:rPr>
        <w:t>PU泡沫发泡剂的生产商和贸易商告诉EIA调查人员，由于其更好的质量和更低的价格，中国大部分泡沫行业继续使用CFC-11。CFC-11气体的一位卖家——烟台金佩国际贸易有限公司估计，70%的国内发泡剂使用CFC-11，并明确讨论了除国内销售外的出口业务。</w:t>
      </w:r>
    </w:p>
    <w:p>
      <w:pPr>
        <w:pStyle w:val="Heading2"/>
        <w:spacing w:before="240" w:after="120"/>
      </w:pPr>
      <w:r>
        <w:t>公司访谈关键发现</w:t>
      </w:r>
    </w:p>
    <w:p>
      <w:pPr>
        <w:pStyle w:val="Heading3"/>
        <w:spacing w:before="240" w:after="120"/>
      </w:pPr>
      <w:r>
        <w:t>1. 大城奥扬化工有限公司（河北省大城县）</w:t>
      </w:r>
    </w:p>
    <w:p>
      <w:pPr>
        <w:spacing w:line="440" w:lineRule="exact" w:after="120"/>
        <w:ind w:firstLine="420"/>
      </w:pPr>
      <w:r>
        <w:rPr>
          <w:sz w:val="22"/>
        </w:rPr>
        <w:t>估计其99%的产品使用CFC-11，由位于内蒙古的无许可工厂生产。</w:t>
      </w:r>
    </w:p>
    <w:p>
      <w:pPr>
        <w:pStyle w:val="Heading3"/>
        <w:spacing w:before="240" w:after="120"/>
      </w:pPr>
      <w:r>
        <w:t>2. 大城德盛化工有限公司（河北省大城县）</w:t>
      </w:r>
    </w:p>
    <w:p>
      <w:pPr>
        <w:spacing w:line="440" w:lineRule="exact" w:after="120"/>
        <w:ind w:firstLine="420"/>
      </w:pPr>
      <w:r>
        <w:rPr>
          <w:sz w:val="22"/>
        </w:rPr>
        <w:t>表示CFC-11用于其90-95%的生产，因为比HCFC-141b更具成本效益。</w:t>
      </w:r>
    </w:p>
    <w:p>
      <w:pPr>
        <w:pStyle w:val="Heading3"/>
        <w:spacing w:before="240" w:after="120"/>
      </w:pPr>
      <w:r>
        <w:t>3. 大城盛事天创化工有限公司（河北省大城县）</w:t>
      </w:r>
    </w:p>
    <w:p>
      <w:pPr>
        <w:spacing w:line="440" w:lineRule="exact" w:after="120"/>
        <w:ind w:firstLine="420"/>
      </w:pPr>
      <w:r>
        <w:rPr>
          <w:sz w:val="22"/>
        </w:rPr>
        <w:t>其白色助剂生产100%使用CFC-11。他们在内蒙古有自己的工厂生产CFC-11自用。</w:t>
      </w:r>
    </w:p>
    <w:p>
      <w:pPr>
        <w:pStyle w:val="Heading3"/>
        <w:spacing w:before="240" w:after="120"/>
      </w:pPr>
      <w:r>
        <w:t>4. 大城万福化工有限公司（河北省大城县）</w:t>
      </w:r>
    </w:p>
    <w:p>
      <w:pPr>
        <w:spacing w:after="120"/>
        <w:ind w:left="850" w:right="850"/>
      </w:pPr>
      <w:r>
        <w:rPr>
          <w:i/>
          <w:sz w:val="20"/>
        </w:rPr>
        <w:t>"我们和当地环保部门有关系。当市政环保局检查时，我们的当地官员会给我打电话，让我关闭工厂。我们的工人只是聚在一起躲起来。没用的……政府在环保方面做得太过了。"</w:t>
      </w:r>
    </w:p>
    <w:p>
      <w:pPr>
        <w:pStyle w:val="Heading3"/>
        <w:spacing w:before="240" w:after="120"/>
      </w:pPr>
      <w:r>
        <w:t>5. 苏州常熟汇（江苏省）</w:t>
      </w:r>
    </w:p>
    <w:p>
      <w:pPr>
        <w:spacing w:line="440" w:lineRule="exact" w:after="120"/>
        <w:ind w:firstLine="420"/>
      </w:pPr>
      <w:r>
        <w:rPr>
          <w:sz w:val="22"/>
        </w:rPr>
        <w:t>确认其所有白色助剂生产都使用CFC-11。该代表表示"对环境不好，但大家都在用"。</w:t>
      </w:r>
    </w:p>
    <w:p>
      <w:pPr>
        <w:pStyle w:val="Heading2"/>
        <w:spacing w:before="240" w:after="120"/>
      </w:pPr>
      <w:r>
        <w:t>含CFC-11使用确认公司名单</w:t>
      </w:r>
    </w:p>
    <w:p>
      <w:pPr>
        <w:pStyle w:val="ListBullet"/>
        <w:spacing w:after="60"/>
        <w:ind w:left="420"/>
      </w:pPr>
      <w:r>
        <w:rPr>
          <w:sz w:val="22"/>
        </w:rPr>
        <w:t>1. 大城奥扬化工有限公司，河北省大城县</w:t>
      </w:r>
    </w:p>
    <w:p>
      <w:pPr>
        <w:pStyle w:val="ListBullet"/>
        <w:spacing w:after="60"/>
        <w:ind w:left="420"/>
      </w:pPr>
      <w:r>
        <w:rPr>
          <w:sz w:val="22"/>
        </w:rPr>
        <w:t>2. 大城德盛化工有限公司，河北省大城县</w:t>
      </w:r>
    </w:p>
    <w:p>
      <w:pPr>
        <w:pStyle w:val="ListBullet"/>
        <w:spacing w:after="60"/>
        <w:ind w:left="420"/>
      </w:pPr>
      <w:r>
        <w:rPr>
          <w:sz w:val="22"/>
        </w:rPr>
        <w:t>3. 大城盛事天创化工有限公司，河北省大城县</w:t>
      </w:r>
    </w:p>
    <w:p>
      <w:pPr>
        <w:pStyle w:val="ListBullet"/>
        <w:spacing w:after="60"/>
        <w:ind w:left="420"/>
      </w:pPr>
      <w:r>
        <w:rPr>
          <w:sz w:val="22"/>
        </w:rPr>
        <w:t>4. 大城万福化工有限公司，河北省大城县</w:t>
      </w:r>
    </w:p>
    <w:p>
      <w:pPr>
        <w:pStyle w:val="ListBullet"/>
        <w:spacing w:after="60"/>
        <w:ind w:left="420"/>
      </w:pPr>
      <w:r>
        <w:rPr>
          <w:sz w:val="22"/>
        </w:rPr>
        <w:t>5. 苏州常熟汇，江苏省</w:t>
      </w:r>
    </w:p>
    <w:p>
      <w:pPr>
        <w:pStyle w:val="ListBullet"/>
        <w:spacing w:after="60"/>
        <w:ind w:left="420"/>
      </w:pPr>
      <w:r>
        <w:rPr>
          <w:sz w:val="22"/>
        </w:rPr>
        <w:t>6. 张家港东城常和，江苏省</w:t>
      </w:r>
    </w:p>
    <w:p>
      <w:pPr>
        <w:pStyle w:val="ListBullet"/>
        <w:spacing w:after="60"/>
        <w:ind w:left="420"/>
      </w:pPr>
      <w:r>
        <w:rPr>
          <w:sz w:val="22"/>
        </w:rPr>
        <w:t>7. 青岛德润佳国际贸易，山东省</w:t>
      </w:r>
    </w:p>
    <w:p>
      <w:pPr>
        <w:pStyle w:val="ListBullet"/>
        <w:spacing w:after="60"/>
        <w:ind w:left="420"/>
      </w:pPr>
      <w:r>
        <w:rPr>
          <w:sz w:val="22"/>
        </w:rPr>
        <w:t>8. 新乡宏福，河南省</w:t>
      </w:r>
    </w:p>
    <w:p>
      <w:pPr>
        <w:pStyle w:val="ListBullet"/>
        <w:spacing w:after="60"/>
        <w:ind w:left="420"/>
      </w:pPr>
      <w:r>
        <w:rPr>
          <w:sz w:val="22"/>
        </w:rPr>
        <w:t>9. 合肥百望星贸易，安徽省</w:t>
      </w:r>
    </w:p>
    <w:p>
      <w:pPr>
        <w:pStyle w:val="ListBullet"/>
        <w:spacing w:after="60"/>
        <w:ind w:left="420"/>
      </w:pPr>
      <w:r>
        <w:rPr>
          <w:sz w:val="22"/>
        </w:rPr>
        <w:t>10. 烟台金佩国际贸易有限公司，山东省</w:t>
      </w:r>
    </w:p>
    <w:p>
      <w:pPr>
        <w:pStyle w:val="ListBullet"/>
        <w:spacing w:after="60"/>
        <w:ind w:left="420"/>
      </w:pPr>
      <w:r>
        <w:rPr>
          <w:sz w:val="22"/>
        </w:rPr>
        <w:t>11. 台州明宇化工，浙江省</w:t>
      </w:r>
    </w:p>
    <w:p>
      <w:pPr>
        <w:pStyle w:val="ListBullet"/>
        <w:spacing w:after="60"/>
        <w:ind w:left="420"/>
      </w:pPr>
      <w:r>
        <w:rPr>
          <w:sz w:val="22"/>
        </w:rPr>
        <w:t>12. 西安绿建宝建材，山西省</w:t>
      </w:r>
    </w:p>
    <w:p>
      <w:pPr>
        <w:pStyle w:val="ListBullet"/>
        <w:spacing w:after="60"/>
        <w:ind w:left="420"/>
      </w:pPr>
      <w:r>
        <w:rPr>
          <w:sz w:val="22"/>
        </w:rPr>
        <w:t>13. 重庆楚端保温材料，重庆市</w:t>
      </w:r>
    </w:p>
    <w:p>
      <w:pPr>
        <w:pStyle w:val="ListBullet"/>
        <w:spacing w:after="60"/>
        <w:ind w:left="420"/>
      </w:pPr>
      <w:r>
        <w:rPr>
          <w:sz w:val="22"/>
        </w:rPr>
        <w:t>14. 潍坊科源精细化工，山东省</w:t>
      </w:r>
    </w:p>
    <w:p>
      <w:pPr>
        <w:pStyle w:val="ListBullet"/>
        <w:spacing w:after="60"/>
        <w:ind w:left="420"/>
      </w:pPr>
      <w:r>
        <w:rPr>
          <w:sz w:val="22"/>
        </w:rPr>
        <w:t>15. 沈阳大豪保温材料，辽宁省</w:t>
      </w:r>
    </w:p>
    <w:p>
      <w:pPr>
        <w:pStyle w:val="ListBullet"/>
        <w:spacing w:after="60"/>
        <w:ind w:left="420"/>
      </w:pPr>
      <w:r>
        <w:rPr>
          <w:sz w:val="22"/>
        </w:rPr>
        <w:t>16. 杭州祥遵建材，浙江省</w:t>
      </w:r>
    </w:p>
    <w:p>
      <w:pPr>
        <w:pStyle w:val="ListBullet"/>
        <w:spacing w:after="60"/>
        <w:ind w:left="420"/>
      </w:pPr>
      <w:r>
        <w:rPr>
          <w:sz w:val="22"/>
        </w:rPr>
        <w:t>17. 上海瑞沃建材，上海市</w:t>
      </w:r>
    </w:p>
    <w:p>
      <w:pPr>
        <w:pStyle w:val="ListBullet"/>
        <w:spacing w:after="60"/>
        <w:ind w:left="420"/>
      </w:pPr>
      <w:r>
        <w:rPr>
          <w:sz w:val="22"/>
        </w:rPr>
        <w:t>18. 宁波高新区华东兴保温材料，浙江省</w:t>
      </w:r>
    </w:p>
    <w:p>
      <w:pPr>
        <w:pStyle w:val="Heading1"/>
        <w:spacing w:before="240" w:after="120"/>
      </w:pPr>
      <w:r>
        <w:t>六、CFC-11国际贸易？</w:t>
      </w:r>
    </w:p>
    <w:p>
      <w:pPr>
        <w:spacing w:line="440" w:lineRule="exact" w:after="120"/>
        <w:ind w:firstLine="420"/>
      </w:pPr>
      <w:r>
        <w:rPr>
          <w:sz w:val="22"/>
        </w:rPr>
        <w:t>鉴于中国出口多元醇的规模加上EIA从中国生产商处获取的信息，很明显，含CFC预混合多元醇有可能已被其他蒙特利尔议定书缔约方进口，无论进口商是否知情。</w:t>
      </w:r>
    </w:p>
    <w:p>
      <w:pPr>
        <w:spacing w:line="440" w:lineRule="exact" w:after="120"/>
        <w:ind w:firstLine="420"/>
      </w:pPr>
      <w:r>
        <w:rPr>
          <w:sz w:val="22"/>
        </w:rPr>
        <w:t>2014年1月，俄罗斯内政部拘留并逮捕了走私ODS（包括18.8吨从中国进入俄罗斯联邦的CFC-11）的犯罪分子。此次行动查获了1500多罐各种尺寸的CFC-11、CFC-12、HCFC-22和HCFC-141b钢瓶，以及自制回收和灌装设备、文件、印章和标签模板。</w:t>
      </w:r>
    </w:p>
    <w:p>
      <w:pPr>
        <w:pStyle w:val="Heading1"/>
        <w:spacing w:before="240" w:after="120"/>
      </w:pPr>
      <w:r>
        <w:t>七、泡沫行业非法使用CFC-11能否解释异常排放？</w:t>
      </w:r>
    </w:p>
    <w:p>
      <w:pPr>
        <w:spacing w:line="440" w:lineRule="exact" w:after="120"/>
        <w:ind w:firstLine="420"/>
      </w:pPr>
      <w:r>
        <w:rPr>
          <w:sz w:val="22"/>
        </w:rPr>
        <w:t>EIA利用现场调查结果、市场数据和行业专家咨询的排放情景，计算了中国PU泡沫发泡行业非法使用CFC-11的潜在排放。</w:t>
      </w:r>
    </w:p>
    <w:p>
      <w:pPr>
        <w:spacing w:line="440" w:lineRule="exact" w:after="120"/>
        <w:ind w:firstLine="420"/>
      </w:pPr>
      <w:r>
        <w:rPr>
          <w:sz w:val="22"/>
        </w:rPr>
        <w:t>根据这些计算，在2012-2017年期间，年均CFC-11排放量将在10307至12165吨之间，取决于生产和安装过程中排放到大气中的CFC-11数量。</w:t>
      </w:r>
    </w:p>
    <w:p>
      <w:pPr>
        <w:spacing w:line="440" w:lineRule="exact" w:after="120"/>
        <w:ind w:firstLine="420"/>
      </w:pPr>
      <w:r>
        <w:rPr>
          <w:sz w:val="22"/>
        </w:rPr>
        <w:t>这接近《Nature》科学研究估计的范围中心，该研究估计同期年均排放量为13±5千吨，即8000-18000吨。</w:t>
      </w:r>
    </w:p>
    <w:p>
      <w:pPr>
        <w:spacing w:line="440" w:lineRule="exact" w:after="120"/>
        <w:ind w:firstLine="420"/>
      </w:pPr>
      <w:r>
        <w:rPr>
          <w:sz w:val="22"/>
        </w:rPr>
        <w:t>如果中国的硬质泡沫行业CFC-11的非法使用持续不减，2012年至2022年间的CFC-11总排放量将超过148000吨和7.02亿吨二氧化碳当量。这平均相当于每年16座燃煤发电站的二氧化碳排放量。</w:t>
      </w:r>
    </w:p>
    <w:p>
      <w:pPr>
        <w:pStyle w:val="Heading1"/>
        <w:spacing w:before="240" w:after="120"/>
      </w:pPr>
      <w:r>
        <w:t>八、官方文件与独立调查印证EIA发现</w:t>
      </w:r>
    </w:p>
    <w:p>
      <w:pPr>
        <w:spacing w:line="440" w:lineRule="exact" w:after="120"/>
        <w:ind w:firstLine="420"/>
      </w:pPr>
      <w:r>
        <w:rPr>
          <w:sz w:val="22"/>
        </w:rPr>
        <w:t>山东省环境官员2016年的一份报告称："目前仍有大量非法生产的CFC-11用于泡沫行业"，以及"相当活跃的过时CFC-11非法生产"，称其"给市场和环境带来风险"。</w:t>
      </w:r>
    </w:p>
    <w:p>
      <w:pPr>
        <w:spacing w:line="440" w:lineRule="exact" w:after="120"/>
        <w:ind w:firstLine="420"/>
      </w:pPr>
      <w:r>
        <w:rPr>
          <w:sz w:val="22"/>
        </w:rPr>
        <w:t>山东省执法工作详细文件显示，一家公司一年的CFC-11非法产量达1100吨。</w:t>
      </w:r>
    </w:p>
    <w:p>
      <w:pPr>
        <w:pStyle w:val="Heading1"/>
        <w:spacing w:before="240" w:after="120"/>
      </w:pPr>
      <w:r>
        <w:t>九、蒙特利尔议定书资助活动</w:t>
      </w:r>
    </w:p>
    <w:p>
      <w:pPr>
        <w:spacing w:line="440" w:lineRule="exact" w:after="120"/>
        <w:ind w:firstLine="420"/>
      </w:pPr>
      <w:r>
        <w:rPr>
          <w:sz w:val="22"/>
        </w:rPr>
        <w:t>在CFCs淘汰时期，泡沫行业是中国最大的CFC消费行业。它首先通过针对主要制造商的一系列转换项目得到解决，PU泡沫企业主要转换为非ODS替代品，除硬质保温和整体皮应用选择HCFC-141b外，在大多数应用中都是如此。然而，逐一项目的方法未能减少CFC消费，2001年商定了行业方法，以5330万美元的成本在2010年前完成PU泡沫行业CFC-11的全面淘汰。</w:t>
      </w:r>
    </w:p>
    <w:p>
      <w:pPr>
        <w:pStyle w:val="Heading1"/>
        <w:spacing w:before="240" w:after="120"/>
      </w:pPr>
      <w:r>
        <w:t>十、非法使用CFC-11的潜在驱动因素</w:t>
      </w:r>
    </w:p>
    <w:p>
      <w:pPr>
        <w:spacing w:line="440" w:lineRule="exact" w:after="120"/>
        <w:ind w:firstLine="420"/>
      </w:pPr>
      <w:r>
        <w:rPr>
          <w:sz w:val="22"/>
        </w:rPr>
        <w:t>中国是泡沫的主要生产市场，用于建筑、电器等产品的各种保温应用。快速扩张的经济和建筑行业正推动对节能硬质保温泡沫的需求，年增长率为8%。</w:t>
      </w:r>
    </w:p>
    <w:p>
      <w:pPr>
        <w:spacing w:line="440" w:lineRule="exact" w:after="120"/>
        <w:ind w:firstLine="420"/>
      </w:pPr>
      <w:r>
        <w:rPr>
          <w:sz w:val="22"/>
        </w:rPr>
        <w:t>2011年几场灾难性火灾之后，中国开始收紧建筑保温的阻燃要求。公安部发布的第65号令要求2012年后所有泡沫必须达到B1级阻燃标准。</w:t>
      </w:r>
    </w:p>
    <w:p>
      <w:pPr>
        <w:spacing w:line="440" w:lineRule="exact" w:after="120"/>
        <w:ind w:firstLine="420"/>
      </w:pPr>
      <w:r>
        <w:rPr>
          <w:sz w:val="22"/>
        </w:rPr>
        <w:t>使用CFC-11的经济效益是显著的，可能是其非法使用的主要动机。一家公司代表告诉EIA调查人员，HCFC-141b比CFC-11贵1000元人民币（150美元）/吨。CFC-11也容易生产，需要的原料少且容易获得。</w:t>
      </w:r>
    </w:p>
    <w:p>
      <w:pPr>
        <w:spacing w:line="440" w:lineRule="exact" w:after="120"/>
        <w:ind w:firstLine="420"/>
      </w:pPr>
      <w:r>
        <w:rPr>
          <w:sz w:val="22"/>
        </w:rPr>
        <w:t>与生产、销售或消费超过配额许可的ODS相关的处罚主要包括没收和罚款，金额从5000元人民币（约750美元）到100万元人民币（约15万美元）不等，但似乎不包括更严厉的处罚。</w:t>
      </w:r>
    </w:p>
    <w:p>
      <w:pPr>
        <w:pStyle w:val="Heading1"/>
        <w:spacing w:before="240" w:after="120"/>
      </w:pPr>
      <w:r>
        <w:t>十一、结论与建议</w:t>
      </w:r>
    </w:p>
    <w:p>
      <w:pPr>
        <w:spacing w:line="440" w:lineRule="exact" w:after="120"/>
        <w:ind w:firstLine="420"/>
      </w:pPr>
      <w:r>
        <w:rPr>
          <w:sz w:val="22"/>
        </w:rPr>
        <w:t>气候友好型泡沫发泡剂很容易获得，但无效的监测和执法加上使用CFC-11的显著成本优势，正在破坏蒙特利尔议定书的成功。立即有效打击中国CFC-11的非法使用对于确保臭氧层恢复至关重要。</w:t>
      </w:r>
    </w:p>
    <w:p>
      <w:pPr>
        <w:pStyle w:val="Heading2"/>
        <w:spacing w:before="240" w:after="120"/>
      </w:pPr>
      <w:r>
        <w:t>EIA敦促中国政府：</w:t>
      </w:r>
    </w:p>
    <w:p>
      <w:pPr>
        <w:spacing w:line="440" w:lineRule="exact" w:after="120"/>
        <w:ind w:firstLine="420"/>
      </w:pPr>
      <w:r>
        <w:rPr>
          <w:sz w:val="22"/>
        </w:rPr>
        <w:t>1. 立即打击所查明公司及其网络的非法活动。</w:t>
      </w:r>
    </w:p>
    <w:p>
      <w:pPr>
        <w:spacing w:line="440" w:lineRule="exact" w:after="120"/>
        <w:ind w:firstLine="420"/>
      </w:pPr>
      <w:r>
        <w:rPr>
          <w:sz w:val="22"/>
        </w:rPr>
        <w:t>2. 对整个行业开展全面的全国性情报驱动调查，包括网上市场。</w:t>
      </w:r>
    </w:p>
    <w:p>
      <w:pPr>
        <w:spacing w:line="440" w:lineRule="exact" w:after="120"/>
        <w:ind w:firstLine="420"/>
      </w:pPr>
      <w:r>
        <w:rPr>
          <w:sz w:val="22"/>
        </w:rPr>
        <w:t>3. 确保对CFC-11生产、使用和销售的处罚足够严厉，以阻止再犯。</w:t>
      </w:r>
    </w:p>
    <w:p>
      <w:pPr>
        <w:spacing w:line="440" w:lineRule="exact" w:after="120"/>
        <w:ind w:firstLine="420"/>
      </w:pPr>
      <w:r>
        <w:rPr>
          <w:sz w:val="22"/>
        </w:rPr>
        <w:t>4. 通过政策将避免CFC-11的法律责任强加到供应链上，包括建筑项目。</w:t>
      </w:r>
    </w:p>
    <w:p>
      <w:pPr>
        <w:spacing w:line="440" w:lineRule="exact" w:after="120"/>
        <w:ind w:firstLine="420"/>
      </w:pPr>
      <w:r>
        <w:rPr>
          <w:sz w:val="22"/>
        </w:rPr>
        <w:t>5. 确保处罚和执法工作得到广泛宣传，以向市场发出信号并增进公众对ODS法规的了解。</w:t>
      </w:r>
    </w:p>
    <w:p>
      <w:pPr>
        <w:spacing w:line="440" w:lineRule="exact" w:after="120"/>
        <w:ind w:firstLine="420"/>
      </w:pPr>
      <w:r>
        <w:rPr>
          <w:sz w:val="22"/>
        </w:rPr>
        <w:t>6. 对泡沫产品和预混合多元醇进行有针对性的检测。</w:t>
      </w:r>
    </w:p>
    <w:p>
      <w:pPr>
        <w:spacing w:line="440" w:lineRule="exact" w:after="120"/>
        <w:ind w:firstLine="420"/>
      </w:pPr>
      <w:r>
        <w:rPr>
          <w:sz w:val="22"/>
        </w:rPr>
        <w:t>7. 与国际和国家行业、蒙特利尔议定书、多边基金和其他相关利益攸关方接触。</w:t>
      </w:r>
    </w:p>
    <w:p>
      <w:pPr>
        <w:spacing w:line="440" w:lineRule="exact" w:after="120"/>
        <w:ind w:firstLine="420"/>
      </w:pPr>
      <w:r>
        <w:rPr>
          <w:sz w:val="22"/>
        </w:rPr>
        <w:t>8. 通过定期海关检查和检测程序调查含CFC泡沫发泡剂的出口。</w:t>
      </w:r>
    </w:p>
    <w:p>
      <w:pPr>
        <w:spacing w:line="440" w:lineRule="exact" w:after="120"/>
        <w:ind w:firstLine="420"/>
      </w:pPr>
      <w:r>
        <w:rPr>
          <w:sz w:val="22"/>
        </w:rPr>
        <w:t>9. 定期向蒙特利尔议定书报告这些工作。</w:t>
      </w:r>
    </w:p>
    <w:p>
      <w:pPr>
        <w:pStyle w:val="Heading2"/>
        <w:spacing w:before="240" w:after="120"/>
      </w:pPr>
      <w:r>
        <w:t>EIA建议蒙特利尔议定书及其缔约方：</w:t>
      </w:r>
    </w:p>
    <w:p>
      <w:pPr>
        <w:spacing w:line="440" w:lineRule="exact" w:after="120"/>
        <w:ind w:firstLine="420"/>
      </w:pPr>
      <w:r>
        <w:rPr>
          <w:sz w:val="22"/>
        </w:rPr>
        <w:t>1. 设立多利益攸关方工作组，调查并向第30次缔约方会议报告CFC-11问题。</w:t>
      </w:r>
    </w:p>
    <w:p>
      <w:pPr>
        <w:spacing w:line="440" w:lineRule="exact" w:after="120"/>
        <w:ind w:firstLine="420"/>
      </w:pPr>
      <w:r>
        <w:rPr>
          <w:sz w:val="22"/>
        </w:rPr>
        <w:t>2. 与该区域相关政府合作，从数据监测站获取数据，以确认和查明CFC-11排放。</w:t>
      </w:r>
    </w:p>
    <w:p>
      <w:pPr>
        <w:spacing w:line="440" w:lineRule="exact" w:after="120"/>
        <w:ind w:firstLine="420"/>
      </w:pPr>
      <w:r>
        <w:rPr>
          <w:sz w:val="22"/>
        </w:rPr>
        <w:t>3. 请科学评估小组（SAP）和技术与经济评估小组（TEAP）进一步分析大气测量结果。</w:t>
      </w:r>
    </w:p>
    <w:p>
      <w:pPr>
        <w:spacing w:line="440" w:lineRule="exact" w:after="120"/>
        <w:ind w:firstLine="420"/>
      </w:pPr>
      <w:r>
        <w:rPr>
          <w:sz w:val="22"/>
        </w:rPr>
        <w:t>4. 采取国家措施，确保含CFC多元醇不被进口。</w:t>
      </w:r>
    </w:p>
    <w:p>
      <w:pPr>
        <w:spacing w:line="440" w:lineRule="exact" w:after="120"/>
        <w:ind w:firstLine="420"/>
      </w:pPr>
      <w:r>
        <w:rPr>
          <w:sz w:val="22"/>
        </w:rPr>
        <w:t>5. 支持海关应对在检测大型ODS和HFCs集装箱方面面临的物流和官僚挑战。</w:t>
      </w:r>
    </w:p>
    <w:p>
      <w:pPr>
        <w:spacing w:line="440" w:lineRule="exact" w:after="120"/>
        <w:ind w:firstLine="420"/>
      </w:pPr>
      <w:r>
        <w:rPr>
          <w:sz w:val="22"/>
        </w:rPr>
        <w:t>6. 确保含ODS和HFC多元醇的许可制度。</w:t>
      </w:r>
    </w:p>
    <w:p>
      <w:pPr>
        <w:spacing w:line="440" w:lineRule="exact" w:after="120"/>
        <w:ind w:firstLine="420"/>
      </w:pPr>
      <w:r>
        <w:rPr>
          <w:sz w:val="22"/>
        </w:rPr>
        <w:t>7. 对蒙特利尔议定书的监测和执法制度进行综合审查。</w:t>
      </w:r>
    </w:p>
    <w:p>
      <w:pPr>
        <w:spacing w:line="440" w:lineRule="exact" w:after="120"/>
        <w:ind w:firstLine="420"/>
      </w:pPr>
      <w:r>
        <w:rPr>
          <w:sz w:val="22"/>
        </w:rPr>
        <w:t>8. 考虑向缔约方提出建议，要求对下游用户（如最终建筑承包商）追究禁用物质使用的法律责任。</w:t>
      </w:r>
    </w:p>
    <w:p>
      <w:pPr>
        <w:spacing w:line="440" w:lineRule="exact" w:after="120"/>
        <w:ind w:firstLine="420"/>
      </w:pPr>
      <w:r>
        <w:rPr>
          <w:sz w:val="22"/>
        </w:rPr>
        <w:t>9. 确保目前的大气监测站和卫星全球系统得到维持和加强。</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