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bookmarkStart w:id="0" w:name="_Toc4193488"/>
      <w:r>
        <w:rPr>
          <w:rFonts w:hint="eastAsia"/>
        </w:rPr>
        <w:t>系统详细设计文档</w:t>
      </w:r>
      <w:bookmarkEnd w:id="0"/>
    </w:p>
    <w:p/>
    <w:p/>
    <w:p/>
    <w:p/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编写人员： </w:t>
      </w:r>
    </w:p>
    <w:p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编写时间：2019年1月10日</w:t>
      </w: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jc w:val="center"/>
        <w:rPr>
          <w:sz w:val="32"/>
          <w:szCs w:val="40"/>
        </w:rPr>
      </w:pPr>
    </w:p>
    <w:p>
      <w:pPr>
        <w:wordWrap w:val="0"/>
        <w:rPr>
          <w:rFonts w:ascii="Times New Roman" w:hAnsi="Times New Roman" w:cs="Times New Roman"/>
          <w:sz w:val="20"/>
          <w:szCs w:val="20"/>
        </w:rPr>
      </w:pPr>
    </w:p>
    <w:sdt>
      <w:sdtPr>
        <w:rPr>
          <w:lang w:val="zh-CN"/>
        </w:rPr>
        <w:id w:val="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6"/>
          </w:pPr>
          <w:r>
            <w:rPr>
              <w:lang w:val="zh-CN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"_Toc4193488" </w:instrText>
          </w:r>
          <w:r>
            <w:fldChar w:fldCharType="separate"/>
          </w:r>
          <w:r>
            <w:rPr>
              <w:rStyle w:val="11"/>
            </w:rPr>
            <w:t>系统详细设计文档</w:t>
          </w:r>
          <w:r>
            <w:tab/>
          </w:r>
          <w:r>
            <w:fldChar w:fldCharType="begin"/>
          </w:r>
          <w:r>
            <w:instrText xml:space="preserve"> PAGEREF _Toc4193488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"_Toc4193489" </w:instrText>
          </w:r>
          <w:r>
            <w:fldChar w:fldCharType="separate"/>
          </w:r>
          <w:r>
            <w:rPr>
              <w:rStyle w:val="11"/>
            </w:rPr>
            <w:t>一 引言</w:t>
          </w:r>
          <w:r>
            <w:tab/>
          </w:r>
          <w:r>
            <w:fldChar w:fldCharType="begin"/>
          </w:r>
          <w:r>
            <w:instrText xml:space="preserve"> PAGEREF _Toc4193489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"_Toc4193490" </w:instrText>
          </w:r>
          <w:r>
            <w:fldChar w:fldCharType="separate"/>
          </w:r>
          <w:r>
            <w:rPr>
              <w:rStyle w:val="11"/>
            </w:rPr>
            <w:t>1.1背景</w:t>
          </w:r>
          <w:r>
            <w:tab/>
          </w:r>
          <w:r>
            <w:fldChar w:fldCharType="begin"/>
          </w:r>
          <w:r>
            <w:instrText xml:space="preserve"> PAGEREF _Toc4193490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"_Toc4193491" </w:instrText>
          </w:r>
          <w:r>
            <w:fldChar w:fldCharType="separate"/>
          </w:r>
          <w:r>
            <w:rPr>
              <w:rStyle w:val="11"/>
            </w:rPr>
            <w:t>1.2设计思路</w:t>
          </w:r>
          <w:r>
            <w:tab/>
          </w:r>
          <w:r>
            <w:fldChar w:fldCharType="begin"/>
          </w:r>
          <w:r>
            <w:instrText xml:space="preserve"> PAGEREF _Toc4193491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"_Toc4193492" </w:instrText>
          </w:r>
          <w:r>
            <w:fldChar w:fldCharType="separate"/>
          </w:r>
          <w:r>
            <w:rPr>
              <w:rStyle w:val="11"/>
            </w:rPr>
            <w:t>二 系统设计</w:t>
          </w:r>
          <w:r>
            <w:tab/>
          </w:r>
          <w:r>
            <w:fldChar w:fldCharType="begin"/>
          </w:r>
          <w:r>
            <w:instrText xml:space="preserve"> PAGEREF _Toc4193492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"_Toc4193493" </w:instrText>
          </w:r>
          <w:r>
            <w:fldChar w:fldCharType="separate"/>
          </w:r>
          <w:r>
            <w:rPr>
              <w:rStyle w:val="11"/>
            </w:rPr>
            <w:t>2.1总体设计</w:t>
          </w:r>
          <w:r>
            <w:tab/>
          </w:r>
          <w:r>
            <w:fldChar w:fldCharType="begin"/>
          </w:r>
          <w:r>
            <w:instrText xml:space="preserve"> PAGEREF _Toc4193493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"_Toc4193494" </w:instrText>
          </w:r>
          <w:r>
            <w:fldChar w:fldCharType="separate"/>
          </w:r>
          <w:r>
            <w:rPr>
              <w:rStyle w:val="11"/>
            </w:rPr>
            <w:t>2.2 功能模块</w:t>
          </w:r>
          <w:r>
            <w:tab/>
          </w:r>
          <w:r>
            <w:fldChar w:fldCharType="begin"/>
          </w:r>
          <w:r>
            <w:instrText xml:space="preserve"> PAGEREF _Toc4193494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"_Toc4193495" </w:instrText>
          </w:r>
          <w:r>
            <w:fldChar w:fldCharType="separate"/>
          </w:r>
          <w:r>
            <w:rPr>
              <w:rStyle w:val="11"/>
            </w:rPr>
            <w:t>2.3 最终成果形式</w:t>
          </w:r>
          <w:r>
            <w:tab/>
          </w:r>
          <w:r>
            <w:fldChar w:fldCharType="begin"/>
          </w:r>
          <w:r>
            <w:instrText xml:space="preserve"> PAGEREF _Toc4193495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Cs w:val="22"/>
            </w:rPr>
          </w:pPr>
          <w:r>
            <w:fldChar w:fldCharType="begin"/>
          </w:r>
          <w:r>
            <w:instrText xml:space="preserve"> HYPERLINK \l "_Toc4193496" </w:instrText>
          </w:r>
          <w:r>
            <w:fldChar w:fldCharType="separate"/>
          </w:r>
          <w:r>
            <w:rPr>
              <w:rStyle w:val="11"/>
            </w:rPr>
            <w:t>2.4 系统设计的特色与创新点</w:t>
          </w:r>
          <w:r>
            <w:tab/>
          </w:r>
          <w:r>
            <w:fldChar w:fldCharType="begin"/>
          </w:r>
          <w:r>
            <w:instrText xml:space="preserve"> PAGEREF _Toc4193496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ordWrap w:val="0"/>
        <w:rPr>
          <w:rFonts w:ascii="Times New Roman" w:hAnsi="Times New Roman" w:cs="Times New Roman"/>
          <w:sz w:val="20"/>
          <w:szCs w:val="20"/>
        </w:rPr>
      </w:pPr>
    </w:p>
    <w:p>
      <w:pPr>
        <w:wordWrap w:val="0"/>
        <w:rPr>
          <w:rFonts w:ascii="Times New Roman" w:hAnsi="Times New Roman" w:cs="Times New Roman"/>
          <w:sz w:val="20"/>
          <w:szCs w:val="20"/>
        </w:rPr>
      </w:pPr>
    </w:p>
    <w:p>
      <w:pPr>
        <w:pStyle w:val="2"/>
      </w:pPr>
      <w:bookmarkStart w:id="1" w:name="_Toc4193489"/>
      <w:r>
        <w:rPr>
          <w:rFonts w:hint="eastAsia"/>
        </w:rPr>
        <w:t>一 引言</w:t>
      </w:r>
      <w:bookmarkEnd w:id="1"/>
    </w:p>
    <w:p>
      <w:pPr>
        <w:pStyle w:val="3"/>
        <w:numPr>
          <w:ilvl w:val="1"/>
          <w:numId w:val="1"/>
        </w:numPr>
      </w:pPr>
      <w:bookmarkStart w:id="2" w:name="_Toc4193490"/>
      <w:r>
        <w:rPr>
          <w:rFonts w:hint="eastAsia"/>
        </w:rPr>
        <w:t>背景</w:t>
      </w:r>
      <w:bookmarkEnd w:id="2"/>
    </w:p>
    <w:p>
      <w:pPr>
        <w:ind w:left="420" w:firstLine="420"/>
      </w:pPr>
      <w:r>
        <w:rPr>
          <w:rFonts w:hint="eastAsia"/>
        </w:rPr>
        <w:t>中心仪器设备是学校进行教学、科研和社会服务的物质基础和重要的条件保障，是衡量高校办学规模和办学水平的重要指标之一。由于仪器设备在国有资产管理中的特殊性、复杂性以及在高校教学、科研中发挥的重要作用，保障仪器设备资产的安全、完整，任务很重，责任很大，因此需要一个制度化、规范化的系统来对这些设备设施进行管理。</w:t>
      </w:r>
    </w:p>
    <w:p>
      <w:pPr>
        <w:ind w:left="420" w:firstLine="420"/>
      </w:pPr>
      <w:r>
        <w:rPr>
          <w:rFonts w:hint="eastAsia"/>
        </w:rPr>
        <w:t>中心的仪器设备在我校中数量大、分布广。这些仪器设备分布在全校26个院、系、所、中心、部、处等行政单位，而且学校每个单位的研究所、实验室、科室的个人都是设备的使用者、保管者，涉及使用的人数多，覆盖面广。再有，仪器设备存放地点广，不仅分布在我校的教学、科研单位，还存在于行政办公和后勤保障等单位。</w:t>
      </w:r>
    </w:p>
    <w:p>
      <w:pPr>
        <w:ind w:left="420" w:firstLine="420"/>
      </w:pPr>
      <w:r>
        <w:rPr>
          <w:rFonts w:hint="eastAsia"/>
        </w:rPr>
        <w:t>中心仪器设备品种繁多、专业面广。中心仪器设备品种繁多，用于各个学科方向。有的设备体积很小，但是价值很高，使用、保存的过程中很容易遗失；有的设备属于两用（办公、家庭）设备，如照相机、笔记本等，容易公物私用；有的设备必须安装在户外或者在户外使用，如环境监测设备等设备，难于回收；有的设备用于放射性实验，需要专业人员进行回收处置；还有车辆等特殊设备等。因此，由于中心仪器设备品种繁多、专业面广，教师和学生都是资产使用者，有人比较负责任，有人则疏于管理，造成仪器设备比较难以保障安全和完整。</w:t>
      </w:r>
    </w:p>
    <w:p>
      <w:pPr>
        <w:ind w:left="420" w:firstLine="420"/>
        <w:rPr>
          <w:sz w:val="20"/>
        </w:rPr>
      </w:pPr>
      <w:r>
        <w:rPr>
          <w:rFonts w:hint="eastAsia"/>
        </w:rPr>
        <w:t>大型、精密贵重仪器设备拥有量较大。随着我校教学、科学研究的快速发展，以及尖端科技的需求，对于仪器设备有更高的配置需要。这些大型、精密贵重仪器设备为学校的生命科学、信息技术以及自动化等研究提供支持。有了这些世界先进仪器设备，学校科研团队可以在某些科技前沿领域进行深入的研究，获得科技新成果，并在国际顶级刊物上发表文章。做好仪器设备的管理，保证贵重仪器设备的正常使用及安全运行才能保证学校教学、科研的正常开展</w:t>
      </w:r>
      <w:r>
        <w:rPr>
          <w:rFonts w:hint="eastAsia"/>
          <w:sz w:val="20"/>
        </w:rPr>
        <w:t>。</w:t>
      </w:r>
    </w:p>
    <w:p>
      <w:pPr>
        <w:ind w:left="840"/>
      </w:pPr>
    </w:p>
    <w:p>
      <w:pPr>
        <w:pStyle w:val="3"/>
        <w:ind w:firstLine="420"/>
      </w:pPr>
      <w:bookmarkStart w:id="3" w:name="_Toc4193491"/>
      <w:r>
        <w:rPr>
          <w:rFonts w:hint="eastAsia"/>
        </w:rPr>
        <w:t>1</w:t>
      </w:r>
      <w:r>
        <w:t>.2</w:t>
      </w:r>
      <w:r>
        <w:rPr>
          <w:rFonts w:hint="eastAsia"/>
        </w:rPr>
        <w:t>设计思路</w:t>
      </w:r>
      <w:bookmarkEnd w:id="3"/>
    </w:p>
    <w:p>
      <w:pPr>
        <w:ind w:left="420" w:firstLine="420"/>
        <w:rPr>
          <w:color w:val="30303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303030" w:themeColor="text1"/>
          <w:sz w:val="20"/>
          <w:szCs w:val="20"/>
          <w14:textFill>
            <w14:solidFill>
              <w14:schemeClr w14:val="tx1"/>
            </w14:solidFill>
          </w14:textFill>
        </w:rPr>
        <w:t>设</w:t>
      </w:r>
      <w:r>
        <w:rPr>
          <w:rFonts w:hint="eastAsia"/>
        </w:rPr>
        <w:t>计并实现一套信息与技术中心设备管理系统，该系统能为用户提供设备入库、分发使用、停止使用等状态信息的记录，并可存储设备的位置信息、分类、编号、名称、单价、数量等信息，用户可通过各种条件进行设备信息查询。还可提供设备管理情况的报告生成，便于信息与技术教育中心对当前设备的情况有一个直观的了解。</w:t>
      </w:r>
    </w:p>
    <w:p>
      <w:pPr>
        <w:pStyle w:val="2"/>
      </w:pPr>
      <w:bookmarkStart w:id="4" w:name="_Toc4193492"/>
      <w:r>
        <w:rPr>
          <w:rFonts w:hint="eastAsia"/>
        </w:rPr>
        <w:t>二 系统设计</w:t>
      </w:r>
      <w:bookmarkEnd w:id="4"/>
    </w:p>
    <w:p>
      <w:pPr>
        <w:pStyle w:val="3"/>
      </w:pPr>
      <w:r>
        <w:tab/>
      </w:r>
      <w:bookmarkStart w:id="5" w:name="_Toc4193493"/>
      <w:r>
        <w:t>2.1</w:t>
      </w:r>
      <w:r>
        <w:rPr>
          <w:rFonts w:hint="eastAsia"/>
        </w:rPr>
        <w:t>总体设计</w:t>
      </w:r>
      <w:bookmarkEnd w:id="5"/>
    </w:p>
    <w:p>
      <w:p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系统总体采用B/S架构；分为客户端和服务端两部分。以下为系统整体结构图：</w:t>
      </w:r>
    </w:p>
    <w:p>
      <w:p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</w:p>
    <w:p>
      <w:p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object>
          <v:shape id="_x0000_i1025" o:spt="75" type="#_x0000_t75" style="height:276pt;width:276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wordWrap w:val="0"/>
        <w:ind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图1 系统整体结构图</w:t>
      </w:r>
    </w:p>
    <w:p>
      <w:p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</w:p>
    <w:p>
      <w:p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用户通过浏览器登录后进入客户端，用户的操作由客户端向后端</w:t>
      </w:r>
      <w:r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omcat服务器发出</w:t>
      </w:r>
      <w:r>
        <w:rPr>
          <w:rFonts w:ascii="Times New Roman" w:hAnsi="Times New Roman" w:cs="Times New Roman"/>
          <w:sz w:val="20"/>
          <w:szCs w:val="20"/>
        </w:rPr>
        <w:t>HTTP</w:t>
      </w:r>
      <w:r>
        <w:rPr>
          <w:rFonts w:ascii="Times New Roman" w:hAnsi="Times New Roman" w:cs="Times New Roman"/>
          <w:sz w:val="20"/>
          <w:szCs w:val="20"/>
        </w:rPr>
        <w:t>请求。服务端接收到</w:t>
      </w:r>
      <w:r>
        <w:rPr>
          <w:rFonts w:ascii="Times New Roman" w:hAnsi="Times New Roman" w:cs="Times New Roman"/>
          <w:sz w:val="20"/>
          <w:szCs w:val="20"/>
        </w:rPr>
        <w:t>HTTP</w:t>
      </w:r>
      <w:r>
        <w:rPr>
          <w:rFonts w:ascii="Times New Roman" w:hAnsi="Times New Roman" w:cs="Times New Roman"/>
          <w:sz w:val="20"/>
          <w:szCs w:val="20"/>
        </w:rPr>
        <w:t>请求后由</w:t>
      </w:r>
      <w:r>
        <w:rPr>
          <w:rFonts w:ascii="Times New Roman" w:hAnsi="Times New Roman" w:cs="Times New Roman"/>
          <w:sz w:val="20"/>
          <w:szCs w:val="20"/>
        </w:rPr>
        <w:t>SERVLET</w:t>
      </w:r>
      <w:r>
        <w:rPr>
          <w:rFonts w:ascii="Times New Roman" w:hAnsi="Times New Roman" w:cs="Times New Roman"/>
          <w:sz w:val="20"/>
          <w:szCs w:val="20"/>
        </w:rPr>
        <w:t>进行处理，向数据库发出增删</w:t>
      </w:r>
      <w:bookmarkStart w:id="9" w:name="_GoBack"/>
      <w:bookmarkEnd w:id="9"/>
      <w:r>
        <w:rPr>
          <w:rFonts w:ascii="Times New Roman" w:hAnsi="Times New Roman" w:cs="Times New Roman"/>
          <w:sz w:val="20"/>
          <w:szCs w:val="20"/>
        </w:rPr>
        <w:t>改查操作。</w:t>
      </w:r>
      <w:r>
        <w:rPr>
          <w:sz w:val="20"/>
          <w:szCs w:val="20"/>
        </w:rPr>
        <w:t>本系统提供清晰、简洁、友好的中文人机交互界面，操作简便、灵活、易学易用，便于管理和维护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系统具备良好的输入输出接口，可为各种增值业务提供接口</w:t>
      </w:r>
      <w:r>
        <w:t>。</w:t>
      </w:r>
    </w:p>
    <w:p>
      <w:pPr>
        <w:pStyle w:val="3"/>
        <w:ind w:firstLine="400"/>
      </w:pPr>
      <w:bookmarkStart w:id="6" w:name="_Toc4193494"/>
      <w:r>
        <w:t>2.2 功能模块</w:t>
      </w:r>
      <w:bookmarkEnd w:id="6"/>
    </w:p>
    <w:p>
      <w:p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该系统主模块为设备管理模块，提供设备状态记录、位置记录、设备分类、设备搜索、报告生成</w:t>
      </w:r>
      <w:r>
        <w:rPr>
          <w:rFonts w:hint="eastAsia" w:ascii="Times New Roman" w:hAnsi="Times New Roman" w:cs="Times New Roman"/>
          <w:sz w:val="20"/>
          <w:szCs w:val="20"/>
        </w:rPr>
        <w:t>、设备数据导入</w:t>
      </w:r>
      <w:r>
        <w:rPr>
          <w:rFonts w:ascii="Times New Roman" w:hAnsi="Times New Roman" w:cs="Times New Roman"/>
          <w:sz w:val="20"/>
          <w:szCs w:val="20"/>
        </w:rPr>
        <w:t>功能；用户模块可进行用户管理，添加、删除用户，分配用户权限。系统功能模块如图2所示：</w:t>
      </w:r>
    </w:p>
    <w:p>
      <w:p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object>
          <v:shape id="_x0000_i1026" o:spt="75" type="#_x0000_t75" style="height:289.5pt;width:363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wordWrap w:val="0"/>
        <w:ind w:firstLine="400" w:firstLineChars="2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图2 系统功能模块图</w:t>
      </w:r>
    </w:p>
    <w:p>
      <w:pPr>
        <w:numPr>
          <w:ilvl w:val="0"/>
          <w:numId w:val="2"/>
        </w:num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设备状态记录模块。用户添加设备后，设备状态自动设置为‘库存中’状态；设备分发使用后，状态更新为‘使用中’状态；设备停止使用后，根据用户选择‘重新入库’或‘废弃’，设置状态为‘库存中’或‘废弃’状态，设置状态为’报修’会将设备信息和操作人员添加到报修表中等待处理。流程图如图3所示：</w:t>
      </w:r>
    </w:p>
    <w:p>
      <w:pPr>
        <w:wordWrap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object>
          <v:shape id="_x0000_i1027" o:spt="75" type="#_x0000_t75" style="height:61.5pt;width:415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wordWrap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图3 设备状态记录流程图</w:t>
      </w:r>
    </w:p>
    <w:p>
      <w:pPr>
        <w:numPr>
          <w:ilvl w:val="0"/>
          <w:numId w:val="2"/>
        </w:num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设备位置记录模块。在设备入库时，用户选择所属校区、库存位置；设备分发使用时，用户选择使用地点。可选择的数据由系统设置进行控制。</w:t>
      </w:r>
    </w:p>
    <w:p>
      <w:pPr>
        <w:numPr>
          <w:ilvl w:val="0"/>
          <w:numId w:val="2"/>
        </w:numPr>
        <w:wordWrap w:val="0"/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设备分类模块。分类采用树形分类法，首先由系统设置模块添加好分类，分类样例如图4所示：</w:t>
      </w:r>
    </w:p>
    <w:p>
      <w:pPr>
        <w:wordWrap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object>
          <v:shape id="_x0000_i1028" o:spt="75" type="#_x0000_t75" style="height:154.5pt;width:218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wordWrap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图4 设备分类样例</w:t>
      </w:r>
    </w:p>
    <w:p>
      <w:pPr>
        <w:wordWrap w:val="0"/>
        <w:rPr>
          <w:rFonts w:ascii="Times New Roman" w:hAnsi="Times New Roman" w:cs="Times New Roman"/>
          <w:sz w:val="20"/>
          <w:szCs w:val="20"/>
        </w:rPr>
      </w:pPr>
    </w:p>
    <w:p>
      <w:pPr>
        <w:wordWrap w:val="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在添加设备时，从已有的分类的任意节点中进行选择。分类完成后如图5所示：</w:t>
      </w:r>
    </w:p>
    <w:p>
      <w:pPr>
        <w:wordWrap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object>
          <v:shape id="_x0000_i1029" o:spt="75" type="#_x0000_t75" style="height:225pt;width:401.2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wordWrap w:val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图5 设备分类图</w:t>
      </w:r>
    </w:p>
    <w:p>
      <w:pPr>
        <w:numPr>
          <w:ilvl w:val="0"/>
          <w:numId w:val="2"/>
        </w:numPr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设备搜索模块。在查询设备信息、选择要分发的设备、选择要停止使用的设备时，提供设备搜索功能。搜索条件可选项为：设备编号、设备名称、所在位置、设备分类、设备状态。其中设备编号、所在位置、设备分类、设备状态为选项卡数据，设备名称为用户输入数据。</w:t>
      </w:r>
    </w:p>
    <w:p>
      <w:pPr>
        <w:numPr>
          <w:ilvl w:val="0"/>
          <w:numId w:val="2"/>
        </w:numPr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设备报告生成模块。提供</w:t>
      </w:r>
      <w:r>
        <w:rPr>
          <w:rFonts w:hint="default" w:ascii="Times New Roman" w:hAnsi="Times New Roman" w:cs="Times New Roman"/>
          <w:sz w:val="20"/>
          <w:szCs w:val="20"/>
        </w:rPr>
        <w:t>E</w:t>
      </w:r>
      <w:r>
        <w:rPr>
          <w:rFonts w:hint="eastAsia" w:ascii="Times New Roman" w:hAnsi="Times New Roman" w:cs="Times New Roman"/>
          <w:sz w:val="20"/>
          <w:szCs w:val="20"/>
        </w:rPr>
        <w:t>xcel形式的报告生成功能，用户可下载服务器生成的报告。报告具体数据需求由信教中心指定。</w:t>
      </w:r>
    </w:p>
    <w:p>
      <w:pPr>
        <w:numPr>
          <w:ilvl w:val="0"/>
          <w:numId w:val="2"/>
        </w:numPr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设备数据导入模块。提供</w:t>
      </w:r>
      <w:r>
        <w:rPr>
          <w:rFonts w:hint="default" w:ascii="Times New Roman" w:hAnsi="Times New Roman" w:cs="Times New Roman"/>
          <w:sz w:val="20"/>
          <w:szCs w:val="20"/>
        </w:rPr>
        <w:t>E</w:t>
      </w:r>
      <w:r>
        <w:rPr>
          <w:rFonts w:hint="eastAsia" w:ascii="Times New Roman" w:hAnsi="Times New Roman" w:cs="Times New Roman"/>
          <w:sz w:val="20"/>
          <w:szCs w:val="20"/>
        </w:rPr>
        <w:t>xcel的数据导入模板，用户可以下载模板查看格式，而后将数据通过</w:t>
      </w:r>
      <w:r>
        <w:rPr>
          <w:rFonts w:hint="default" w:ascii="Times New Roman" w:hAnsi="Times New Roman" w:cs="Times New Roman"/>
          <w:sz w:val="20"/>
          <w:szCs w:val="20"/>
        </w:rPr>
        <w:t>E</w:t>
      </w:r>
      <w:r>
        <w:rPr>
          <w:rFonts w:hint="eastAsia" w:ascii="Times New Roman" w:hAnsi="Times New Roman" w:cs="Times New Roman"/>
          <w:sz w:val="20"/>
          <w:szCs w:val="20"/>
        </w:rPr>
        <w:t>xcel导入数据库中。</w:t>
      </w:r>
    </w:p>
    <w:p>
      <w:pPr>
        <w:numPr>
          <w:ilvl w:val="0"/>
          <w:numId w:val="2"/>
        </w:numPr>
        <w:ind w:firstLine="400" w:firstLineChars="20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</w:rPr>
        <w:t>系统设置模块。对用户可选的设备名称、设备类别、设备位置、设备计量单位、设备品牌进行增删改管理。</w:t>
      </w:r>
    </w:p>
    <w:p>
      <w:pPr>
        <w:pStyle w:val="3"/>
        <w:ind w:left="400"/>
      </w:pPr>
      <w:bookmarkStart w:id="7" w:name="_Toc419349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最终成果形式</w:t>
      </w:r>
      <w:bookmarkEnd w:id="7"/>
    </w:p>
    <w:p>
      <w:pPr>
        <w:wordWrap w:val="0"/>
        <w:ind w:firstLine="420" w:firstLineChars="200"/>
        <w:rPr>
          <w:sz w:val="20"/>
          <w:szCs w:val="20"/>
        </w:rPr>
      </w:pPr>
      <w:r>
        <w:tab/>
      </w:r>
      <w:r>
        <w:rPr>
          <w:rFonts w:hint="eastAsia"/>
          <w:sz w:val="20"/>
          <w:szCs w:val="20"/>
        </w:rPr>
        <w:t>以</w:t>
      </w:r>
      <w:r>
        <w:rPr>
          <w:rFonts w:hint="default"/>
          <w:sz w:val="20"/>
          <w:szCs w:val="20"/>
        </w:rPr>
        <w:t>W</w:t>
      </w:r>
      <w:r>
        <w:rPr>
          <w:rFonts w:hint="eastAsia"/>
          <w:sz w:val="20"/>
          <w:szCs w:val="20"/>
        </w:rPr>
        <w:t>eb应用为最终成果形式，分为客户端和服务端。客户端由PC或手机的浏览器进行访问，服务端部署于本地</w:t>
      </w:r>
      <w:r>
        <w:rPr>
          <w:rFonts w:hint="default"/>
          <w:sz w:val="20"/>
          <w:szCs w:val="20"/>
        </w:rPr>
        <w:t>T</w:t>
      </w:r>
      <w:r>
        <w:rPr>
          <w:rFonts w:hint="eastAsia"/>
          <w:sz w:val="20"/>
          <w:szCs w:val="20"/>
        </w:rPr>
        <w:t>omcat服务器上。</w:t>
      </w:r>
    </w:p>
    <w:p>
      <w:pPr>
        <w:pStyle w:val="3"/>
        <w:ind w:firstLine="400"/>
      </w:pPr>
      <w:bookmarkStart w:id="8" w:name="_Toc4193496"/>
      <w:r>
        <w:t xml:space="preserve">2.4 </w:t>
      </w:r>
      <w:r>
        <w:rPr>
          <w:rFonts w:hint="eastAsia"/>
        </w:rPr>
        <w:t>系统设计的特色与创新点</w:t>
      </w:r>
      <w:bookmarkEnd w:id="8"/>
    </w:p>
    <w:p>
      <w:r>
        <w:tab/>
      </w:r>
      <w:r>
        <w:rPr>
          <w:rFonts w:hint="eastAsia"/>
        </w:rPr>
        <w:t>1</w:t>
      </w:r>
      <w:r>
        <w:rPr>
          <w:rFonts w:hint="default"/>
        </w:rPr>
        <w:t>.</w:t>
      </w:r>
      <w:r>
        <w:rPr>
          <w:rFonts w:hint="eastAsia"/>
        </w:rPr>
        <w:t xml:space="preserve"> 用户权限控制</w:t>
      </w:r>
    </w:p>
    <w:p>
      <w:r>
        <w:rPr>
          <w:rFonts w:hint="eastAsia"/>
        </w:rPr>
        <w:t>为了使用户的权限能够得到精准控制，采用</w:t>
      </w:r>
      <w:r>
        <w:t>RBAC</w:t>
      </w:r>
      <w:r>
        <w:rPr>
          <w:rFonts w:hint="eastAsia"/>
        </w:rPr>
        <w:t>（基于角色的访问控制）模型来构建用户模块。简单地说，一个用户拥有若干角色，每一个角色拥有若干权限。这样，就构造成“用户-角色-权限-资源”的授权模型。在这种模型中，用户与角色之间，角色与权限之间，权限与资源之间一般是多对多的关系。</w:t>
      </w:r>
      <w:r>
        <w:t> </w:t>
      </w:r>
    </w:p>
    <w:p>
      <w:pPr>
        <w:ind w:firstLine="420"/>
      </w:pPr>
      <w:r>
        <w:rPr>
          <w:rFonts w:hint="eastAsia"/>
        </w:rPr>
        <w:t>2</w:t>
      </w:r>
      <w:r>
        <w:rPr>
          <w:rFonts w:hint="default"/>
        </w:rPr>
        <w:t>.</w:t>
      </w:r>
      <w:r>
        <w:rPr>
          <w:rFonts w:hint="eastAsia"/>
        </w:rPr>
        <w:t xml:space="preserve"> 可动态管理的设备分类</w:t>
      </w:r>
    </w:p>
    <w:p>
      <w:pPr>
        <w:rPr>
          <w:rFonts w:hint="eastAsia"/>
        </w:rPr>
      </w:pPr>
      <w:r>
        <w:rPr>
          <w:rFonts w:hint="eastAsia"/>
        </w:rPr>
        <w:t>用户可在使用过程中随时创建分类树，之后便可将设备添加进任意分类树的节点。这使得设备更易于查找与管理，查看当前设备时也显得更为直观。</w:t>
      </w:r>
    </w:p>
    <w:p>
      <w:pPr>
        <w:numPr>
          <w:ilvl w:val="0"/>
          <w:numId w:val="3"/>
        </w:numPr>
        <w:ind w:firstLine="420" w:firstLineChars="0"/>
        <w:rPr>
          <w:rFonts w:hint="eastAsia"/>
        </w:rPr>
      </w:pPr>
      <w:r>
        <w:rPr>
          <w:rFonts w:hint="default"/>
        </w:rPr>
        <w:t>自由的导入设备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用户在导入设备信息时，既可以手动在网页上输入；也可以直接上传符合格式要求的Excel表格，服务器能将其解析为可用的设备信息。这两种方式分别满足了不同用户对设备信息导入方式的需要。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Noto Serif CJK JP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Noto Serif CJK JP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F5697"/>
    <w:multiLevelType w:val="multilevel"/>
    <w:tmpl w:val="475F5697"/>
    <w:lvl w:ilvl="0" w:tentative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75" w:hanging="55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538764E8"/>
    <w:multiLevelType w:val="singleLevel"/>
    <w:tmpl w:val="538764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5DF20825"/>
    <w:multiLevelType w:val="singleLevel"/>
    <w:tmpl w:val="5DF20825"/>
    <w:lvl w:ilvl="0" w:tentative="0">
      <w:start w:val="3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A6"/>
    <w:rsid w:val="00077DF1"/>
    <w:rsid w:val="00107721"/>
    <w:rsid w:val="00223E32"/>
    <w:rsid w:val="002E1FBE"/>
    <w:rsid w:val="00564FA6"/>
    <w:rsid w:val="006A1A72"/>
    <w:rsid w:val="00724C3C"/>
    <w:rsid w:val="00740BF3"/>
    <w:rsid w:val="007858D0"/>
    <w:rsid w:val="00882476"/>
    <w:rsid w:val="00887DDA"/>
    <w:rsid w:val="009C09AC"/>
    <w:rsid w:val="00CE7454"/>
    <w:rsid w:val="00DD3175"/>
    <w:rsid w:val="00FF649E"/>
    <w:rsid w:val="1BEB90C5"/>
    <w:rsid w:val="3E7F935E"/>
    <w:rsid w:val="3FF7CA72"/>
    <w:rsid w:val="6FFCBDCD"/>
    <w:rsid w:val="78FF0519"/>
    <w:rsid w:val="FE3DC57D"/>
    <w:rsid w:val="FFA5C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39"/>
    <w:pPr>
      <w:ind w:left="840" w:leftChars="400"/>
    </w:pPr>
    <w:rPr>
      <w:rFonts w:ascii="Calibri" w:hAnsi="Calibri" w:eastAsia="宋体" w:cs="Times New Roman"/>
      <w:szCs w:val="24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iPriority w:val="39"/>
    <w:rPr>
      <w:rFonts w:ascii="Calibri" w:hAnsi="Calibri" w:eastAsia="宋体" w:cs="Times New Roman"/>
      <w:szCs w:val="24"/>
    </w:rPr>
  </w:style>
  <w:style w:type="paragraph" w:styleId="8">
    <w:name w:val="toc 2"/>
    <w:basedOn w:val="1"/>
    <w:next w:val="1"/>
    <w:uiPriority w:val="39"/>
    <w:pPr>
      <w:ind w:left="420" w:leftChars="200"/>
    </w:pPr>
    <w:rPr>
      <w:rFonts w:ascii="Calibri" w:hAnsi="Calibri" w:eastAsia="宋体" w:cs="Times New Roman"/>
      <w:szCs w:val="24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0"/>
    <w:link w:val="6"/>
    <w:uiPriority w:val="99"/>
    <w:rPr>
      <w:sz w:val="18"/>
      <w:szCs w:val="18"/>
    </w:rPr>
  </w:style>
  <w:style w:type="character" w:customStyle="1" w:styleId="14">
    <w:name w:val="页脚 字符"/>
    <w:basedOn w:val="10"/>
    <w:link w:val="5"/>
    <w:uiPriority w:val="99"/>
    <w:rPr>
      <w:sz w:val="18"/>
      <w:szCs w:val="18"/>
    </w:rPr>
  </w:style>
  <w:style w:type="character" w:customStyle="1" w:styleId="15">
    <w:name w:val="标题 1 字符"/>
    <w:basedOn w:val="10"/>
    <w:link w:val="2"/>
    <w:uiPriority w:val="0"/>
    <w:rPr>
      <w:rFonts w:ascii="Calibri" w:hAnsi="Calibri" w:eastAsia="宋体" w:cs="Times New Roman"/>
      <w:b/>
      <w:kern w:val="44"/>
      <w:sz w:val="44"/>
      <w:szCs w:val="24"/>
    </w:rPr>
  </w:style>
  <w:style w:type="paragraph" w:customStyle="1" w:styleId="16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17">
    <w:name w:val="标题 字符"/>
    <w:basedOn w:val="10"/>
    <w:link w:val="9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452</Words>
  <Characters>2579</Characters>
  <Lines>21</Lines>
  <Paragraphs>6</Paragraphs>
  <TotalTime>112</TotalTime>
  <ScaleCrop>false</ScaleCrop>
  <LinksUpToDate>false</LinksUpToDate>
  <CharactersWithSpaces>3025</CharactersWithSpaces>
  <Application>WPS Office_10.1.0.6758_F1E327BC-269C-435d-A152-05C5408002CA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2019-03-22T18:41:00Z</dcterms:created>
  <dc:creator>蔡 华庆</dc:creator>
  <cp:lastModifiedBy>fwinac</cp:lastModifiedBy>
  <dcterms:modified xsi:type="dcterms:W3CDTF">2019-03-23T08:38:53Z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2052-10.1.0.6758</vt:lpwstr>
  </property>
</Properties>
</file>