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11 BUILD SPECIFICATION</w:t>
      </w:r>
    </w:p>
    <w:p>
      <w:pPr>
        <w:pBdr>
          <w:bottom w:val="single" w:color="C8430A" w:sz="8" w:space="6"/>
        </w:pBdr>
        <w:spacing w:after="40" w:before="0"/>
      </w:pPr>
      <w:r>
        <w:rPr>
          <w:rFonts w:ascii="Arial" w:cs="Arial" w:eastAsia="Arial" w:hAnsi="Arial"/>
          <w:color w:val="4A4A4A"/>
          <w:sz w:val="19"/>
          <w:szCs w:val="19"/>
        </w:rPr>
        <w:t xml:space="preserve">UI/UX Rebranding — Blue Eclipse Design System  |  desktop/src (Tauri Frontend)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11 </w:t>
      </w:r>
      <w:r>
        <w:rPr>
          <w:rFonts w:ascii="Arial" w:cs="Arial" w:eastAsia="Arial" w:hAnsi="Arial"/>
          <w:b w:val="false"/>
          <w:bCs w:val="false"/>
          <w:i w:val="false"/>
          <w:iCs w:val="false"/>
          <w:color w:val="4A4A4A"/>
          <w:sz w:val="20"/>
          <w:szCs w:val="20"/>
        </w:rPr>
        <w:t xml:space="preserve">is the UI/UX Rebranding layer. It replaces the visual design of the Desktop App built in Phase 6 with the Blue Eclipse design system, while leaving every backend mechanism untouched — every Tauri command, every REST call, every agent tool from Phases 6 through 10 continues to function exactly as specified. This phase only touches files inside desktop/src/ (styling and component markup) plus the new desktop/src/fonts/ and desktop/src/icons/ directories. No file inside desktop/src-tauri/ is modified.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360"/>
        <w:gridCol w:w="37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3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11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 visual layer superseded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Tauri commands, events and IPC contracts unchanged — only desktop/src/ markup and styling are replaced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Embedded Agent Integration</w:t>
            </w:r>
          </w:p>
        </w:tc>
        <w:tc>
          <w:tcPr>
            <w:tcW w:type="dxa" w:w="2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 UI superseded</w:t>
            </w:r>
          </w:p>
        </w:tc>
        <w:tc>
          <w:tcPr>
            <w:tcW w:type="dxa" w:w="3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AgentSetup, Permissions and ChatPanel components are restyled in place — functional behaviour from Phase 10 fully preserved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UI/UX Rebranding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Command App</w:t>
            </w:r>
          </w:p>
        </w:tc>
        <w:tc>
          <w:tcPr>
            <w:tcW w:type="dxa" w:w="2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NEXT</w:t>
            </w:r>
          </w:p>
        </w:tc>
        <w:tc>
          <w:tcPr>
            <w:tcW w:type="dxa" w:w="3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Inherits the Blue Eclipse design tokens for visual consistency across desktop and mobile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Hardening &amp; Launch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UPCOMING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Performs the final visual QA pass and accessibility audit on the redesigned interface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No new REST endpoints, MCP tools or Tauri commands are introduced in this phase. Every screen redesigned below already exists functionally from Phase 6 and Phase 10 — this phase is markup, styling, motion and asset replacement only.</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Design System — Blue Eclipse</w:t>
      </w:r>
    </w:p>
    <w:p>
      <w:pPr>
        <w:pStyle w:val="Heading2"/>
        <w:spacing w:after="100" w:before="260"/>
      </w:pPr>
      <w:r>
        <w:rPr>
          <w:rFonts w:ascii="Arial" w:cs="Arial" w:eastAsia="Arial" w:hAnsi="Arial"/>
          <w:b/>
          <w:bCs/>
          <w:color w:val="0A0A0A"/>
          <w:sz w:val="24"/>
          <w:szCs w:val="24"/>
        </w:rPr>
        <w:t xml:space="preserve">Colour Palette</w:t>
      </w:r>
    </w:p>
    <w:p>
      <w:pPr>
        <w:spacing w:after="80" w:before="60"/>
      </w:pPr>
      <w:r>
        <w:rPr>
          <w:rFonts w:ascii="Arial" w:cs="Arial" w:eastAsia="Arial" w:hAnsi="Arial"/>
          <w:color w:val="4A4A4A"/>
          <w:sz w:val="20"/>
          <w:szCs w:val="20"/>
        </w:rPr>
        <w:t xml:space="preserve">The palette below is adopted directly from the supplied Blue Eclipse reference and extended with semantic state colours required by the existing audit, transfer and agent status displays.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Token</w:t>
            </w:r>
          </w:p>
        </w:tc>
        <w:tc>
          <w:tcPr>
            <w:tcW w:type="dxa" w:w="23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Hex</w:t>
            </w:r>
          </w:p>
        </w:tc>
        <w:tc>
          <w:tcPr>
            <w:tcW w:type="dxa" w:w="23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Usage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Usage (cont.)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Background Deepest</w:t>
            </w:r>
          </w:p>
        </w:tc>
        <w:tc>
          <w:tcPr>
            <w:tcW w:type="dxa" w:w="2340"/>
            <w:tcBorders>
              <w:top w:val="single" w:color="CCCCCC" w:sz="1"/>
              <w:left w:val="single" w:color="CCCCCC" w:sz="1"/>
              <w:bottom w:val="single" w:color="CCCCCC" w:sz="1"/>
              <w:right w:val="single" w:color="CCCCCC" w:sz="1"/>
            </w:tcBorders>
            <w:shd w:fill="0F0E47" w:val="clear"/>
            <w:tcMar>
              <w:top w:type="dxa" w:w="80"/>
              <w:left w:type="dxa" w:w="100"/>
              <w:bottom w:type="dxa" w:w="80"/>
              <w:right w:type="dxa" w:w="100"/>
            </w:tcMar>
          </w:tcPr>
          <w:p>
            <w:r>
              <w:rPr>
                <w:rFonts w:ascii="Courier New" w:cs="Courier New" w:eastAsia="Courier New" w:hAnsi="Courier New"/>
                <w:b/>
                <w:bCs/>
                <w:color w:val="FFFFFF"/>
                <w:sz w:val="18"/>
                <w:szCs w:val="18"/>
              </w:rPr>
              <w:t xml:space="preserve">#0F0E47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window background, deepest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Modal backdrop overlay base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Surface Primary</w:t>
            </w:r>
          </w:p>
        </w:tc>
        <w:tc>
          <w:tcPr>
            <w:tcW w:type="dxa" w:w="2340"/>
            <w:tcBorders>
              <w:top w:val="single" w:color="CCCCCC" w:sz="1"/>
              <w:left w:val="single" w:color="CCCCCC" w:sz="1"/>
              <w:bottom w:val="single" w:color="CCCCCC" w:sz="1"/>
              <w:right w:val="single" w:color="CCCCCC" w:sz="1"/>
            </w:tcBorders>
            <w:shd w:fill="272757" w:val="clear"/>
            <w:tcMar>
              <w:top w:type="dxa" w:w="80"/>
              <w:left w:type="dxa" w:w="100"/>
              <w:bottom w:type="dxa" w:w="80"/>
              <w:right w:type="dxa" w:w="100"/>
            </w:tcMar>
          </w:tcPr>
          <w:p>
            <w:r>
              <w:rPr>
                <w:rFonts w:ascii="Courier New" w:cs="Courier New" w:eastAsia="Courier New" w:hAnsi="Courier New"/>
                <w:b/>
                <w:bCs/>
                <w:color w:val="FFFFFF"/>
                <w:sz w:val="18"/>
                <w:szCs w:val="18"/>
              </w:rPr>
              <w:t xml:space="preserve">#272757</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Card backgrounds, sidebar, table rows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 section panels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Surface Accent</w:t>
            </w:r>
          </w:p>
        </w:tc>
        <w:tc>
          <w:tcPr>
            <w:tcW w:type="dxa" w:w="2340"/>
            <w:tcBorders>
              <w:top w:val="single" w:color="CCCCCC" w:sz="1"/>
              <w:left w:val="single" w:color="CCCCCC" w:sz="1"/>
              <w:bottom w:val="single" w:color="CCCCCC" w:sz="1"/>
              <w:right w:val="single" w:color="CCCCCC" w:sz="1"/>
            </w:tcBorders>
            <w:shd w:fill="505081" w:val="clear"/>
            <w:tcMar>
              <w:top w:type="dxa" w:w="80"/>
              <w:left w:type="dxa" w:w="100"/>
              <w:bottom w:type="dxa" w:w="80"/>
              <w:right w:type="dxa" w:w="100"/>
            </w:tcMar>
          </w:tcPr>
          <w:p>
            <w:r>
              <w:rPr>
                <w:rFonts w:ascii="Courier New" w:cs="Courier New" w:eastAsia="Courier New" w:hAnsi="Courier New"/>
                <w:b/>
                <w:bCs/>
                <w:color w:val="FFFFFF"/>
                <w:sz w:val="18"/>
                <w:szCs w:val="18"/>
              </w:rPr>
              <w:t xml:space="preserve">#505081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Hover states, active tab 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Selected row highlight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Interactive / Text Muted</w:t>
            </w:r>
          </w:p>
        </w:tc>
        <w:tc>
          <w:tcPr>
            <w:tcW w:type="dxa" w:w="2340"/>
            <w:tcBorders>
              <w:top w:val="single" w:color="CCCCCC" w:sz="1"/>
              <w:left w:val="single" w:color="CCCCCC" w:sz="1"/>
              <w:bottom w:val="single" w:color="CCCCCC" w:sz="1"/>
              <w:right w:val="single" w:color="CCCCCC" w:sz="1"/>
            </w:tcBorders>
            <w:shd w:fill="8686AC" w:val="clear"/>
            <w:tcMar>
              <w:top w:type="dxa" w:w="80"/>
              <w:left w:type="dxa" w:w="100"/>
              <w:bottom w:type="dxa" w:w="80"/>
              <w:right w:type="dxa" w:w="100"/>
            </w:tcMar>
          </w:tcPr>
          <w:p>
            <w:r>
              <w:rPr>
                <w:rFonts w:ascii="Courier New" w:cs="Courier New" w:eastAsia="Courier New" w:hAnsi="Courier New"/>
                <w:b/>
                <w:bCs/>
                <w:color w:val="FFFFFF"/>
                <w:sz w:val="18"/>
                <w:szCs w:val="18"/>
              </w:rPr>
              <w:t xml:space="preserve">#8686AC</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Secondary text, placeholder text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Inactive icon tint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Action (Gold)</w:t>
            </w:r>
          </w:p>
        </w:tc>
        <w:tc>
          <w:tcPr>
            <w:tcW w:type="dxa" w:w="234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tcPr>
          <w:p>
            <w:r>
              <w:rPr>
                <w:rFonts w:ascii="Courier New" w:cs="Courier New" w:eastAsia="Courier New" w:hAnsi="Courier New"/>
                <w:b/>
                <w:bCs/>
                <w:color w:val="000000"/>
                <w:sz w:val="18"/>
                <w:szCs w:val="18"/>
              </w:rPr>
              <w:t xml:space="preserve">#C9A84C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buttons, active nav indicator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Gold-textured headline font fill</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Critical State (Ember)</w:t>
            </w:r>
          </w:p>
        </w:tc>
        <w:tc>
          <w:tcPr>
            <w:tcW w:type="dxa" w:w="2340"/>
            <w:tcBorders>
              <w:top w:val="single" w:color="CCCCCC" w:sz="1"/>
              <w:left w:val="single" w:color="CCCCCC" w:sz="1"/>
              <w:bottom w:val="single" w:color="CCCCCC" w:sz="1"/>
              <w:right w:val="single" w:color="CCCCCC" w:sz="1"/>
            </w:tcBorders>
            <w:shd w:fill="C8430A" w:val="clear"/>
            <w:tcMar>
              <w:top w:type="dxa" w:w="80"/>
              <w:left w:type="dxa" w:w="100"/>
              <w:bottom w:type="dxa" w:w="80"/>
              <w:right w:type="dxa" w:w="100"/>
            </w:tcMar>
          </w:tcPr>
          <w:p>
            <w:r>
              <w:rPr>
                <w:rFonts w:ascii="Courier New" w:cs="Courier New" w:eastAsia="Courier New" w:hAnsi="Courier New"/>
                <w:b/>
                <w:bCs/>
                <w:color w:val="FFFFFF"/>
                <w:sz w:val="18"/>
                <w:szCs w:val="18"/>
              </w:rPr>
              <w:t xml:space="preserve">#C8430A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badges, destructive actions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Critical severity ring segment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Success State</w:t>
            </w:r>
          </w:p>
        </w:tc>
        <w:tc>
          <w:tcPr>
            <w:tcW w:type="dxa" w:w="2340"/>
            <w:tcBorders>
              <w:top w:val="single" w:color="CCCCCC" w:sz="1"/>
              <w:left w:val="single" w:color="CCCCCC" w:sz="1"/>
              <w:bottom w:val="single" w:color="CCCCCC" w:sz="1"/>
              <w:right w:val="single" w:color="CCCCCC" w:sz="1"/>
            </w:tcBorders>
            <w:shd w:fill="3FA66B" w:val="clear"/>
            <w:tcMar>
              <w:top w:type="dxa" w:w="80"/>
              <w:left w:type="dxa" w:w="100"/>
              <w:bottom w:type="dxa" w:w="80"/>
              <w:right w:type="dxa" w:w="100"/>
            </w:tcMar>
          </w:tcPr>
          <w:p>
            <w:r>
              <w:rPr>
                <w:rFonts w:ascii="Courier New" w:cs="Courier New" w:eastAsia="Courier New" w:hAnsi="Courier New"/>
                <w:b/>
                <w:bCs/>
                <w:color w:val="FFFFFF"/>
                <w:sz w:val="18"/>
                <w:szCs w:val="18"/>
              </w:rPr>
              <w:t xml:space="preserve">#3FA66B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Verified badge, completed task 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status dot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Warning State</w:t>
            </w:r>
          </w:p>
        </w:tc>
        <w:tc>
          <w:tcPr>
            <w:tcW w:type="dxa" w:w="2340"/>
            <w:tcBorders>
              <w:top w:val="single" w:color="CCCCCC" w:sz="1"/>
              <w:left w:val="single" w:color="CCCCCC" w:sz="1"/>
              <w:bottom w:val="single" w:color="CCCCCC" w:sz="1"/>
              <w:right w:val="single" w:color="CCCCCC" w:sz="1"/>
            </w:tcBorders>
            <w:shd w:fill="D9A441" w:val="clear"/>
            <w:tcMar>
              <w:top w:type="dxa" w:w="80"/>
              <w:left w:type="dxa" w:w="100"/>
              <w:bottom w:type="dxa" w:w="80"/>
              <w:right w:type="dxa" w:w="100"/>
            </w:tcMar>
          </w:tcPr>
          <w:p>
            <w:r>
              <w:rPr>
                <w:rFonts w:ascii="Courier New" w:cs="Courier New" w:eastAsia="Courier New" w:hAnsi="Courier New"/>
                <w:b/>
                <w:bCs/>
                <w:color w:val="000000"/>
                <w:sz w:val="18"/>
                <w:szCs w:val="18"/>
              </w:rPr>
              <w:t xml:space="preserve">#D9A441</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 badge, unacknowledged alert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Queued task indicator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000000"/>
                <w:sz w:val="18"/>
                <w:szCs w:val="18"/>
              </w:rPr>
              <w:t xml:space="preserve">#FFFFFF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headings on dark surfaces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Icon strokes at full opacity</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160"/>
        <w:gridCol w:w="120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Font</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Source</w:t>
            </w:r>
          </w:p>
        </w:tc>
        <w:tc>
          <w:tcPr>
            <w:tcW w:type="dxa" w:w="3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Used For</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Weight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Megrim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desktop/src/fonts/Megrim.ttf — user-supplied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Display headings only — page titles, the ADTP wordmark, empty-state large text. Distinctive, geometric, used sparingly.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weight (400) — Megrim has no weight family, used at larger sizes for impact only</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Quantico</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desktop/src/fonts/Quantico-Regular.ttf, Quantico-Bold.ttf — user-supplied</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body text, table contents, buttons, labels, form inputs, monospace-adjacent data values (session IDs, hashes, peer_ids)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Regular 400, Bold 700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Quantico (gold texture variant)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Quantico files, rendered with a gold gradient fill — see Gold Texture Treatment below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Applied only to: page H1 titles, the ADTP/peer wordmark in the sidebar, and primary metric numbers on the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Bold 700 only</w:t>
            </w:r>
          </w:p>
        </w:tc>
      </w:tr>
    </w:tbl>
    <w:p>
      <w:pPr>
        <w:spacing w:after="120" w:before="0"/>
      </w:pPr>
      <w:r>
        <w:t xml:space="preserve"/>
      </w:r>
    </w:p>
    <w:p>
      <w:pPr>
        <w:pStyle w:val="Heading3"/>
        <w:spacing w:after="80" w:before="180"/>
      </w:pPr>
      <w:r>
        <w:rPr>
          <w:rFonts w:ascii="Arial" w:cs="Arial" w:eastAsia="Arial" w:hAnsi="Arial"/>
          <w:b/>
          <w:bCs/>
          <w:color w:val="C8430A"/>
          <w:sz w:val="22"/>
          <w:szCs w:val="22"/>
        </w:rPr>
        <w:t xml:space="preserve">Gold Texture Treatment</w:t>
      </w:r>
    </w:p>
    <w:p>
      <w:pPr>
        <w:spacing w:after="80" w:before="60"/>
      </w:pPr>
      <w:r>
        <w:rPr>
          <w:rFonts w:ascii="Arial" w:cs="Arial" w:eastAsia="Arial" w:hAnsi="Arial"/>
          <w:color w:val="4A4A4A"/>
          <w:sz w:val="20"/>
          <w:szCs w:val="20"/>
        </w:rPr>
        <w:t xml:space="preserve">Quantico Bold is rendered with a linear gradient fill running from #C9A84C through #E8D38A and back to #A8893A, applied via background-clip: text in CSS — giving the appearance of a brushed gold metal surface rather than a flat gold colour. This treatment is reserved for headline-weight text only — body text, labels and table contents always use flat Surface or Interactive colours for legibility, never the gradient.</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Reference Screens — Source of Truth</w:t>
      </w:r>
    </w:p>
    <w:p>
      <w:pPr>
        <w:spacing w:after="80" w:before="60"/>
      </w:pPr>
      <w:r>
        <w:rPr>
          <w:rFonts w:ascii="Arial" w:cs="Arial" w:eastAsia="Arial" w:hAnsi="Arial"/>
          <w:color w:val="4A4A4A"/>
          <w:sz w:val="20"/>
          <w:szCs w:val="20"/>
        </w:rPr>
        <w:t xml:space="preserve">Three supplied reference images define the exact layout, density and component structure for three of the four primary screens. The fourth (Send/Transfer screen) is newly composed in this phase following the same system.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Screen</w:t>
            </w:r>
          </w:p>
        </w:tc>
        <w:tc>
          <w:tcPr>
            <w:tcW w:type="dxa" w:w="3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Reference Source</w:t>
            </w:r>
          </w:p>
        </w:tc>
        <w:tc>
          <w:tcPr>
            <w:tcW w:type="dxa" w:w="4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Is Adopted From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Reference Image 1 — multi-widget security console layout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4-widget top row of donut/ring charts plus the dense filterable data table below it. Layout density, widget count and table structure are matched exactly — content is re-mapped from network alerts to ADTP transfer and agent activity data.</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 (Audit Log)</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Reference Image 2 — ADTP-branded audit history table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Sidebar structure (Dashboard / History / Settings / Logout), top toolbar with date range, search, Export CSV, Verify Chain and Refresh actions, and the exact table column structure: Log ID, Timestamp, Session ID, Action, Actor/IP, Status badge.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Reference Image 3 — ADTP-branded settings panels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Three-card vertical layout: Connection (API URL + Test Connection), Authentication (write-only token field + Save Token), Agents (Add Agent button + empty state). Advanced Settings link at the page foot.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 Transfer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Newly composed this phase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Follows the same card and sidebar system as the three reference screens above — no external reference supplied, built to match their density and structure.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Application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Sidebar width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280px fixed, Surface Primary (#272757) background, full height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Sidebar header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wordmark in gold-texture Quantico Bold, 28pt, with the subtitle line beneath it in Interactive Muted, 11pt, all-caps, letter-spaced — matching the Technical Audit Platform subtitle pattern from Reference Image 2 and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Nav items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Dashboard, History, Settings — each with an icon and label. Active item: Surface Accent background, gold left border 3px, gold-tinted icon and label. Inactive: Interactive Muted icon and label.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 item transition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Background colour and left border animate over 180ms ease-out on selection change — no instant snap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Pinned to sidebar bottom, separated by a 1px Interactive Muted divider at 20% opacity, same icon+label pattern as nav items but always inactive styling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Top bar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56px height, spans the content area to the right of the sidebar. Contains the page title (gold-texture Quantico Bold, left-aligned) and a right-aligned action cluster: notification bell, agent status dot, profile 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Notification bell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Badge count overlay (Ember background, white text) appears only when unread items exist — see Badge specification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status dot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Green (Success), amber (processing) or grey (no agent) — pulses softly (opacity 1 to 0.6 to 1, 2 second loop) only while amber/processing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Content area 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Background Deepest (#0F0E47)</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Dashboard Screen</w:t>
      </w:r>
    </w:p>
    <w:p>
      <w:pPr>
        <w:spacing w:after="80" w:before="60"/>
      </w:pPr>
      <w:r>
        <w:rPr>
          <w:rFonts w:ascii="Arial" w:cs="Arial" w:eastAsia="Arial" w:hAnsi="Arial"/>
          <w:color w:val="4A4A4A"/>
          <w:sz w:val="20"/>
          <w:szCs w:val="20"/>
        </w:rPr>
        <w:t xml:space="preserve">Matches the density and structure of Reference Image 1 exactly — four widgets in a top row, followed by a dense, filterable data table. Every widget and column below maps to real ADTP data already exposed by the Phase 4 REST API and Phase 8 task model — nothing here requires a new endpoint.</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Top Widget Row — Four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960"/>
        <w:gridCol w:w="300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Widget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Chart Type</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Data Source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Segments / Detail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Donut ring, centre total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/api/v1/health/queue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Segments: Delivered (Success green), In Progress (gold), Failed (ember), Pending (muted). Centre shows total transfer count for the selected date range.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Outcomes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Donut ring, centre total</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/api/v1/tasks aggregated by state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Segments: Completed, Processing, Rejected, Failed — matching the Phase 8 task state machine exactly. Centre shows total task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Top 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Ranked bar list, no donut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/api/v1/audit/log aggregated by action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Three horizontal bars, longest first — e.g. File Sent, Task Delegated, Artifact Received — each with a count and a thin gold progress bar scaled to the top value, matching the Top 3 Alerts bar pattern in Reference Image 1</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Peers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Donut ring, centre total</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/api/v1/sessions filtered to active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Segments by peer connection path from Phase 9.5: Direct, Relay, QoWT, LAN — coloured by path type. Centre shows total active peer count.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Date Range Selector</w:t>
      </w:r>
    </w:p>
    <w:p>
      <w:pPr>
        <w:spacing w:after="80" w:before="60"/>
      </w:pPr>
      <w:r>
        <w:rPr>
          <w:rFonts w:ascii="Arial" w:cs="Arial" w:eastAsia="Arial" w:hAnsi="Arial"/>
          <w:color w:val="4A4A4A"/>
          <w:sz w:val="20"/>
          <w:szCs w:val="20"/>
        </w:rPr>
        <w:t xml:space="preserve">Top-right of the page, matching Reference Image 1's placement exactly — a pill-shaped control showing the selected range (default: Last 24 Hours) with a calendar icon. Opens a dropdown calendar on click. Selecting a new range re-queries all four widgets and the table below with a coordinated fade-out/fade-in (see Motion System).</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Data Table — Below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400"/>
        <w:gridCol w:w="15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Event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e.g. File Transfer, Task Created, Agent Activated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Bold, white text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Summary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One-line description — e.g. invoice.csv sent to peer_a3f9</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Interactive Muted text, truncates with ellipsis, full text on hover tooltip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Severity /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Coloured dot + label — matches Reference Image 1's severity column pattern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Info (muted), Warning (gold), Critical (ember)</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Pill badge — Delivered, Pending, Failed, Acknowledged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See Badge specification — these are the heavy-duty operation badges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 Application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nickname pill, matching the Application column pill styling in Reference Image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Clicking opens the peer detail panel</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Source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Originating component — e.g. adtp-peer, embedded-agent, rendezvous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Small icon + text, matches the Source column icon pattern in Reference Image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Relative + absolute on hover — e.g. 2 min ago, tooltip shows full UTC 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Right-aligned, sortable column, default sort newest first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Filters &amp; Search</w:t>
      </w:r>
    </w:p>
    <w:p>
      <w:pPr>
        <w:spacing w:after="80" w:before="60"/>
      </w:pPr>
      <w:r>
        <w:rPr>
          <w:rFonts w:ascii="Arial" w:cs="Arial" w:eastAsia="Arial" w:hAnsi="Arial"/>
          <w:color w:val="4A4A4A"/>
          <w:sz w:val="20"/>
          <w:szCs w:val="20"/>
        </w:rPr>
        <w:t xml:space="preserve">A search bar and a Filters Applied row sit directly above the table, matching Reference Image 1's pattern exactly — applied filter chips are removable individually, with a Clear All Filters link on the right.</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History Screen</w:t>
      </w:r>
    </w:p>
    <w:p>
      <w:pPr>
        <w:spacing w:after="80" w:before="60"/>
      </w:pPr>
      <w:r>
        <w:rPr>
          <w:rFonts w:ascii="Arial" w:cs="Arial" w:eastAsia="Arial" w:hAnsi="Arial"/>
          <w:color w:val="4A4A4A"/>
          <w:sz w:val="20"/>
          <w:szCs w:val="20"/>
        </w:rPr>
        <w:t xml:space="preserve">Matches Reference Image 2 exactly in structure. This is the audit log viewer consuming the Phase 4 GET /api/v1/audit/log and POST /api/v1/audit/verify endpoints.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Left to right: date range dropdown (Last 24 Hours default), search input (placeholder: Search Session ID, Actor, or Hash...), then three right-aligned actions: Export CSV (Surface Accent button), Verify Chain (gold outline button), Refresh (solid gold button)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Verify Chain action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Calls POST /api/v1/audit/verify (Phase 4). While running, button shows a spinning icon and is disabled. Result is shown as a Toast (success: chain valid, n entries) or a Banner (failure: chain tampered — persists until dismissed, per the Banner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Table columns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 ID, Timestamp (UTC), Session ID, Action, Actor / IP, Status — exact column set and order from Reference Image 2</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badge values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Verified (gold outline pill), Alerted (ember filled pill), Pending (muted outline pill) — mapped from the underlying integrity_verified and status fields on TransferRecord and AuditEntry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Row hover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Surface Accent background fade-in over 120ms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Pagination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Showing X to Y of Z entries footer with previous/next chevrons, matching Reference Image 2 exactly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Export CSV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Calls GET /api/v1/audit/export (Phase 4), triggers the native save dialog (Phase 6 tauri-plugin-dialog), shows a Toast on completion</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Settings Screen</w:t>
      </w:r>
    </w:p>
    <w:p>
      <w:pPr>
        <w:spacing w:after="80" w:before="60"/>
      </w:pPr>
      <w:r>
        <w:rPr>
          <w:rFonts w:ascii="Arial" w:cs="Arial" w:eastAsia="Arial" w:hAnsi="Arial"/>
          <w:color w:val="4A4A4A"/>
          <w:sz w:val="20"/>
          <w:szCs w:val="20"/>
        </w:rPr>
        <w:t xml:space="preserve">Matches Reference Image 3 exactly — three vertically stacked cards plus an Advanced Settings link at the page foot. All fields map directly to the Phase 4 cli.toml-equivalent config and the Phase 10 agent configuration.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380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Card</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Fields</w:t>
            </w:r>
          </w:p>
        </w:tc>
        <w:tc>
          <w:tcPr>
            <w:tcW w:type="dxa" w:w="3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Maps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URL text field, Test Connection button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4 ADTP_API_URL / Phase 5 cli.toml api_url. Test Connection calls GET /api/v1/health and shows a Toast with the result.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Authentication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Write-only API Token field (placeholder: Enter new token...), Save Token button</w:t>
            </w:r>
          </w:p>
        </w:tc>
        <w:tc>
          <w:tcPr>
            <w:tcW w:type="dxa" w:w="3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4 ADTP_API_TOKEN, written to OS keychain exactly as specified in Phase 6 — the field is never pre-filled, matching the existing write-only pattern already built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 Agent button (top-right of card), empty state with icon and Click 'Add Agent' to register a new node text when no agent is configured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AgentSetup flow — clicking Add Agent launches the three-step provider/key/permission wizard from Phase 10, restyled to this design system</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Advanced Settings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Chevron-link row at the page foot, expands to reveal polling intervals, NAT override, rendezvous server address</w:t>
            </w:r>
          </w:p>
        </w:tc>
        <w:tc>
          <w:tcPr>
            <w:tcW w:type="dxa" w:w="3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5/9.5 advanced config fields — keepalive_interval_ms, nat_type_override, rendezvous_server</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Tab System</w:t>
      </w:r>
    </w:p>
    <w:p>
      <w:pPr>
        <w:spacing w:after="80" w:before="60"/>
      </w:pPr>
      <w:r>
        <w:rPr>
          <w:rFonts w:ascii="Arial" w:cs="Arial" w:eastAsia="Arial" w:hAnsi="Arial"/>
          <w:color w:val="4A4A4A"/>
          <w:sz w:val="20"/>
          <w:szCs w:val="20"/>
        </w:rPr>
        <w:t xml:space="preserve">Applies wherever tabbed content exists inside a screen — e.g. switching between Permissions categories on the Settings detail view, or between Active/History views on the Peers panel.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Behaviour</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Underline indicator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2px gold underline sits beneath the active tab label and slides to the newly selected tab's position on click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Slide timing</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Slow in, fast out — the underline animates with an ease-in curve over 260ms when arriving at its new position, and the outgoing tab's underline opacity fades over 100ms, faster than the slide itself so there is no visual overlap of two underlines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Per-tab colour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Each tab has its own assigned accent colour from the palette — e.g. Dashboard tab uses gold, History tab uses the Success green, Settings tab uses the Interactive accent — applied to the underline and the active label colour only, never the tab background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Keyboard navigation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Arrow Left / Arrow Right move focus between tabs in the same row. Arrow Up / Arrow Down move focus between tab groups stacked vertically (e.g. moving from a top-level sidebar section into a nested tab group within that section's detail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Content transition on tab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outgoing panel fades out over 80ms. After an 80ms hold with nothing visible, the incoming panel fades in over 80ms. Content is never allowed to visually cut or pop — the fade-hold-fade sequence is mandatory on every tab change throughout the application.</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Toast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Bottom-right of the content area, stacking upward with newest on top, 12px gap between stacked toasts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Auto-dismiss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4000ms from appearance, then fades out over 200ms and is removed from the DOM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Trigger events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connected, profile updated, file sent successfully, task completed, settings saved, export completed, connection test result — any short-lived confirmation that does not require the user to act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Entrance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Slides up 12px while fading in, over 220ms ease-out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Manual dismiss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 X control in the top-right corner of the toast allows immediate dismissal before the 4-second timer completes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Variants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Success (green left border), Error (ember left border), Info (gold left border) — background is always Surface Primary regardless of variant, only the left accent border and icon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Stacking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Maximum 3 visible at once — a 4th incoming toast causes the oldest to dismiss immediately rather than allowing unbounded stacking</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Top of the content area, beneath the top bar, full width, pushes page content down rather than overlapping it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Persistence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Remains visible until the user explicitly clicks to dismiss it — never auto-dismisses, regardless of how long the session continues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use case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Set up your AI agent to unlock natural language file commands — shown whenever Phase 10's embedded agent is not yet configured. Includes a Set Up Agent button that launches the AgentSetup wizard directly.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Other use cases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 chain integrity failure (Verify Chain returned tampered), rendezvous server unreachable (Phase 9.5 connectivity degraded), API token expired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Entrance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Height animates from 0 to its natural height over 240ms ease-out, content below reflows smoothly rather than jumping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Dismiss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An explicit X control on the right. On click, the banner height animates back to 0 over 200ms before removal.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Colour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left border and icon for informational/action banners (e.g. agent setup), ember left border and icon for failure or degraded-state banners — background is always Surface Primary</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Backdrop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Background Deepest at 70% opacity, covers the full window including the sidebar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Entrance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Backdrop fades in over 150ms. Modal panel simultaneously scales from 96% to 100% while fading in, over 200ms ease-out — never a hard pop-in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Reverse of entrance — panel scales to 96% while fading out over 150ms, backdrop fades out over 150ms, completing together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Dismiss triggers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X control top-right, Escape key, or clicking the backdrop outside the panel — all three trigger the same exit animation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use cases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AgentSetup wizard steps (Phase 10), Permission grant confirmation when adding a writable directory, Cancel Task confirmation, Revoke Peer Trust confirmation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Focus trapping</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key cycles only within the modal's interactive elements while open — focus returns to the triggering element on close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Badges</w:t>
      </w:r>
    </w:p>
    <w:p>
      <w:pPr>
        <w:spacing w:after="80" w:before="60"/>
      </w:pPr>
      <w:r>
        <w:rPr>
          <w:rFonts w:ascii="Arial" w:cs="Arial" w:eastAsia="Arial" w:hAnsi="Arial"/>
          <w:color w:val="4A4A4A"/>
          <w:sz w:val="20"/>
          <w:szCs w:val="20"/>
        </w:rPr>
        <w:t xml:space="preserve">Badges are reserved specifically for heavy-duty operations — states that represent a meaningful system event with consequence, not decorative labels. This distinguishes a badge from a simple status pill used elsewhere in tables.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Badge</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Trigger</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Visual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 audit chain entry passes BLAKE3 hash verification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outline pill, no fill, gold text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Alerted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An audit chain entry fails verification, or a security-relevant event occurs (privilege escalation, firewall rule change)</w:t>
            </w:r>
          </w:p>
        </w:tc>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Ember filled pill, white text — the only filled badge variant, reserved for events requiring attention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transfer or task is awaiting completion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Interactive Muted outline pill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Critical Task</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 task explicitly marked high priority by the requesting peer</w:t>
            </w:r>
          </w:p>
        </w:tc>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Ember outline pill with a small triangular icon, distinct from Alerted to avoid implying an error has occurred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Active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peer connection is currently routed through Phase 9 relay rather than a direct 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outline pill with a small route icon — informational, not a warning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Notification bell count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Unread count overlay on the top bar bell icon</w:t>
            </w:r>
          </w:p>
        </w:tc>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Small solid ember circle, white numeral, positioned top-right of the bell glyph</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Motion System — Summary Reference</w:t>
      </w:r>
    </w:p>
    <w:p>
      <w:pPr>
        <w:spacing w:after="80" w:before="60"/>
      </w:pPr>
      <w:r>
        <w:rPr>
          <w:rFonts w:ascii="Arial" w:cs="Arial" w:eastAsia="Arial" w:hAnsi="Arial"/>
          <w:color w:val="4A4A4A"/>
          <w:sz w:val="20"/>
          <w:szCs w:val="20"/>
        </w:rPr>
        <w:t xml:space="preserve">All durations and easing curves used across the application, consolidated here so animation timing stays consistent across every component built by every contributor.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Interaction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Curve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Where Specified Above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Nav item selection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180ms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 Shell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underline slide-in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260ms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underline fade-out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linear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System</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content fade-out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linear</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content hold (blank)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80ms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System</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content fade-in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linear</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entrance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220ms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Notifications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auto-dismiss delay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4000ms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exit fade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Notifications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 entrance (height)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240ms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 exit (height)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Modal entrance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Modals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Modal exit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150ms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Modals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Table row hover</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status dot pulse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2000ms loop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 Shell</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Icons &amp;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Asset Category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Icon 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Outline style at 1.5px stroke weight, 20px default size — matches the line-icon style used throughout Reference Images 2 and 3 (link, key, robot/agent, archive, bell, user-circle)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Icon colour states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Interactive Muted (inactive), gold (active nav item), white (on hover within dark surfaces), ember (destructive actions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Wordmark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rendered in gold-texture Quantico Bold for the sidebar header — no separate logo mark image is required, the wordmark itself is the brand asset for this phase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states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Centre-aligned icon at 48px in Interactive Muted, headline text below in Quantico Bold, supporting text in Quantico Regular — matches the No agents configured pattern in Reference Image 3 exactly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Donut chart rendering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SVG-based, segment colours drawn from the palette above, centre total label in gold-texture Quantico Bold — matches the ring chart style in Reference Image 1</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 — Files Touched</w:t>
      </w:r>
    </w:p>
    <w:p>
      <w:pPr>
        <w:spacing w:after="80" w:before="60"/>
      </w:pPr>
      <w:r>
        <w:rPr>
          <w:rFonts w:ascii="Arial" w:cs="Arial" w:eastAsia="Arial" w:hAnsi="Arial"/>
          <w:color w:val="4A4A4A"/>
          <w:sz w:val="20"/>
          <w:szCs w:val="20"/>
        </w:rPr>
        <w:t xml:space="preserve">This phase modifies and adds files exclusively inside desktop/src/. No file inside desktop/src-tauri/ is changed — every Tauri command and event from Phase 6 and Phase 10 is consumed identically by the restyled frontend.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Change Type</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desktop/src/fonts/Megrim.ttf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Added (user-supplied)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Display font for headline-weight text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desktop/src/fonts/Quantico-Regular.ttf</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Added (user-supplied)</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Body font, regular weight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desktop/src/fonts/Quantico-Bold.ttf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Added (user-supplied)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Body font, bold weight, base for the gold-texture treatment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desktop/src/styles/tokens.css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Blue Eclipse colour variables, spacing scale and font-face declarations in one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desktop/src/styles/motion.css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transition and animation durations/curves from the Motion System table, as reusable CSS classes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desktop/src/styles.css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Modified</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Replaced to import tokens.css and motion.css, removes the prior Phase 6 dark theme values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desktop/src/components/Sidebar.js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Replaces the implicit Phase 6 navigation with the Application Shell sidebar specified above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desktop/src/components/TopBar.js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Page title, notification bell, agent status dot, profile icon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desktop/src/components/Tabs.js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Generic tab component implementing the underline slide and content fade-hold-fade behaviour, reused across every tabbed surface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desktop/src/components/Toast.js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Modified</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Restyled to the Toast specification — entrance, stacking limit and variant styling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desktop/src/components/Banner.js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Persistent banner component — agent setup prompt and degraded-state warnings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desktop/src/components/Modal.js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Generic modal shell with the scale/fade entrance and exit, focus trapping, used by AgentSetup and confirmation dialogs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desktop/src/components/Badge.js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Badge component covering all six variants from the Badge specification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desktop/src/components/DonutWidget.js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Reusable ring chart widget used four times on the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desktop/src/pages/Dashboard.js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Rewritten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Restructured to the four-widget-plus-table layout from Reference Image 1</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desktop/src/pages/History.js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Rewritten</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Restructured to match Reference Image 2 exactly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desktop/src/pages/Settings.js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Rewritten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Restructured to match Reference Image 3 exactly, AgentSetup entry point preserved from Phase 10</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desktop/src/pages/AgentSetup.js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Restyled</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logic unchanged — wrapped in the new Modal component, fields restyled to tokens.css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desktop/src/pages/Permissions.js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Restyled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logic unchanged — restyled to tokens.css, uses the new Tabs component for permission categories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desktop/src/components/ChatPanel.js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Restyled</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logic unchanged — restyled to tokens.css, tool-call steps use the new Badge component for visibility</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&amp; QA Strategy</w:t>
      </w:r>
    </w:p>
    <w:p>
      <w:pPr>
        <w:pStyle w:val="Heading2"/>
        <w:spacing w:after="100" w:before="260"/>
      </w:pPr>
      <w:r>
        <w:rPr>
          <w:rFonts w:ascii="Arial" w:cs="Arial" w:eastAsia="Arial" w:hAnsi="Arial"/>
          <w:b/>
          <w:bCs/>
          <w:color w:val="0A0A0A"/>
          <w:sz w:val="24"/>
          <w:szCs w:val="24"/>
        </w:rPr>
        <w:t xml:space="preserve">Visual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Check</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Colour token usage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Search desktop/src/ for any hard-coded hex value outside tokens.css — none should exist after this phase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Font loading</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Confirm Megrim and Quantico render correctly on first launch with no flash-of-unstyled-text, on Linux, macOS and Windows builds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texture rendering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Confirm the gradient text-fill renders correctly across all three target platforms — Linux Chromium-based Tauri webview, macOS WebKit, Windows WebView2 are each verified independently since gradient text-clip support varies by engine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Interaction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Check</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Expected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switch via mouse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Underline slides with the slow-in fast-out timing, content fades through the 80-80-80ms sequence, never pops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switch via keyboard</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Arrow Left/Right/Up/Down move focus correctly between tabs and tab groups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on agent activation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Appears bottom-right, auto-dismisses at 4 seconds, manual X dismiss works before timer completes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4th simultaneous toast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Oldest toast dismisses immediately rather than exceeding the 3-toast stack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setup banner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Persists across navigation between Dashboard, History and Settings until explicitly dismissed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 dismiss then agent activation</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 does not reappear once dismissed, even if the agent is later deactivated and reactivated within the same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Modal open via Add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Backdrop and panel animate in together, focus moves into the modal, Escape closes it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Badge correctness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Verified badge only appears for entries with integrity_verified=true, Alerted only for failed verification or flagged security actions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tokens.css contains every colour from the Blue Eclipse palette table with no hard-coded hex values remaining elsewhere</w:t>
      </w:r>
    </w:p>
    <w:p>
      <w:pPr>
        <w:pStyle w:val="ListParagraph"/>
        <w:numPr>
          <w:ilvl w:val="0"/>
          <w:numId w:val="2"/>
        </w:numPr>
        <w:spacing w:after="40" w:before="40"/>
      </w:pPr>
      <w:r>
        <w:rPr>
          <w:rFonts w:ascii="Arial" w:cs="Arial" w:eastAsia="Arial" w:hAnsi="Arial"/>
          <w:color w:val="4A4A4A"/>
          <w:sz w:val="20"/>
          <w:szCs w:val="20"/>
        </w:rPr>
        <w:t xml:space="preserve">Megrim and Quantico load correctly with no FOUT/FOIT flash on all three target platforms</w:t>
      </w:r>
    </w:p>
    <w:p>
      <w:pPr>
        <w:pStyle w:val="ListParagraph"/>
        <w:numPr>
          <w:ilvl w:val="0"/>
          <w:numId w:val="2"/>
        </w:numPr>
        <w:spacing w:after="40" w:before="40"/>
      </w:pPr>
      <w:r>
        <w:rPr>
          <w:rFonts w:ascii="Arial" w:cs="Arial" w:eastAsia="Arial" w:hAnsi="Arial"/>
          <w:color w:val="4A4A4A"/>
          <w:sz w:val="20"/>
          <w:szCs w:val="20"/>
        </w:rPr>
        <w:t xml:space="preserve">Gold-texture treatment renders correctly on Linux, macOS and Windows Tauri builds</w:t>
      </w:r>
    </w:p>
    <w:p>
      <w:pPr>
        <w:pStyle w:val="ListParagraph"/>
        <w:numPr>
          <w:ilvl w:val="0"/>
          <w:numId w:val="2"/>
        </w:numPr>
        <w:spacing w:after="40" w:before="40"/>
      </w:pPr>
      <w:r>
        <w:rPr>
          <w:rFonts w:ascii="Arial" w:cs="Arial" w:eastAsia="Arial" w:hAnsi="Arial"/>
          <w:color w:val="4A4A4A"/>
          <w:sz w:val="20"/>
          <w:szCs w:val="20"/>
        </w:rPr>
        <w:t xml:space="preserve">Dashboard matches the four-widget-plus-table density of Reference Image 1</w:t>
      </w:r>
    </w:p>
    <w:p>
      <w:pPr>
        <w:pStyle w:val="ListParagraph"/>
        <w:numPr>
          <w:ilvl w:val="0"/>
          <w:numId w:val="2"/>
        </w:numPr>
        <w:spacing w:after="40" w:before="40"/>
      </w:pPr>
      <w:r>
        <w:rPr>
          <w:rFonts w:ascii="Arial" w:cs="Arial" w:eastAsia="Arial" w:hAnsi="Arial"/>
          <w:color w:val="4A4A4A"/>
          <w:sz w:val="20"/>
          <w:szCs w:val="20"/>
        </w:rPr>
        <w:t xml:space="preserve">History matches Reference Image 2's toolbar, table columns and pagination exactly</w:t>
      </w:r>
    </w:p>
    <w:p>
      <w:pPr>
        <w:pStyle w:val="ListParagraph"/>
        <w:numPr>
          <w:ilvl w:val="0"/>
          <w:numId w:val="2"/>
        </w:numPr>
        <w:spacing w:after="40" w:before="40"/>
      </w:pPr>
      <w:r>
        <w:rPr>
          <w:rFonts w:ascii="Arial" w:cs="Arial" w:eastAsia="Arial" w:hAnsi="Arial"/>
          <w:color w:val="4A4A4A"/>
          <w:sz w:val="20"/>
          <w:szCs w:val="20"/>
        </w:rPr>
        <w:t xml:space="preserve">Settings matches Reference Image 3's three-card layout and Advanced Settings link exactly</w:t>
      </w:r>
    </w:p>
    <w:p>
      <w:pPr>
        <w:pStyle w:val="ListParagraph"/>
        <w:numPr>
          <w:ilvl w:val="0"/>
          <w:numId w:val="2"/>
        </w:numPr>
        <w:spacing w:after="40" w:before="40"/>
      </w:pPr>
      <w:r>
        <w:rPr>
          <w:rFonts w:ascii="Arial" w:cs="Arial" w:eastAsia="Arial" w:hAnsi="Arial"/>
          <w:color w:val="4A4A4A"/>
          <w:sz w:val="20"/>
          <w:szCs w:val="20"/>
        </w:rPr>
        <w:t xml:space="preserve">Tabs.js correctly implements slow-in fast-out underline slide and the 80-80-80ms content transition on every tabbed surface in the app</w:t>
      </w:r>
    </w:p>
    <w:p>
      <w:pPr>
        <w:pStyle w:val="ListParagraph"/>
        <w:numPr>
          <w:ilvl w:val="0"/>
          <w:numId w:val="2"/>
        </w:numPr>
        <w:spacing w:after="40" w:before="40"/>
      </w:pPr>
      <w:r>
        <w:rPr>
          <w:rFonts w:ascii="Arial" w:cs="Arial" w:eastAsia="Arial" w:hAnsi="Arial"/>
          <w:color w:val="4A4A4A"/>
          <w:sz w:val="20"/>
          <w:szCs w:val="20"/>
        </w:rPr>
        <w:t xml:space="preserve">Toast stacking limit of 3 enforced, 4-second auto-dismiss confirmed on all trigger events</w:t>
      </w:r>
    </w:p>
    <w:p>
      <w:pPr>
        <w:pStyle w:val="ListParagraph"/>
        <w:numPr>
          <w:ilvl w:val="0"/>
          <w:numId w:val="2"/>
        </w:numPr>
        <w:spacing w:after="40" w:before="40"/>
      </w:pPr>
      <w:r>
        <w:rPr>
          <w:rFonts w:ascii="Arial" w:cs="Arial" w:eastAsia="Arial" w:hAnsi="Arial"/>
          <w:color w:val="4A4A4A"/>
          <w:sz w:val="20"/>
          <w:szCs w:val="20"/>
        </w:rPr>
        <w:t xml:space="preserve">Banner persists until manually dismissed — confirmed across a full navigation cycle</w:t>
      </w:r>
    </w:p>
    <w:p>
      <w:pPr>
        <w:pStyle w:val="ListParagraph"/>
        <w:numPr>
          <w:ilvl w:val="0"/>
          <w:numId w:val="2"/>
        </w:numPr>
        <w:spacing w:after="40" w:before="40"/>
      </w:pPr>
      <w:r>
        <w:rPr>
          <w:rFonts w:ascii="Arial" w:cs="Arial" w:eastAsia="Arial" w:hAnsi="Arial"/>
          <w:color w:val="4A4A4A"/>
          <w:sz w:val="20"/>
          <w:szCs w:val="20"/>
        </w:rPr>
        <w:t xml:space="preserve">Modal focus trapping confirmed — Tab key does not escape the open modal</w:t>
      </w:r>
    </w:p>
    <w:p>
      <w:pPr>
        <w:pStyle w:val="ListParagraph"/>
        <w:numPr>
          <w:ilvl w:val="0"/>
          <w:numId w:val="2"/>
        </w:numPr>
        <w:spacing w:after="40" w:before="40"/>
      </w:pPr>
      <w:r>
        <w:rPr>
          <w:rFonts w:ascii="Arial" w:cs="Arial" w:eastAsia="Arial" w:hAnsi="Arial"/>
          <w:color w:val="4A4A4A"/>
          <w:sz w:val="20"/>
          <w:szCs w:val="20"/>
        </w:rPr>
        <w:t xml:space="preserve">All six badge variants render with correct colour and trigger condition</w:t>
      </w:r>
    </w:p>
    <w:p>
      <w:pPr>
        <w:pStyle w:val="ListParagraph"/>
        <w:numPr>
          <w:ilvl w:val="0"/>
          <w:numId w:val="2"/>
        </w:numPr>
        <w:spacing w:after="40" w:before="40"/>
      </w:pPr>
      <w:r>
        <w:rPr>
          <w:rFonts w:ascii="Arial" w:cs="Arial" w:eastAsia="Arial" w:hAnsi="Arial"/>
          <w:color w:val="4A4A4A"/>
          <w:sz w:val="20"/>
          <w:szCs w:val="20"/>
        </w:rPr>
        <w:t xml:space="preserve">No Tauri command, MCP tool or REST endpoint behaviour changed from Phase 6 or Phase 10 — functional regression suite from those phases passes unmodified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12 Hook Points — Mobile Command App</w:t>
      </w:r>
    </w:p>
    <w:p>
      <w:pPr>
        <w:spacing w:after="80" w:before="60"/>
      </w:pPr>
      <w:r>
        <w:rPr>
          <w:rFonts w:ascii="Arial" w:cs="Arial" w:eastAsia="Arial" w:hAnsi="Arial"/>
          <w:color w:val="4A4A4A"/>
          <w:sz w:val="20"/>
          <w:szCs w:val="20"/>
        </w:rPr>
        <w:t xml:space="preserve">Phase 12 inherits the design tokens established here rather than defining a separate visual language for mobile.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Phase 11 Provides</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12 Uses It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tokens.css colour and spacing values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Blue Eclipse palette and spacing scale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Re-expressed as the mobile app's native theme constants for visual consistency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Toast / Banner / Badge specifications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Exact timing and trigger rules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Adapted to mobile-native notification patterns while preserving the same auto-dismiss and persistence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Gold-texture headline treatment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Defined for web/Tauri rendering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equivalent evaluated — may render as a flat gold fallback on platforms without efficient gradient text support</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11 of 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11 — UI/UX Rebranding — Blue Eclipse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2026-06-30T21:32:37.943Z</dcterms:created>
  <dcterms:modified xsi:type="dcterms:W3CDTF">2026-06-30T21:32:37.957Z</dcterms:modified>
</cp:coreProperties>
</file>

<file path=docProps/custom.xml><?xml version="1.0" encoding="utf-8"?>
<Properties xmlns="http://schemas.openxmlformats.org/officeDocument/2006/custom-properties" xmlns:vt="http://schemas.openxmlformats.org/officeDocument/2006/docPropsVTypes"/>
</file>