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This document summarises the key findings from the Phase 3 analysis.</w:t>
      </w:r>
    </w:p>
    <w:p>
      <w:pPr>
        <w:pStyle w:val="Heading2"/>
      </w:pPr>
      <w:r>
        <w:t>Methodology</w:t>
      </w:r>
    </w:p>
    <w:p>
      <w:r>
        <w:t>Data was collected from multiple sources and processed using standard analytical methods.</w:t>
      </w:r>
    </w:p>
    <w:p>
      <w:r>
        <w:t>The sample size consisted of 1000 observations across 15 variables.</w:t>
      </w:r>
    </w:p>
    <w:p>
      <w:pPr>
        <w:pStyle w:val="Heading2"/>
      </w:pPr>
      <w:r>
        <w:t>Results</w:t>
      </w:r>
    </w:p>
    <w:p>
      <w:pPr/>
      <w:r>
        <w:t>Key findings indicate a strong correlation between the primary variables.</w:t>
      </w:r>
    </w:p>
    <w:p>
      <w:pPr>
        <w:pStyle w:val="Heading3"/>
      </w:pPr>
      <w:r>
        <w:t>Table of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KPI 1</w:t>
            </w:r>
          </w:p>
        </w:tc>
        <w:tc>
          <w:tcPr>
            <w:tcW w:type="dxa" w:w="2880"/>
          </w:tcPr>
          <w:p>
            <w:r>
              <w:t>123.5</w:t>
            </w:r>
          </w:p>
        </w:tc>
        <w:tc>
          <w:tcPr>
            <w:tcW w:type="dxa" w:w="2880"/>
          </w:tcPr>
          <w:p>
            <w:r>
              <w:t>+5%</w:t>
            </w:r>
          </w:p>
        </w:tc>
      </w:tr>
      <w:tr>
        <w:tc>
          <w:tcPr>
            <w:tcW w:type="dxa" w:w="2880"/>
          </w:tcPr>
          <w:p>
            <w:r>
              <w:t>KPI 2</w:t>
            </w:r>
          </w:p>
        </w:tc>
        <w:tc>
          <w:tcPr>
            <w:tcW w:type="dxa" w:w="2880"/>
          </w:tcPr>
          <w:p>
            <w:r>
              <w:t>147.0</w:t>
            </w:r>
          </w:p>
        </w:tc>
        <w:tc>
          <w:tcPr>
            <w:tcW w:type="dxa" w:w="2880"/>
          </w:tcPr>
          <w:p>
            <w:r>
              <w:t>+10%</w:t>
            </w:r>
          </w:p>
        </w:tc>
      </w:tr>
      <w:tr>
        <w:tc>
          <w:tcPr>
            <w:tcW w:type="dxa" w:w="2880"/>
          </w:tcPr>
          <w:p>
            <w:r>
              <w:t>KPI 3</w:t>
            </w:r>
          </w:p>
        </w:tc>
        <w:tc>
          <w:tcPr>
            <w:tcW w:type="dxa" w:w="2880"/>
          </w:tcPr>
          <w:p>
            <w:r>
              <w:t>170.5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</w:tr>
    </w:tbl>
    <w:p>
      <w:pPr>
        <w:pStyle w:val="Heading1"/>
      </w:pPr>
      <w:r>
        <w:t>Conclusion</w:t>
      </w:r>
    </w:p>
    <w:p>
      <w:r>
        <w:t>The analysis confirms the initial hypothesis. Further investigation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ASHIR Tech</dc:creator>
  <cp:keywords/>
  <dc:description>generated by python-docx</dc:description>
  <cp:lastModifiedBy>ADTP Test</cp:lastModifiedBy>
  <cp:revision>1</cp:revision>
  <dcterms:created xsi:type="dcterms:W3CDTF">2013-12-23T23:15:00Z</dcterms:created>
  <dcterms:modified xsi:type="dcterms:W3CDTF">2013-12-23T23:15:00Z</dcterms:modified>
  <cp:category/>
</cp:coreProperties>
</file>