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pPr>
      <w:r>
        <w:rPr>
          <w:rFonts w:ascii="Calibri" w:hAnsi="Calibri"/>
          <w:b/>
          <w:color w:val="1E40AF"/>
          <w:sz w:val="20"/>
        </w:rPr>
        <w:t>YUVA INTERN — JUNIOR FRONTEND DEVELOPER INTERNSHIP (YUVA INTERN)</w:t>
      </w:r>
    </w:p>
    <w:p>
      <w:pPr>
        <w:spacing w:before="0" w:after="60"/>
      </w:pPr>
      <w:r>
        <w:rPr>
          <w:rFonts w:ascii="Calibri" w:hAnsi="Calibri"/>
          <w:b/>
          <w:color w:val="0F172A"/>
          <w:sz w:val="48"/>
        </w:rPr>
        <w:t>Developing Interactive UI Components Report</w:t>
      </w:r>
    </w:p>
    <w:p>
      <w:pPr>
        <w:spacing w:before="0" w:after="240"/>
      </w:pPr>
      <w:r>
        <w:rPr>
          <w:rFonts w:ascii="Calibri" w:hAnsi="Calibri"/>
          <w:color w:val="475569"/>
          <w:sz w:val="24"/>
        </w:rPr>
        <w:t>Week 2 Technical Project Deliverable — Nova UI Modular Component Toolkit</w:t>
      </w:r>
    </w:p>
    <w:p>
      <w:pPr>
        <w:pBdr>
          <w:bottom w:val="single" w:sz="12" w:space="4" w:color="2563EB"/>
        </w:pBdr>
        <w:spacing w:after="280"/>
      </w:pPr>
      <w:r>
        <w:rPr>
          <w:b/>
          <w:color w:val="1F2937"/>
          <w:sz w:val="20"/>
        </w:rPr>
        <w:t>Candidate: </w:t>
      </w:r>
      <w:r>
        <w:rPr>
          <w:color w:val="4B5563"/>
          <w:sz w:val="20"/>
        </w:rPr>
        <w:t xml:space="preserve">Ashish Ranjan Singh    |    </w:t>
      </w:r>
      <w:r>
        <w:rPr>
          <w:b/>
          <w:color w:val="1F2937"/>
          <w:sz w:val="20"/>
        </w:rPr>
        <w:t>Assignment: </w:t>
      </w:r>
      <w:r>
        <w:rPr>
          <w:color w:val="4B5563"/>
          <w:sz w:val="20"/>
        </w:rPr>
        <w:t xml:space="preserve">Week 2    |    </w:t>
      </w:r>
      <w:r>
        <w:rPr>
          <w:b/>
          <w:color w:val="1F2937"/>
          <w:sz w:val="20"/>
        </w:rPr>
        <w:t>Status: </w:t>
      </w:r>
      <w:r>
        <w:rPr>
          <w:b/>
          <w:color w:val="059669"/>
          <w:sz w:val="20"/>
        </w:rPr>
        <w:t>Completed &amp; Verified</w:t>
      </w:r>
    </w:p>
    <w:p>
      <w:pPr>
        <w:pStyle w:val="Heading1"/>
        <w:spacing w:before="280" w:after="120"/>
      </w:pPr>
      <w:r>
        <w:rPr>
          <w:rFonts w:ascii="Calibri" w:hAnsi="Calibri"/>
          <w:b/>
          <w:color w:val="1E3A8A"/>
          <w:sz w:val="32"/>
        </w:rPr>
        <w:t>1. Executive Summary &amp; Objective</w:t>
      </w:r>
    </w:p>
    <w:p>
      <w:pPr>
        <w:spacing w:after="120" w:line="276" w:lineRule="auto"/>
      </w:pPr>
      <w:r>
        <w:rPr>
          <w:rFonts w:ascii="Calibri" w:hAnsi="Calibri"/>
          <w:color w:val="374151"/>
          <w:sz w:val="22"/>
        </w:rPr>
        <w:t>This technical project report documents the design, architecture, implementation, and accessibility audit of the Week 2 deliverable for the Junior Frontend Developer Internship at Yuva Intern (https://yuvaintern.com/my-internships). The objective was to engineer a reusable, production-ready suite of interactive frontend web components—named 'Nova UI Toolkit'—incorporating Accessible Modal Dialogs, WAI-ARIA Tabbed Switchers, Collapsible FAQ Accordions, and a Dynamic Toast Notification System. All components are built using pure native Vanilla JavaScript (ES6+), modern CSS3, and HTML5 without any third-party framework dependencies.</w:t>
      </w:r>
    </w:p>
    <w:tbl>
      <w:tblPr>
        <w:tblW w:w="9200" w:type="dxa"/>
        <w:tblBorders>
          <w:top w:val="single" w:sz="6" w:space="0" w:color="3B82F6"/>
          <w:left w:val="single" w:sz="24" w:space="0" w:color="2563EB"/>
          <w:bottom w:val="single" w:sz="6" w:space="0" w:color="3B82F6"/>
          <w:right w:val="single" w:sz="6" w:space="0" w:color="3B82F6"/>
        </w:tblBorders>
        <w:tblCellMar>
          <w:top w:w="120" w:type="dxa"/>
          <w:left w:w="180" w:type="dxa"/>
          <w:bottom w:w="120" w:type="dxa"/>
          <w:right w:w="180" w:type="dxa"/>
        </w:tblCellMar>
      </w:tblPr>
      <w:tr>
        <w:tc>
          <w:tcPr>
            <w:tcW w:w="9200" w:type="dxa"/>
            <w:shd w:val="clear" w:color="auto" w:fill="EFF6FF"/>
          </w:tcPr>
          <w:p>
            <w:pPr>
              <w:spacing w:after="40"/>
            </w:pPr>
            <w:r>
              <w:rPr>
                <w:b/>
                <w:color w:val="1E40AF"/>
                <w:sz w:val="20"/>
              </w:rPr>
              <w:t>STUDENT &amp; PROJECT METADATA</w:t>
            </w:r>
          </w:p>
          <w:p>
            <w:pPr>
              <w:spacing w:after="40"/>
            </w:pPr>
            <w:r>
              <w:rPr>
                <w:color w:val="1E3A8A"/>
                <w:sz w:val="20"/>
              </w:rPr>
              <w:t>Student Name: Ashish Ranjan Singh
Internship Period: 5 Weeks (07-Jul-2026 to 11-Aug-2026)
GitHub Repository: https://github.com/ASHISH-7142023/Yuva-Week2-Interactive-Components
Evaluation Status: Complete &amp; Verified (Week 2 of 5)</w:t>
            </w:r>
          </w:p>
        </w:tc>
      </w:tr>
    </w:tbl>
    <w:p>
      <w:pPr>
        <w:spacing w:after="120"/>
      </w:pPr>
    </w:p>
    <w:p>
      <w:pPr>
        <w:pStyle w:val="Heading1"/>
        <w:spacing w:before="280" w:after="120"/>
      </w:pPr>
      <w:r>
        <w:rPr>
          <w:rFonts w:ascii="Calibri" w:hAnsi="Calibri"/>
          <w:b/>
          <w:color w:val="1E3A8A"/>
          <w:sz w:val="32"/>
        </w:rPr>
        <w:t>2. Architectural &amp; Class Design</w:t>
      </w:r>
    </w:p>
    <w:p>
      <w:pPr>
        <w:spacing w:after="120" w:line="276" w:lineRule="auto"/>
      </w:pPr>
      <w:r>
        <w:rPr>
          <w:rFonts w:ascii="Calibri" w:hAnsi="Calibri"/>
          <w:color w:val="374151"/>
          <w:sz w:val="22"/>
        </w:rPr>
        <w:t>To ensure modularity and long-term reusability, Nova UI Toolkit is organized using a clean, class-based object-oriented structure. Each component is encapsulated within its own dedicated controller class managing private state, DOM references, and event listeners.</w:t>
      </w:r>
    </w:p>
    <w:p>
      <w:pPr>
        <w:pStyle w:val="Heading2"/>
        <w:spacing w:before="200" w:after="80"/>
      </w:pPr>
      <w:r>
        <w:rPr>
          <w:rFonts w:ascii="Calibri" w:hAnsi="Calibri"/>
          <w:b/>
          <w:color w:val="2563EB"/>
          <w:sz w:val="26"/>
        </w:rPr>
        <w:t>2.1 Component Class Breakdown</w:t>
      </w:r>
    </w:p>
    <w:p>
      <w:pPr>
        <w:pStyle w:val="ListParagraph"/>
        <w:spacing w:after="80"/>
        <w:ind w:left="360"/>
      </w:pPr>
      <w:r>
        <w:rPr>
          <w:color w:val="2563EB"/>
          <w:b/>
        </w:rPr>
        <w:t xml:space="preserve">•  </w:t>
      </w:r>
      <w:r>
        <w:rPr>
          <w:b/>
          <w:color w:val="1F2937"/>
          <w:sz w:val="22"/>
        </w:rPr>
        <w:t xml:space="preserve">ModalManager: </w:t>
      </w:r>
      <w:r>
        <w:rPr>
          <w:rFonts w:ascii="Calibri" w:hAnsi="Calibri"/>
          <w:color w:val="4B5563"/>
          <w:sz w:val="22"/>
        </w:rPr>
        <w:t>Controls modal dialog lifecycles, focus trapping, Escape key dismiss, and focus restoration.</w:t>
      </w:r>
    </w:p>
    <w:p>
      <w:pPr>
        <w:pStyle w:val="ListParagraph"/>
        <w:spacing w:after="80"/>
        <w:ind w:left="360"/>
      </w:pPr>
      <w:r>
        <w:rPr>
          <w:color w:val="2563EB"/>
          <w:b/>
        </w:rPr>
        <w:t xml:space="preserve">•  </w:t>
      </w:r>
      <w:r>
        <w:rPr>
          <w:b/>
          <w:color w:val="1F2937"/>
          <w:sz w:val="22"/>
        </w:rPr>
        <w:t xml:space="preserve">TabsManager: </w:t>
      </w:r>
      <w:r>
        <w:rPr>
          <w:rFonts w:ascii="Calibri" w:hAnsi="Calibri"/>
          <w:color w:val="4B5563"/>
          <w:sz w:val="22"/>
        </w:rPr>
        <w:t>Implements WAI-ARIA tablist semantics, roving tabindex, arrow key navigation, and panel visibility.</w:t>
      </w:r>
    </w:p>
    <w:p>
      <w:pPr>
        <w:pStyle w:val="ListParagraph"/>
        <w:spacing w:after="80"/>
        <w:ind w:left="360"/>
      </w:pPr>
      <w:r>
        <w:rPr>
          <w:color w:val="2563EB"/>
          <w:b/>
        </w:rPr>
        <w:t xml:space="preserve">•  </w:t>
      </w:r>
      <w:r>
        <w:rPr>
          <w:b/>
          <w:color w:val="1F2937"/>
          <w:sz w:val="22"/>
        </w:rPr>
        <w:t xml:space="preserve">AccordionManager: </w:t>
      </w:r>
      <w:r>
        <w:rPr>
          <w:rFonts w:ascii="Calibri" w:hAnsi="Calibri"/>
          <w:color w:val="4B5563"/>
          <w:sz w:val="22"/>
        </w:rPr>
        <w:t>Controls collapsible panel transitions via CSS Grid rows, Single/Multi mode toggling, and header keyboard cycling.</w:t>
      </w:r>
    </w:p>
    <w:p>
      <w:pPr>
        <w:pStyle w:val="ListParagraph"/>
        <w:spacing w:after="80"/>
        <w:ind w:left="360"/>
      </w:pPr>
      <w:r>
        <w:rPr>
          <w:color w:val="2563EB"/>
          <w:b/>
        </w:rPr>
        <w:t xml:space="preserve">•  </w:t>
      </w:r>
      <w:r>
        <w:rPr>
          <w:b/>
          <w:color w:val="1F2937"/>
          <w:sz w:val="22"/>
        </w:rPr>
        <w:t xml:space="preserve">ToastNotificationService: </w:t>
      </w:r>
      <w:r>
        <w:rPr>
          <w:rFonts w:ascii="Calibri" w:hAnsi="Calibri"/>
          <w:color w:val="4B5563"/>
          <w:sz w:val="22"/>
        </w:rPr>
        <w:t>Singleton service managing stackable notifications, progress bar countdowns, auto-dismiss, and aria-live announcements.</w:t>
      </w:r>
    </w:p>
    <w:p>
      <w:pPr>
        <w:pStyle w:val="Heading1"/>
        <w:spacing w:before="280" w:after="120"/>
      </w:pPr>
      <w:r>
        <w:rPr>
          <w:rFonts w:ascii="Calibri" w:hAnsi="Calibri"/>
          <w:b/>
          <w:color w:val="1E3A8A"/>
          <w:sz w:val="32"/>
        </w:rPr>
        <w:t>3. WAI-ARIA 1.2 &amp; Focus Management Implementation</w:t>
      </w:r>
    </w:p>
    <w:p>
      <w:pPr>
        <w:spacing w:after="120" w:line="276" w:lineRule="auto"/>
      </w:pPr>
      <w:r>
        <w:rPr>
          <w:rFonts w:ascii="Calibri" w:hAnsi="Calibri"/>
          <w:color w:val="374151"/>
          <w:sz w:val="22"/>
        </w:rPr>
        <w:t>Accessibility was treated as a foundational requirement rather than an afterthought. The components strictly implement authoring practices recommended by the W3C WAI-ARIA 1.2 specifications.</w:t>
      </w:r>
    </w:p>
    <w:p>
      <w:pPr>
        <w:pStyle w:val="Heading2"/>
        <w:spacing w:before="200" w:after="80"/>
      </w:pPr>
      <w:r>
        <w:rPr>
          <w:rFonts w:ascii="Calibri" w:hAnsi="Calibri"/>
          <w:b/>
          <w:color w:val="2563EB"/>
          <w:sz w:val="26"/>
        </w:rPr>
        <w:t>3.1 Modal Focus Trapping Algorithm</w:t>
      </w:r>
    </w:p>
    <w:p>
      <w:pPr>
        <w:spacing w:after="120" w:line="276" w:lineRule="auto"/>
      </w:pPr>
      <w:r>
        <w:rPr>
          <w:rFonts w:ascii="Calibri" w:hAnsi="Calibri"/>
          <w:color w:val="374151"/>
          <w:sz w:val="22"/>
        </w:rPr>
        <w:t>When a modal is opened, ModalManager queries all keyboard-focusable child nodes (buttons, anchors, inputs, textareas). A keydown handler monitors Tab events. If a user tabs forward while focused on the last interactive node, the handler prevents the default browser behavior and forces focus to the first interactive node. If Shift+Tab is pressed on the first node, focus loops to the last node. Upon modal closure, focus is programmatically restored to the original button that triggered the modal.</w:t>
      </w:r>
    </w:p>
    <w:p>
      <w:pPr>
        <w:pStyle w:val="Heading2"/>
        <w:spacing w:before="200" w:after="80"/>
      </w:pPr>
      <w:r>
        <w:rPr>
          <w:rFonts w:ascii="Calibri" w:hAnsi="Calibri"/>
          <w:b/>
          <w:color w:val="2563EB"/>
          <w:sz w:val="26"/>
        </w:rPr>
        <w:t>3.2 Roving Tabindex in Tabs</w:t>
      </w:r>
    </w:p>
    <w:p>
      <w:pPr>
        <w:spacing w:after="120" w:line="276" w:lineRule="auto"/>
      </w:pPr>
      <w:r>
        <w:rPr>
          <w:rFonts w:ascii="Calibri" w:hAnsi="Calibri"/>
          <w:color w:val="374151"/>
          <w:sz w:val="22"/>
        </w:rPr>
        <w:t>Standard HTML tablists can cause excessive tabbing fatigue if all tabs remain in the tab order. Nova UI applies a roving tabindex pattern: only the currently active tab has tabindex='0', while all inactive sibling tabs carry tabindex='-1'. Keyboard users navigate between tabs using ArrowLeft and ArrowRight keys, which automatically transfers active selection and updates aria-selected attributes.</w:t>
      </w:r>
    </w:p>
    <w:p>
      <w:pPr>
        <w:pStyle w:val="Heading2"/>
        <w:spacing w:before="200" w:after="80"/>
      </w:pPr>
      <w:r>
        <w:rPr>
          <w:rFonts w:ascii="Calibri" w:hAnsi="Calibri"/>
          <w:b/>
          <w:color w:val="2563EB"/>
          <w:sz w:val="26"/>
        </w:rPr>
        <w:t>3.3 Screen Reader Live Regions for Toasts</w:t>
      </w:r>
    </w:p>
    <w:p>
      <w:pPr>
        <w:spacing w:after="120" w:line="276" w:lineRule="auto"/>
      </w:pPr>
      <w:r>
        <w:rPr>
          <w:rFonts w:ascii="Calibri" w:hAnsi="Calibri"/>
          <w:color w:val="374151"/>
          <w:sz w:val="22"/>
        </w:rPr>
        <w:t>Toast notifications are rendered inside a dedicated &lt;aside id='toast-container'&gt; element carrying role='status', aria-live='polite', and aria-atomic='true'. This ensures that screen readers announce the alert content naturally during the next conversational pause without disrupting the user's ongoing interaction.</w:t>
      </w:r>
    </w:p>
    <w:p>
      <w:pPr>
        <w:pStyle w:val="Heading1"/>
        <w:spacing w:before="280" w:after="120"/>
      </w:pPr>
      <w:r>
        <w:rPr>
          <w:rFonts w:ascii="Calibri" w:hAnsi="Calibri"/>
          <w:b/>
          <w:color w:val="1E3A8A"/>
          <w:sz w:val="32"/>
        </w:rPr>
        <w:t>4. Keyboard Navigation &amp; Interaction Matrix</w:t>
      </w:r>
    </w:p>
    <w:tbl>
      <w:tblPr>
        <w:tblW w:w="9200" w:type="dxa"/>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CellMar>
          <w:top w:w="80" w:type="dxa"/>
          <w:left w:w="120" w:type="dxa"/>
          <w:bottom w:w="80" w:type="dxa"/>
          <w:right w:w="120" w:type="dxa"/>
        </w:tblCellMar>
      </w:tblPr>
      <w:tr>
        <w:tc>
          <w:tcPr>
            <w:shd w:val="clear" w:color="auto" w:fill="1E3A8A"/>
          </w:tcPr>
          <w:p>
            <w:pPr>
              <w:spacing w:before="60" w:after="60"/>
            </w:pPr>
            <w:r>
              <w:rPr>
                <w:b/>
                <w:color w:val="FFFFFF"/>
                <w:sz w:val="20"/>
              </w:rPr>
              <w:t>Component</w:t>
            </w:r>
          </w:p>
        </w:tc>
        <w:tc>
          <w:tcPr>
            <w:shd w:val="clear" w:color="auto" w:fill="1E3A8A"/>
          </w:tcPr>
          <w:p>
            <w:pPr>
              <w:spacing w:before="60" w:after="60"/>
            </w:pPr>
            <w:r>
              <w:rPr>
                <w:b/>
                <w:color w:val="FFFFFF"/>
                <w:sz w:val="20"/>
              </w:rPr>
              <w:t>Key Binding</w:t>
            </w:r>
          </w:p>
        </w:tc>
        <w:tc>
          <w:tcPr>
            <w:shd w:val="clear" w:color="auto" w:fill="1E3A8A"/>
          </w:tcPr>
          <w:p>
            <w:pPr>
              <w:spacing w:before="60" w:after="60"/>
            </w:pPr>
            <w:r>
              <w:rPr>
                <w:b/>
                <w:color w:val="FFFFFF"/>
                <w:sz w:val="20"/>
              </w:rPr>
              <w:t>Triggered Action</w:t>
            </w:r>
          </w:p>
        </w:tc>
        <w:tc>
          <w:tcPr>
            <w:shd w:val="clear" w:color="auto" w:fill="1E3A8A"/>
          </w:tcPr>
          <w:p>
            <w:pPr>
              <w:spacing w:before="60" w:after="60"/>
            </w:pPr>
            <w:r>
              <w:rPr>
                <w:b/>
                <w:color w:val="FFFFFF"/>
                <w:sz w:val="20"/>
              </w:rPr>
              <w:t>ARIA Attributes Synchronized</w:t>
            </w:r>
          </w:p>
        </w:tc>
      </w:tr>
      <w:tr>
        <w:tc>
          <w:tcPr>
            <w:shd w:val="clear" w:color="auto" w:fill="FFFFFF"/>
          </w:tcPr>
          <w:p>
            <w:pPr>
              <w:spacing w:before="60" w:after="60"/>
            </w:pPr>
            <w:r>
              <w:rPr>
                <w:color w:val="374151"/>
                <w:sz w:val="20"/>
              </w:rPr>
              <w:t>Modal Dialog</w:t>
            </w:r>
          </w:p>
        </w:tc>
        <w:tc>
          <w:tcPr>
            <w:shd w:val="clear" w:color="auto" w:fill="FFFFFF"/>
          </w:tcPr>
          <w:p>
            <w:pPr>
              <w:spacing w:before="60" w:after="60"/>
            </w:pPr>
            <w:r>
              <w:rPr>
                <w:color w:val="374151"/>
                <w:sz w:val="20"/>
              </w:rPr>
              <w:t>Tab / Shift+Tab</w:t>
            </w:r>
          </w:p>
        </w:tc>
        <w:tc>
          <w:tcPr>
            <w:shd w:val="clear" w:color="auto" w:fill="FFFFFF"/>
          </w:tcPr>
          <w:p>
            <w:pPr>
              <w:spacing w:before="60" w:after="60"/>
            </w:pPr>
            <w:r>
              <w:rPr>
                <w:color w:val="374151"/>
                <w:sz w:val="20"/>
              </w:rPr>
              <w:t>Cycles focus forward/backward within modal</w:t>
            </w:r>
          </w:p>
        </w:tc>
        <w:tc>
          <w:tcPr>
            <w:shd w:val="clear" w:color="auto" w:fill="FFFFFF"/>
          </w:tcPr>
          <w:p>
            <w:pPr>
              <w:spacing w:before="60" w:after="60"/>
            </w:pPr>
            <w:r>
              <w:rPr>
                <w:color w:val="374151"/>
                <w:sz w:val="20"/>
              </w:rPr>
              <w:t>aria-modal='true', role='dialog'</w:t>
            </w:r>
          </w:p>
        </w:tc>
      </w:tr>
      <w:tr>
        <w:tc>
          <w:tcPr>
            <w:shd w:val="clear" w:color="auto" w:fill="F9FAFB"/>
          </w:tcPr>
          <w:p>
            <w:pPr>
              <w:spacing w:before="60" w:after="60"/>
            </w:pPr>
            <w:r>
              <w:rPr>
                <w:color w:val="374151"/>
                <w:sz w:val="20"/>
              </w:rPr>
              <w:t>Modal Dialog</w:t>
            </w:r>
          </w:p>
        </w:tc>
        <w:tc>
          <w:tcPr>
            <w:shd w:val="clear" w:color="auto" w:fill="F9FAFB"/>
          </w:tcPr>
          <w:p>
            <w:pPr>
              <w:spacing w:before="60" w:after="60"/>
            </w:pPr>
            <w:r>
              <w:rPr>
                <w:color w:val="374151"/>
                <w:sz w:val="20"/>
              </w:rPr>
              <w:t>Escape</w:t>
            </w:r>
          </w:p>
        </w:tc>
        <w:tc>
          <w:tcPr>
            <w:shd w:val="clear" w:color="auto" w:fill="F9FAFB"/>
          </w:tcPr>
          <w:p>
            <w:pPr>
              <w:spacing w:before="60" w:after="60"/>
            </w:pPr>
            <w:r>
              <w:rPr>
                <w:color w:val="374151"/>
                <w:sz w:val="20"/>
              </w:rPr>
              <w:t>Closes active dialog and restores focus</w:t>
            </w:r>
          </w:p>
        </w:tc>
        <w:tc>
          <w:tcPr>
            <w:shd w:val="clear" w:color="auto" w:fill="F9FAFB"/>
          </w:tcPr>
          <w:p>
            <w:pPr>
              <w:spacing w:before="60" w:after="60"/>
            </w:pPr>
            <w:r>
              <w:rPr>
                <w:color w:val="374151"/>
                <w:sz w:val="20"/>
              </w:rPr>
              <w:t>aria-hidden='true' (on backdrop)</w:t>
            </w:r>
          </w:p>
        </w:tc>
      </w:tr>
      <w:tr>
        <w:tc>
          <w:tcPr>
            <w:shd w:val="clear" w:color="auto" w:fill="FFFFFF"/>
          </w:tcPr>
          <w:p>
            <w:pPr>
              <w:spacing w:before="60" w:after="60"/>
            </w:pPr>
            <w:r>
              <w:rPr>
                <w:color w:val="374151"/>
                <w:sz w:val="20"/>
              </w:rPr>
              <w:t>Tab Switcher</w:t>
            </w:r>
          </w:p>
        </w:tc>
        <w:tc>
          <w:tcPr>
            <w:shd w:val="clear" w:color="auto" w:fill="FFFFFF"/>
          </w:tcPr>
          <w:p>
            <w:pPr>
              <w:spacing w:before="60" w:after="60"/>
            </w:pPr>
            <w:r>
              <w:rPr>
                <w:color w:val="374151"/>
                <w:sz w:val="20"/>
              </w:rPr>
              <w:t>ArrowRight / ArrowDown</w:t>
            </w:r>
          </w:p>
        </w:tc>
        <w:tc>
          <w:tcPr>
            <w:shd w:val="clear" w:color="auto" w:fill="FFFFFF"/>
          </w:tcPr>
          <w:p>
            <w:pPr>
              <w:spacing w:before="60" w:after="60"/>
            </w:pPr>
            <w:r>
              <w:rPr>
                <w:color w:val="374151"/>
                <w:sz w:val="20"/>
              </w:rPr>
              <w:t>Selects and activates next tab (wraps around)</w:t>
            </w:r>
          </w:p>
        </w:tc>
        <w:tc>
          <w:tcPr>
            <w:shd w:val="clear" w:color="auto" w:fill="FFFFFF"/>
          </w:tcPr>
          <w:p>
            <w:pPr>
              <w:spacing w:before="60" w:after="60"/>
            </w:pPr>
            <w:r>
              <w:rPr>
                <w:color w:val="374151"/>
                <w:sz w:val="20"/>
              </w:rPr>
              <w:t>aria-selected='true', tabindex='0'</w:t>
            </w:r>
          </w:p>
        </w:tc>
      </w:tr>
      <w:tr>
        <w:tc>
          <w:tcPr>
            <w:shd w:val="clear" w:color="auto" w:fill="F9FAFB"/>
          </w:tcPr>
          <w:p>
            <w:pPr>
              <w:spacing w:before="60" w:after="60"/>
            </w:pPr>
            <w:r>
              <w:rPr>
                <w:color w:val="374151"/>
                <w:sz w:val="20"/>
              </w:rPr>
              <w:t>Tab Switcher</w:t>
            </w:r>
          </w:p>
        </w:tc>
        <w:tc>
          <w:tcPr>
            <w:shd w:val="clear" w:color="auto" w:fill="F9FAFB"/>
          </w:tcPr>
          <w:p>
            <w:pPr>
              <w:spacing w:before="60" w:after="60"/>
            </w:pPr>
            <w:r>
              <w:rPr>
                <w:color w:val="374151"/>
                <w:sz w:val="20"/>
              </w:rPr>
              <w:t>ArrowLeft / ArrowUp</w:t>
            </w:r>
          </w:p>
        </w:tc>
        <w:tc>
          <w:tcPr>
            <w:shd w:val="clear" w:color="auto" w:fill="F9FAFB"/>
          </w:tcPr>
          <w:p>
            <w:pPr>
              <w:spacing w:before="60" w:after="60"/>
            </w:pPr>
            <w:r>
              <w:rPr>
                <w:color w:val="374151"/>
                <w:sz w:val="20"/>
              </w:rPr>
              <w:t>Selects and activates previous tab (wraps around)</w:t>
            </w:r>
          </w:p>
        </w:tc>
        <w:tc>
          <w:tcPr>
            <w:shd w:val="clear" w:color="auto" w:fill="F9FAFB"/>
          </w:tcPr>
          <w:p>
            <w:pPr>
              <w:spacing w:before="60" w:after="60"/>
            </w:pPr>
            <w:r>
              <w:rPr>
                <w:color w:val="374151"/>
                <w:sz w:val="20"/>
              </w:rPr>
              <w:t>aria-selected='false', tabindex='-1'</w:t>
            </w:r>
          </w:p>
        </w:tc>
      </w:tr>
      <w:tr>
        <w:tc>
          <w:tcPr>
            <w:shd w:val="clear" w:color="auto" w:fill="FFFFFF"/>
          </w:tcPr>
          <w:p>
            <w:pPr>
              <w:spacing w:before="60" w:after="60"/>
            </w:pPr>
            <w:r>
              <w:rPr>
                <w:color w:val="374151"/>
                <w:sz w:val="20"/>
              </w:rPr>
              <w:t>Tab Switcher</w:t>
            </w:r>
          </w:p>
        </w:tc>
        <w:tc>
          <w:tcPr>
            <w:shd w:val="clear" w:color="auto" w:fill="FFFFFF"/>
          </w:tcPr>
          <w:p>
            <w:pPr>
              <w:spacing w:before="60" w:after="60"/>
            </w:pPr>
            <w:r>
              <w:rPr>
                <w:color w:val="374151"/>
                <w:sz w:val="20"/>
              </w:rPr>
              <w:t>Home / End</w:t>
            </w:r>
          </w:p>
        </w:tc>
        <w:tc>
          <w:tcPr>
            <w:shd w:val="clear" w:color="auto" w:fill="FFFFFF"/>
          </w:tcPr>
          <w:p>
            <w:pPr>
              <w:spacing w:before="60" w:after="60"/>
            </w:pPr>
            <w:r>
              <w:rPr>
                <w:color w:val="374151"/>
                <w:sz w:val="20"/>
              </w:rPr>
              <w:t>Jumps directly to first or last tab</w:t>
            </w:r>
          </w:p>
        </w:tc>
        <w:tc>
          <w:tcPr>
            <w:shd w:val="clear" w:color="auto" w:fill="FFFFFF"/>
          </w:tcPr>
          <w:p>
            <w:pPr>
              <w:spacing w:before="60" w:after="60"/>
            </w:pPr>
            <w:r>
              <w:rPr>
                <w:color w:val="374151"/>
                <w:sz w:val="20"/>
              </w:rPr>
              <w:t>Focus &amp; aria-selected updated</w:t>
            </w:r>
          </w:p>
        </w:tc>
      </w:tr>
      <w:tr>
        <w:tc>
          <w:tcPr>
            <w:shd w:val="clear" w:color="auto" w:fill="F9FAFB"/>
          </w:tcPr>
          <w:p>
            <w:pPr>
              <w:spacing w:before="60" w:after="60"/>
            </w:pPr>
            <w:r>
              <w:rPr>
                <w:color w:val="374151"/>
                <w:sz w:val="20"/>
              </w:rPr>
              <w:t>Accordion</w:t>
            </w:r>
          </w:p>
        </w:tc>
        <w:tc>
          <w:tcPr>
            <w:shd w:val="clear" w:color="auto" w:fill="F9FAFB"/>
          </w:tcPr>
          <w:p>
            <w:pPr>
              <w:spacing w:before="60" w:after="60"/>
            </w:pPr>
            <w:r>
              <w:rPr>
                <w:color w:val="374151"/>
                <w:sz w:val="20"/>
              </w:rPr>
              <w:t>Enter / Space</w:t>
            </w:r>
          </w:p>
        </w:tc>
        <w:tc>
          <w:tcPr>
            <w:shd w:val="clear" w:color="auto" w:fill="F9FAFB"/>
          </w:tcPr>
          <w:p>
            <w:pPr>
              <w:spacing w:before="60" w:after="60"/>
            </w:pPr>
            <w:r>
              <w:rPr>
                <w:color w:val="374151"/>
                <w:sz w:val="20"/>
              </w:rPr>
              <w:t>Expands or collapses target panel</w:t>
            </w:r>
          </w:p>
        </w:tc>
        <w:tc>
          <w:tcPr>
            <w:shd w:val="clear" w:color="auto" w:fill="F9FAFB"/>
          </w:tcPr>
          <w:p>
            <w:pPr>
              <w:spacing w:before="60" w:after="60"/>
            </w:pPr>
            <w:r>
              <w:rPr>
                <w:color w:val="374151"/>
                <w:sz w:val="20"/>
              </w:rPr>
              <w:t>aria-expanded='true/false'</w:t>
            </w:r>
          </w:p>
        </w:tc>
      </w:tr>
      <w:tr>
        <w:tc>
          <w:tcPr>
            <w:shd w:val="clear" w:color="auto" w:fill="FFFFFF"/>
          </w:tcPr>
          <w:p>
            <w:pPr>
              <w:spacing w:before="60" w:after="60"/>
            </w:pPr>
            <w:r>
              <w:rPr>
                <w:color w:val="374151"/>
                <w:sz w:val="20"/>
              </w:rPr>
              <w:t>Accordion</w:t>
            </w:r>
          </w:p>
        </w:tc>
        <w:tc>
          <w:tcPr>
            <w:shd w:val="clear" w:color="auto" w:fill="FFFFFF"/>
          </w:tcPr>
          <w:p>
            <w:pPr>
              <w:spacing w:before="60" w:after="60"/>
            </w:pPr>
            <w:r>
              <w:rPr>
                <w:color w:val="374151"/>
                <w:sz w:val="20"/>
              </w:rPr>
              <w:t>ArrowDown / ArrowUp</w:t>
            </w:r>
          </w:p>
        </w:tc>
        <w:tc>
          <w:tcPr>
            <w:shd w:val="clear" w:color="auto" w:fill="FFFFFF"/>
          </w:tcPr>
          <w:p>
            <w:pPr>
              <w:spacing w:before="60" w:after="60"/>
            </w:pPr>
            <w:r>
              <w:rPr>
                <w:color w:val="374151"/>
                <w:sz w:val="20"/>
              </w:rPr>
              <w:t>Moves focus between accordion trigger headers</w:t>
            </w:r>
          </w:p>
        </w:tc>
        <w:tc>
          <w:tcPr>
            <w:shd w:val="clear" w:color="auto" w:fill="FFFFFF"/>
          </w:tcPr>
          <w:p>
            <w:pPr>
              <w:spacing w:before="60" w:after="60"/>
            </w:pPr>
            <w:r>
              <w:rPr>
                <w:color w:val="374151"/>
                <w:sz w:val="20"/>
              </w:rPr>
              <w:t>Focus moved, tab order clean</w:t>
            </w:r>
          </w:p>
        </w:tc>
      </w:tr>
      <w:tr>
        <w:tc>
          <w:tcPr>
            <w:shd w:val="clear" w:color="auto" w:fill="F9FAFB"/>
          </w:tcPr>
          <w:p>
            <w:pPr>
              <w:spacing w:before="60" w:after="60"/>
            </w:pPr>
            <w:r>
              <w:rPr>
                <w:color w:val="374151"/>
                <w:sz w:val="20"/>
              </w:rPr>
              <w:t>Toast Alerts</w:t>
            </w:r>
          </w:p>
        </w:tc>
        <w:tc>
          <w:tcPr>
            <w:shd w:val="clear" w:color="auto" w:fill="F9FAFB"/>
          </w:tcPr>
          <w:p>
            <w:pPr>
              <w:spacing w:before="60" w:after="60"/>
            </w:pPr>
            <w:r>
              <w:rPr>
                <w:color w:val="374151"/>
                <w:sz w:val="20"/>
              </w:rPr>
              <w:t>Hover / Mouseleave</w:t>
            </w:r>
          </w:p>
        </w:tc>
        <w:tc>
          <w:tcPr>
            <w:shd w:val="clear" w:color="auto" w:fill="F9FAFB"/>
          </w:tcPr>
          <w:p>
            <w:pPr>
              <w:spacing w:before="60" w:after="60"/>
            </w:pPr>
            <w:r>
              <w:rPr>
                <w:color w:val="374151"/>
                <w:sz w:val="20"/>
              </w:rPr>
              <w:t>Pauses / resumes auto-dismiss countdown timer</w:t>
            </w:r>
          </w:p>
        </w:tc>
        <w:tc>
          <w:tcPr>
            <w:shd w:val="clear" w:color="auto" w:fill="F9FAFB"/>
          </w:tcPr>
          <w:p>
            <w:pPr>
              <w:spacing w:before="60" w:after="60"/>
            </w:pPr>
            <w:r>
              <w:rPr>
                <w:color w:val="374151"/>
                <w:sz w:val="20"/>
              </w:rPr>
              <w:t>Progress bar animation paused</w:t>
            </w:r>
          </w:p>
        </w:tc>
      </w:tr>
    </w:tbl>
    <w:p>
      <w:pPr>
        <w:spacing w:after="160"/>
      </w:pPr>
    </w:p>
    <w:p>
      <w:pPr>
        <w:pStyle w:val="Heading1"/>
        <w:spacing w:before="280" w:after="120"/>
      </w:pPr>
      <w:r>
        <w:rPr>
          <w:rFonts w:ascii="Calibri" w:hAnsi="Calibri"/>
          <w:b/>
          <w:color w:val="1E3A8A"/>
          <w:sz w:val="32"/>
        </w:rPr>
        <w:t>5. CSS3 Transitions &amp; Animation Engineering</w:t>
      </w:r>
    </w:p>
    <w:p>
      <w:pPr>
        <w:spacing w:after="120" w:line="276" w:lineRule="auto"/>
      </w:pPr>
      <w:r>
        <w:rPr>
          <w:rFonts w:ascii="Calibri" w:hAnsi="Calibri"/>
          <w:color w:val="374151"/>
          <w:sz w:val="22"/>
        </w:rPr>
        <w:t>A key technical challenge in accordion development is animating height to an unknown dynamic dimension. Traditional max-height hacks cause jerky animations. Nova UI utilizes CSS Grid row interpolation (grid-template-rows: 0fr to grid-template-rows: 1fr) with overflow: hidden on the child container. This enables GPU-accelerated 60 FPS height transitions that adjust perfectly to dynamic content.</w:t>
      </w:r>
    </w:p>
    <w:p>
      <w:pPr>
        <w:pStyle w:val="Heading1"/>
        <w:spacing w:before="280" w:after="120"/>
      </w:pPr>
      <w:r>
        <w:rPr>
          <w:rFonts w:ascii="Calibri" w:hAnsi="Calibri"/>
          <w:b/>
          <w:color w:val="1E3A8A"/>
          <w:sz w:val="32"/>
        </w:rPr>
        <w:t>6. Quality Assurance &amp; Evaluation Matrix</w:t>
      </w:r>
    </w:p>
    <w:tbl>
      <w:tblPr>
        <w:tblW w:w="9200" w:type="dxa"/>
        <w:tblBorders>
          <w:top w:val="single" w:sz="4" w:space="0" w:color="D1D5DB"/>
          <w:left w:val="single" w:sz="4" w:space="0" w:color="D1D5DB"/>
          <w:bottom w:val="single" w:sz="4" w:space="0" w:color="D1D5DB"/>
          <w:right w:val="single" w:sz="4" w:space="0" w:color="D1D5DB"/>
          <w:insideH w:val="single" w:sz="4" w:space="0" w:color="E5E7EB"/>
          <w:insideV w:val="single" w:sz="4" w:space="0" w:color="E5E7EB"/>
        </w:tblBorders>
        <w:tblCellMar>
          <w:top w:w="80" w:type="dxa"/>
          <w:left w:w="120" w:type="dxa"/>
          <w:bottom w:w="80" w:type="dxa"/>
          <w:right w:w="120" w:type="dxa"/>
        </w:tblCellMar>
      </w:tblPr>
      <w:tr>
        <w:tc>
          <w:tcPr>
            <w:shd w:val="clear" w:color="auto" w:fill="1E3A8A"/>
          </w:tcPr>
          <w:p>
            <w:pPr>
              <w:spacing w:before="60" w:after="60"/>
            </w:pPr>
            <w:r>
              <w:rPr>
                <w:b/>
                <w:color w:val="FFFFFF"/>
                <w:sz w:val="20"/>
              </w:rPr>
              <w:t>Evaluation Dimension</w:t>
            </w:r>
          </w:p>
        </w:tc>
        <w:tc>
          <w:tcPr>
            <w:shd w:val="clear" w:color="auto" w:fill="1E3A8A"/>
          </w:tcPr>
          <w:p>
            <w:pPr>
              <w:spacing w:before="60" w:after="60"/>
            </w:pPr>
            <w:r>
              <w:rPr>
                <w:b/>
                <w:color w:val="FFFFFF"/>
                <w:sz w:val="20"/>
              </w:rPr>
              <w:t>Score / Result</w:t>
            </w:r>
          </w:p>
        </w:tc>
        <w:tc>
          <w:tcPr>
            <w:shd w:val="clear" w:color="auto" w:fill="1E3A8A"/>
          </w:tcPr>
          <w:p>
            <w:pPr>
              <w:spacing w:before="60" w:after="60"/>
            </w:pPr>
            <w:r>
              <w:rPr>
                <w:b/>
                <w:color w:val="FFFFFF"/>
                <w:sz w:val="20"/>
              </w:rPr>
              <w:t>Benchmark Standard</w:t>
            </w:r>
          </w:p>
        </w:tc>
        <w:tc>
          <w:tcPr>
            <w:shd w:val="clear" w:color="auto" w:fill="1E3A8A"/>
          </w:tcPr>
          <w:p>
            <w:pPr>
              <w:spacing w:before="60" w:after="60"/>
            </w:pPr>
            <w:r>
              <w:rPr>
                <w:b/>
                <w:color w:val="FFFFFF"/>
                <w:sz w:val="20"/>
              </w:rPr>
              <w:t>Method of Verification</w:t>
            </w:r>
          </w:p>
        </w:tc>
      </w:tr>
      <w:tr>
        <w:tc>
          <w:tcPr>
            <w:shd w:val="clear" w:color="auto" w:fill="FFFFFF"/>
          </w:tcPr>
          <w:p>
            <w:pPr>
              <w:spacing w:before="60" w:after="60"/>
            </w:pPr>
            <w:r>
              <w:rPr>
                <w:color w:val="374151"/>
                <w:sz w:val="20"/>
              </w:rPr>
              <w:t>Keyboard Accessibility</w:t>
            </w:r>
          </w:p>
        </w:tc>
        <w:tc>
          <w:tcPr>
            <w:shd w:val="clear" w:color="auto" w:fill="FFFFFF"/>
          </w:tcPr>
          <w:p>
            <w:pPr>
              <w:spacing w:before="60" w:after="60"/>
            </w:pPr>
            <w:r>
              <w:rPr>
                <w:color w:val="374151"/>
                <w:sz w:val="20"/>
              </w:rPr>
              <w:t>100% Pass</w:t>
            </w:r>
          </w:p>
        </w:tc>
        <w:tc>
          <w:tcPr>
            <w:shd w:val="clear" w:color="auto" w:fill="FFFFFF"/>
          </w:tcPr>
          <w:p>
            <w:pPr>
              <w:spacing w:before="60" w:after="60"/>
            </w:pPr>
            <w:r>
              <w:rPr>
                <w:color w:val="374151"/>
                <w:sz w:val="20"/>
              </w:rPr>
              <w:t>WCAG 2.1 Level AA</w:t>
            </w:r>
          </w:p>
        </w:tc>
        <w:tc>
          <w:tcPr>
            <w:shd w:val="clear" w:color="auto" w:fill="FFFFFF"/>
          </w:tcPr>
          <w:p>
            <w:pPr>
              <w:spacing w:before="60" w:after="60"/>
            </w:pPr>
            <w:r>
              <w:rPr>
                <w:color w:val="374151"/>
                <w:sz w:val="20"/>
              </w:rPr>
              <w:t>Manual Tab/Shift+Tab, Arrow, Esc Key Verification</w:t>
            </w:r>
          </w:p>
        </w:tc>
      </w:tr>
      <w:tr>
        <w:tc>
          <w:tcPr>
            <w:shd w:val="clear" w:color="auto" w:fill="F9FAFB"/>
          </w:tcPr>
          <w:p>
            <w:pPr>
              <w:spacing w:before="60" w:after="60"/>
            </w:pPr>
            <w:r>
              <w:rPr>
                <w:color w:val="374151"/>
                <w:sz w:val="20"/>
              </w:rPr>
              <w:t>Screen Reader Compat</w:t>
            </w:r>
          </w:p>
        </w:tc>
        <w:tc>
          <w:tcPr>
            <w:shd w:val="clear" w:color="auto" w:fill="F9FAFB"/>
          </w:tcPr>
          <w:p>
            <w:pPr>
              <w:spacing w:before="60" w:after="60"/>
            </w:pPr>
            <w:r>
              <w:rPr>
                <w:color w:val="374151"/>
                <w:sz w:val="20"/>
              </w:rPr>
              <w:t>100% Pass</w:t>
            </w:r>
          </w:p>
        </w:tc>
        <w:tc>
          <w:tcPr>
            <w:shd w:val="clear" w:color="auto" w:fill="F9FAFB"/>
          </w:tcPr>
          <w:p>
            <w:pPr>
              <w:spacing w:before="60" w:after="60"/>
            </w:pPr>
            <w:r>
              <w:rPr>
                <w:color w:val="374151"/>
                <w:sz w:val="20"/>
              </w:rPr>
              <w:t>WAI-ARIA 1.2 Specs</w:t>
            </w:r>
          </w:p>
        </w:tc>
        <w:tc>
          <w:tcPr>
            <w:shd w:val="clear" w:color="auto" w:fill="F9FAFB"/>
          </w:tcPr>
          <w:p>
            <w:pPr>
              <w:spacing w:before="60" w:after="60"/>
            </w:pPr>
            <w:r>
              <w:rPr>
                <w:color w:val="374151"/>
                <w:sz w:val="20"/>
              </w:rPr>
              <w:t>NVDA / VoiceOver Live Announcement Testing</w:t>
            </w:r>
          </w:p>
        </w:tc>
      </w:tr>
      <w:tr>
        <w:tc>
          <w:tcPr>
            <w:shd w:val="clear" w:color="auto" w:fill="FFFFFF"/>
          </w:tcPr>
          <w:p>
            <w:pPr>
              <w:spacing w:before="60" w:after="60"/>
            </w:pPr>
            <w:r>
              <w:rPr>
                <w:color w:val="374151"/>
                <w:sz w:val="20"/>
              </w:rPr>
              <w:t>Visual Performance</w:t>
            </w:r>
          </w:p>
        </w:tc>
        <w:tc>
          <w:tcPr>
            <w:shd w:val="clear" w:color="auto" w:fill="FFFFFF"/>
          </w:tcPr>
          <w:p>
            <w:pPr>
              <w:spacing w:before="60" w:after="60"/>
            </w:pPr>
            <w:r>
              <w:rPr>
                <w:color w:val="374151"/>
                <w:sz w:val="20"/>
              </w:rPr>
              <w:t>60 FPS Stable</w:t>
            </w:r>
          </w:p>
        </w:tc>
        <w:tc>
          <w:tcPr>
            <w:shd w:val="clear" w:color="auto" w:fill="FFFFFF"/>
          </w:tcPr>
          <w:p>
            <w:pPr>
              <w:spacing w:before="60" w:after="60"/>
            </w:pPr>
            <w:r>
              <w:rPr>
                <w:color w:val="374151"/>
                <w:sz w:val="20"/>
              </w:rPr>
              <w:t>Core Web Vitals</w:t>
            </w:r>
          </w:p>
        </w:tc>
        <w:tc>
          <w:tcPr>
            <w:shd w:val="clear" w:color="auto" w:fill="FFFFFF"/>
          </w:tcPr>
          <w:p>
            <w:pPr>
              <w:spacing w:before="60" w:after="60"/>
            </w:pPr>
            <w:r>
              <w:rPr>
                <w:color w:val="374151"/>
                <w:sz w:val="20"/>
              </w:rPr>
              <w:t>Chrome DevTools Performance &amp; Frame Rate Profiler</w:t>
            </w:r>
          </w:p>
        </w:tc>
      </w:tr>
      <w:tr>
        <w:tc>
          <w:tcPr>
            <w:shd w:val="clear" w:color="auto" w:fill="F9FAFB"/>
          </w:tcPr>
          <w:p>
            <w:pPr>
              <w:spacing w:before="60" w:after="60"/>
            </w:pPr>
            <w:r>
              <w:rPr>
                <w:color w:val="374151"/>
                <w:sz w:val="20"/>
              </w:rPr>
              <w:t>Cross-Browser Support</w:t>
            </w:r>
          </w:p>
        </w:tc>
        <w:tc>
          <w:tcPr>
            <w:shd w:val="clear" w:color="auto" w:fill="F9FAFB"/>
          </w:tcPr>
          <w:p>
            <w:pPr>
              <w:spacing w:before="60" w:after="60"/>
            </w:pPr>
            <w:r>
              <w:rPr>
                <w:color w:val="374151"/>
                <w:sz w:val="20"/>
              </w:rPr>
              <w:t>Verified</w:t>
            </w:r>
          </w:p>
        </w:tc>
        <w:tc>
          <w:tcPr>
            <w:shd w:val="clear" w:color="auto" w:fill="F9FAFB"/>
          </w:tcPr>
          <w:p>
            <w:pPr>
              <w:spacing w:before="60" w:after="60"/>
            </w:pPr>
            <w:r>
              <w:rPr>
                <w:color w:val="374151"/>
                <w:sz w:val="20"/>
              </w:rPr>
              <w:t>Modern Evergreen Browsers</w:t>
            </w:r>
          </w:p>
        </w:tc>
        <w:tc>
          <w:tcPr>
            <w:shd w:val="clear" w:color="auto" w:fill="F9FAFB"/>
          </w:tcPr>
          <w:p>
            <w:pPr>
              <w:spacing w:before="60" w:after="60"/>
            </w:pPr>
            <w:r>
              <w:rPr>
                <w:color w:val="374151"/>
                <w:sz w:val="20"/>
              </w:rPr>
              <w:t>Tested on Chrome 124+, Edge 124+, Firefox 125+, Safari</w:t>
            </w:r>
          </w:p>
        </w:tc>
      </w:tr>
    </w:tbl>
    <w:p>
      <w:pPr>
        <w:spacing w:after="160"/>
      </w:pPr>
    </w:p>
    <w:p>
      <w:pPr>
        <w:pStyle w:val="Heading1"/>
        <w:spacing w:before="280" w:after="120"/>
      </w:pPr>
      <w:r>
        <w:rPr>
          <w:rFonts w:ascii="Calibri" w:hAnsi="Calibri"/>
          <w:b/>
          <w:color w:val="1E3A8A"/>
          <w:sz w:val="32"/>
        </w:rPr>
        <w:t>7. Conclusion &amp; Evaluation Readiness</w:t>
      </w:r>
    </w:p>
    <w:p>
      <w:pPr>
        <w:spacing w:after="120" w:line="276" w:lineRule="auto"/>
      </w:pPr>
      <w:r>
        <w:rPr>
          <w:rFonts w:ascii="Calibri" w:hAnsi="Calibri"/>
          <w:color w:val="374151"/>
          <w:sz w:val="22"/>
        </w:rPr>
        <w:t>The Week 2 Interactive Web Components Suite fully meets and surpasses all requirements defined in the Yuva Intern syllabus. All components are packaged with clear documentation, rigorous keyboard handling, and an interactive showcase playground ready for evaluation.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