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48D45"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b/>
          <w:bCs/>
          <w:sz w:val="56"/>
          <w:szCs w:val="56"/>
        </w:rPr>
        <w:t>Machine Learning the Language of</w:t>
      </w:r>
    </w:p>
    <w:p w14:paraId="19DC498A"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b/>
          <w:bCs/>
          <w:sz w:val="56"/>
          <w:szCs w:val="56"/>
        </w:rPr>
        <w:t xml:space="preserve">Chemistry As A Guide for </w:t>
      </w:r>
      <w:proofErr w:type="spellStart"/>
      <w:r>
        <w:rPr>
          <w:rFonts w:ascii="Helvetica Neue" w:hAnsi="Helvetica Neue" w:cs="Helvetica Neue"/>
          <w:b/>
          <w:bCs/>
          <w:sz w:val="56"/>
          <w:szCs w:val="56"/>
        </w:rPr>
        <w:t>Retrosynthesis</w:t>
      </w:r>
      <w:proofErr w:type="spellEnd"/>
    </w:p>
    <w:p w14:paraId="32FDF2D3"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 xml:space="preserve">Matthew P. </w:t>
      </w:r>
      <w:proofErr w:type="spellStart"/>
      <w:r>
        <w:rPr>
          <w:rFonts w:ascii="Helvetica Neue" w:hAnsi="Helvetica Neue" w:cs="Helvetica Neue"/>
        </w:rPr>
        <w:t>Wampler</w:t>
      </w:r>
      <w:proofErr w:type="spellEnd"/>
      <w:r>
        <w:rPr>
          <w:rFonts w:ascii="Helvetica Neue" w:hAnsi="Helvetica Neue" w:cs="Helvetica Neue"/>
        </w:rPr>
        <w:t xml:space="preserve">-Doty† Andrea Cadeddu† </w:t>
      </w:r>
      <w:proofErr w:type="spellStart"/>
      <w:r>
        <w:rPr>
          <w:rFonts w:ascii="Helvetica Neue" w:hAnsi="Helvetica Neue" w:cs="Helvetica Neue"/>
        </w:rPr>
        <w:t>Bartosz</w:t>
      </w:r>
      <w:proofErr w:type="spellEnd"/>
      <w:r>
        <w:rPr>
          <w:rFonts w:ascii="Helvetica Neue" w:hAnsi="Helvetica Neue" w:cs="Helvetica Neue"/>
        </w:rPr>
        <w:t xml:space="preserve"> A. </w:t>
      </w:r>
      <w:proofErr w:type="spellStart"/>
      <w:r>
        <w:rPr>
          <w:rFonts w:ascii="Helvetica Neue" w:hAnsi="Helvetica Neue" w:cs="Helvetica Neue"/>
        </w:rPr>
        <w:t>Grzybowski</w:t>
      </w:r>
      <w:proofErr w:type="spellEnd"/>
      <w:r>
        <w:rPr>
          <w:rFonts w:ascii="Helvetica Neue" w:hAnsi="Helvetica Neue" w:cs="Helvetica Neue"/>
        </w:rPr>
        <w:t>†</w:t>
      </w:r>
    </w:p>
    <w:p w14:paraId="53594B43"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 Department of Chemistry and Department of Chemical Engineering, Northwestern University, 2145 Sheridan Road, Evanston, Illinois 60208, United States</w:t>
      </w:r>
    </w:p>
    <w:p w14:paraId="23A9358A"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b/>
          <w:bCs/>
          <w:sz w:val="30"/>
          <w:szCs w:val="30"/>
        </w:rPr>
        <w:t>Abstract</w:t>
      </w:r>
    </w:p>
    <w:p w14:paraId="2D77ADB3"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 xml:space="preserve">This paper introduces data science techniques to computer assisted chemical </w:t>
      </w:r>
      <w:proofErr w:type="spellStart"/>
      <w:r>
        <w:rPr>
          <w:rFonts w:ascii="Helvetica Neue" w:hAnsi="Helvetica Neue" w:cs="Helvetica Neue"/>
        </w:rPr>
        <w:t>retrosynthesis</w:t>
      </w:r>
      <w:proofErr w:type="spellEnd"/>
      <w:r>
        <w:rPr>
          <w:rFonts w:ascii="Helvetica Neue" w:hAnsi="Helvetica Neue" w:cs="Helvetica Neue"/>
        </w:rPr>
        <w:t xml:space="preserve">. We develop an unsupervised </w:t>
      </w:r>
      <w:proofErr w:type="gramStart"/>
      <w:r>
        <w:rPr>
          <w:rFonts w:ascii="Helvetica Neue" w:hAnsi="Helvetica Neue" w:cs="Helvetica Neue"/>
        </w:rPr>
        <w:t>machine learning</w:t>
      </w:r>
      <w:proofErr w:type="gramEnd"/>
      <w:r>
        <w:rPr>
          <w:rFonts w:ascii="Helvetica Neue" w:hAnsi="Helvetica Neue" w:cs="Helvetica Neue"/>
        </w:rPr>
        <w:t xml:space="preserve"> algorithm for </w:t>
      </w:r>
      <w:r>
        <w:rPr>
          <w:rFonts w:ascii="Helvetica Neue" w:hAnsi="Helvetica Neue" w:cs="Helvetica Neue"/>
          <w:i/>
          <w:iCs/>
        </w:rPr>
        <w:t xml:space="preserve">segmenting </w:t>
      </w:r>
      <w:r>
        <w:rPr>
          <w:rFonts w:ascii="Helvetica Neue" w:hAnsi="Helvetica Neue" w:cs="Helvetica Neue"/>
        </w:rPr>
        <w:t xml:space="preserve">a compound into recognizable </w:t>
      </w:r>
      <w:proofErr w:type="spellStart"/>
      <w:r>
        <w:rPr>
          <w:rFonts w:ascii="Helvetica Neue" w:hAnsi="Helvetica Neue" w:cs="Helvetica Neue"/>
        </w:rPr>
        <w:t>submolecules</w:t>
      </w:r>
      <w:proofErr w:type="spellEnd"/>
      <w:r>
        <w:rPr>
          <w:rFonts w:ascii="Helvetica Neue" w:hAnsi="Helvetica Neue" w:cs="Helvetica Neue"/>
        </w:rPr>
        <w:t xml:space="preserve"> and motifs. The approach adapts techniques from natural language processing to chemistry, establishing that the subjects may be understood in a unified framework.</w:t>
      </w:r>
    </w:p>
    <w:p w14:paraId="634F7934"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b/>
          <w:bCs/>
          <w:sz w:val="46"/>
          <w:szCs w:val="46"/>
        </w:rPr>
        <w:t xml:space="preserve">Outline </w:t>
      </w:r>
      <w:proofErr w:type="gramStart"/>
      <w:r>
        <w:rPr>
          <w:rFonts w:ascii="Helvetica Neue" w:hAnsi="Helvetica Neue" w:cs="Helvetica Neue"/>
          <w:b/>
          <w:bCs/>
          <w:sz w:val="34"/>
          <w:szCs w:val="34"/>
        </w:rPr>
        <w:t>Introduction :</w:t>
      </w:r>
      <w:proofErr w:type="gramEnd"/>
    </w:p>
    <w:p w14:paraId="7AE99D2C"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 xml:space="preserve">Automated </w:t>
      </w:r>
      <w:proofErr w:type="spellStart"/>
      <w:r>
        <w:rPr>
          <w:rFonts w:ascii="Helvetica Neue" w:hAnsi="Helvetica Neue" w:cs="Helvetica Neue"/>
        </w:rPr>
        <w:t>retrosynthesis</w:t>
      </w:r>
      <w:proofErr w:type="spellEnd"/>
      <w:r>
        <w:rPr>
          <w:rFonts w:ascii="Helvetica Neue" w:hAnsi="Helvetica Neue" w:cs="Helvetica Neue"/>
        </w:rPr>
        <w:t xml:space="preserve"> is an old, outstanding problem of chemical informatics. Traditionally the problem has been tackled strictly with tree search, which has </w:t>
      </w:r>
      <w:proofErr w:type="gramStart"/>
      <w:r>
        <w:rPr>
          <w:rFonts w:ascii="Helvetica Neue" w:hAnsi="Helvetica Neue" w:cs="Helvetica Neue"/>
        </w:rPr>
        <w:t>lead</w:t>
      </w:r>
      <w:proofErr w:type="gramEnd"/>
      <w:r>
        <w:rPr>
          <w:rFonts w:ascii="Helvetica Neue" w:hAnsi="Helvetica Neue" w:cs="Helvetica Neue"/>
        </w:rPr>
        <w:t xml:space="preserve"> it to be likened to chess AI programming (2005). However the analogy between the two activities is strained - for example while chemistry researchers have lauded Samuel's α–β pruning (1959) as an </w:t>
      </w:r>
      <w:proofErr w:type="spellStart"/>
      <w:r>
        <w:rPr>
          <w:rFonts w:ascii="Helvetica Neue" w:hAnsi="Helvetica Neue" w:cs="Helvetica Neue"/>
        </w:rPr>
        <w:t>examplar</w:t>
      </w:r>
      <w:proofErr w:type="spellEnd"/>
      <w:r>
        <w:rPr>
          <w:rFonts w:ascii="Helvetica Neue" w:hAnsi="Helvetica Neue" w:cs="Helvetica Neue"/>
        </w:rPr>
        <w:t xml:space="preserve"> heuristic tree search algorithm, the Samuel's basic game-theoretic justification makes little sense for chemistry, where there are no opponents. It is challenging to develop heuristics for guiding automated </w:t>
      </w:r>
      <w:proofErr w:type="spellStart"/>
      <w:r>
        <w:rPr>
          <w:rFonts w:ascii="Helvetica Neue" w:hAnsi="Helvetica Neue" w:cs="Helvetica Neue"/>
        </w:rPr>
        <w:t>retrosynthesis</w:t>
      </w:r>
      <w:proofErr w:type="spellEnd"/>
      <w:r>
        <w:rPr>
          <w:rFonts w:ascii="Helvetica Neue" w:hAnsi="Helvetica Neue" w:cs="Helvetica Neue"/>
        </w:rPr>
        <w:t xml:space="preserve">. As a result, researchers often opted for </w:t>
      </w:r>
      <w:r>
        <w:rPr>
          <w:rFonts w:ascii="Helvetica Neue" w:hAnsi="Helvetica Neue" w:cs="Helvetica Neue"/>
          <w:i/>
          <w:iCs/>
        </w:rPr>
        <w:t xml:space="preserve">exhaustive </w:t>
      </w:r>
      <w:r>
        <w:rPr>
          <w:rFonts w:ascii="Helvetica Neue" w:hAnsi="Helvetica Neue" w:cs="Helvetica Neue"/>
        </w:rPr>
        <w:t>search, exploring all retrosynthetic pathways from the target molecule. This quickly gets out of hand for molecules with molecular weight exceeding 200 g/mol.</w:t>
      </w:r>
    </w:p>
    <w:p w14:paraId="6F3FA6A7"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 xml:space="preserve">An </w:t>
      </w:r>
      <w:proofErr w:type="gramStart"/>
      <w:r>
        <w:rPr>
          <w:rFonts w:ascii="Helvetica Neue" w:hAnsi="Helvetica Neue" w:cs="Helvetica Neue"/>
        </w:rPr>
        <w:t>early proposed</w:t>
      </w:r>
      <w:proofErr w:type="gramEnd"/>
      <w:r>
        <w:rPr>
          <w:rFonts w:ascii="Helvetica Neue" w:hAnsi="Helvetica Neue" w:cs="Helvetica Neue"/>
        </w:rPr>
        <w:t xml:space="preserve"> heuristic for simplifying retrosynthetic search is the </w:t>
      </w:r>
      <w:proofErr w:type="spellStart"/>
      <w:r>
        <w:rPr>
          <w:rFonts w:ascii="Helvetica Neue" w:hAnsi="Helvetica Neue" w:cs="Helvetica Neue"/>
          <w:i/>
          <w:iCs/>
        </w:rPr>
        <w:t>Localised</w:t>
      </w:r>
      <w:proofErr w:type="spellEnd"/>
      <w:r>
        <w:rPr>
          <w:rFonts w:ascii="Helvetica Neue" w:hAnsi="Helvetica Neue" w:cs="Helvetica Neue"/>
          <w:i/>
          <w:iCs/>
        </w:rPr>
        <w:t xml:space="preserve"> Matching Unit </w:t>
      </w:r>
      <w:r>
        <w:rPr>
          <w:rFonts w:ascii="Helvetica Neue" w:hAnsi="Helvetica Neue" w:cs="Helvetica Neue"/>
        </w:rPr>
        <w:t xml:space="preserve">(LMU), introduced by Corey in his LHASA program (1980). The idea behind LMUs is to break the target molecule up into reasonable </w:t>
      </w:r>
      <w:proofErr w:type="spellStart"/>
      <w:proofErr w:type="gramStart"/>
      <w:r>
        <w:rPr>
          <w:rFonts w:ascii="Helvetica Neue" w:hAnsi="Helvetica Neue" w:cs="Helvetica Neue"/>
        </w:rPr>
        <w:t>submolecules</w:t>
      </w:r>
      <w:proofErr w:type="spellEnd"/>
      <w:r>
        <w:rPr>
          <w:rFonts w:ascii="Helvetica Neue" w:hAnsi="Helvetica Neue" w:cs="Helvetica Neue"/>
        </w:rPr>
        <w:t>,</w:t>
      </w:r>
      <w:proofErr w:type="gramEnd"/>
      <w:r>
        <w:rPr>
          <w:rFonts w:ascii="Helvetica Neue" w:hAnsi="Helvetica Neue" w:cs="Helvetica Neue"/>
        </w:rPr>
        <w:t xml:space="preserve"> guiding </w:t>
      </w:r>
      <w:proofErr w:type="spellStart"/>
      <w:r>
        <w:rPr>
          <w:rFonts w:ascii="Helvetica Neue" w:hAnsi="Helvetica Neue" w:cs="Helvetica Neue"/>
        </w:rPr>
        <w:t>retrosynthesis</w:t>
      </w:r>
      <w:proofErr w:type="spellEnd"/>
      <w:r>
        <w:rPr>
          <w:rFonts w:ascii="Helvetica Neue" w:hAnsi="Helvetica Neue" w:cs="Helvetica Neue"/>
        </w:rPr>
        <w:t xml:space="preserve"> to first combine those </w:t>
      </w:r>
      <w:proofErr w:type="spellStart"/>
      <w:r>
        <w:rPr>
          <w:rFonts w:ascii="Helvetica Neue" w:hAnsi="Helvetica Neue" w:cs="Helvetica Neue"/>
        </w:rPr>
        <w:t>submolecules</w:t>
      </w:r>
      <w:proofErr w:type="spellEnd"/>
      <w:r>
        <w:rPr>
          <w:rFonts w:ascii="Helvetica Neue" w:hAnsi="Helvetica Neue" w:cs="Helvetica Neue"/>
        </w:rPr>
        <w:t xml:space="preserve"> to construct the target, then recursively synthesizing those </w:t>
      </w:r>
      <w:proofErr w:type="spellStart"/>
      <w:r>
        <w:rPr>
          <w:rFonts w:ascii="Helvetica Neue" w:hAnsi="Helvetica Neue" w:cs="Helvetica Neue"/>
        </w:rPr>
        <w:t>submolecules</w:t>
      </w:r>
      <w:proofErr w:type="spellEnd"/>
      <w:r>
        <w:rPr>
          <w:rFonts w:ascii="Helvetica Neue" w:hAnsi="Helvetica Neue" w:cs="Helvetica Neue"/>
        </w:rPr>
        <w:t xml:space="preserve">. Corey's </w:t>
      </w:r>
      <w:r>
        <w:rPr>
          <w:rFonts w:ascii="Helvetica Neue" w:hAnsi="Helvetica Neue" w:cs="Helvetica Neue"/>
        </w:rPr>
        <w:lastRenderedPageBreak/>
        <w:t>LHASA contained a small number of hand coded LMUs, covering just a small number of cases.</w:t>
      </w:r>
    </w:p>
    <w:p w14:paraId="77E956AA"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 xml:space="preserve">In this paper we propose an unsupervised machine learning system for the robust, algorithmic identification of LMUs. Our algorithm is </w:t>
      </w:r>
      <w:proofErr w:type="spellStart"/>
      <w:r>
        <w:rPr>
          <w:rFonts w:ascii="Helvetica Neue" w:hAnsi="Helvetica Neue" w:cs="Helvetica Neue"/>
        </w:rPr>
        <w:t>dirived</w:t>
      </w:r>
      <w:proofErr w:type="spellEnd"/>
      <w:r>
        <w:rPr>
          <w:rFonts w:ascii="Helvetica Neue" w:hAnsi="Helvetica Neue" w:cs="Helvetica Neue"/>
        </w:rPr>
        <w:t xml:space="preserve"> from the observation that the </w:t>
      </w:r>
      <w:proofErr w:type="gramStart"/>
      <w:r>
        <w:rPr>
          <w:rFonts w:ascii="Helvetica Neue" w:hAnsi="Helvetica Neue" w:cs="Helvetica Neue"/>
        </w:rPr>
        <w:t xml:space="preserve">distribution of </w:t>
      </w:r>
      <w:proofErr w:type="spellStart"/>
      <w:r>
        <w:rPr>
          <w:rFonts w:ascii="Helvetica Neue" w:hAnsi="Helvetica Neue" w:cs="Helvetica Neue"/>
        </w:rPr>
        <w:t>submolecules</w:t>
      </w:r>
      <w:proofErr w:type="spellEnd"/>
      <w:r>
        <w:rPr>
          <w:rFonts w:ascii="Helvetica Neue" w:hAnsi="Helvetica Neue" w:cs="Helvetica Neue"/>
        </w:rPr>
        <w:t xml:space="preserve"> in organic chemistry follow</w:t>
      </w:r>
      <w:proofErr w:type="gramEnd"/>
      <w:r>
        <w:rPr>
          <w:rFonts w:ascii="Helvetica Neue" w:hAnsi="Helvetica Neue" w:cs="Helvetica Neue"/>
        </w:rPr>
        <w:t xml:space="preserve"> the same distributions as sentence fragments in natural language. This suggests that statistical techniques in one domain can inform problems in the other. We provide an algorithm for identifying boundaries of LMUs, based on linguistic TF-IDF scores of learned </w:t>
      </w:r>
      <w:proofErr w:type="spellStart"/>
      <w:r>
        <w:rPr>
          <w:rFonts w:ascii="Helvetica Neue" w:hAnsi="Helvetica Neue" w:cs="Helvetica Neue"/>
        </w:rPr>
        <w:t>submolecules</w:t>
      </w:r>
      <w:proofErr w:type="spellEnd"/>
      <w:r>
        <w:rPr>
          <w:rFonts w:ascii="Helvetica Neue" w:hAnsi="Helvetica Neue" w:cs="Helvetica Neue"/>
        </w:rPr>
        <w:t>.</w:t>
      </w:r>
    </w:p>
    <w:p w14:paraId="4DAEBDA7"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b/>
          <w:bCs/>
          <w:sz w:val="34"/>
          <w:szCs w:val="34"/>
        </w:rPr>
        <w:t>Chemistry As A Language</w:t>
      </w:r>
    </w:p>
    <w:p w14:paraId="43AEA049"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 xml:space="preserve">Informally, there is a clear analogy between a chemist's understanding of a compound and a Chinese speaker's understanding of a sentence. In either case, the trained mind effortlessly identifies part-whole relationships, despite a lack of demarcations. The analogy breaks down, however, since chemicals have no orientation, nor can </w:t>
      </w:r>
      <w:proofErr w:type="gramStart"/>
      <w:r>
        <w:rPr>
          <w:rFonts w:ascii="Helvetica Neue" w:hAnsi="Helvetica Neue" w:cs="Helvetica Neue"/>
        </w:rPr>
        <w:t>their graphs be represented by simple lines as in sentences</w:t>
      </w:r>
      <w:proofErr w:type="gramEnd"/>
      <w:r>
        <w:rPr>
          <w:rFonts w:ascii="Helvetica Neue" w:hAnsi="Helvetica Neue" w:cs="Helvetica Neue"/>
        </w:rPr>
        <w:t>.</w:t>
      </w:r>
    </w:p>
    <w:p w14:paraId="1D47EA96"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Despite the obvious differences, chemicals can be seen as conforming to generalization of language, where</w:t>
      </w:r>
    </w:p>
    <w:p w14:paraId="6AFF3CB4" w14:textId="77777777" w:rsidR="00563A76" w:rsidRDefault="00563A76" w:rsidP="00563A76">
      <w:pPr>
        <w:widowControl w:val="0"/>
        <w:autoSpaceDE w:val="0"/>
        <w:autoSpaceDN w:val="0"/>
        <w:adjustRightInd w:val="0"/>
        <w:spacing w:after="240"/>
        <w:rPr>
          <w:rFonts w:ascii="Times" w:hAnsi="Times" w:cs="Times"/>
        </w:rPr>
      </w:pPr>
      <w:proofErr w:type="gramStart"/>
      <w:r>
        <w:rPr>
          <w:rFonts w:ascii="Helvetica Neue" w:hAnsi="Helvetica Neue" w:cs="Helvetica Neue"/>
        </w:rPr>
        <w:t>sentences</w:t>
      </w:r>
      <w:proofErr w:type="gramEnd"/>
      <w:r>
        <w:rPr>
          <w:rFonts w:ascii="Helvetica Neue" w:hAnsi="Helvetica Neue" w:cs="Helvetica Neue"/>
        </w:rPr>
        <w:t xml:space="preserve"> are akin to simple polymers. The two can be observed to obey similar part-whole statistics, as the following exercise demonstrates:</w:t>
      </w:r>
    </w:p>
    <w:p w14:paraId="5CC8B8C7"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1. Acquire from a database a sample of chemical compounds or (English) sentences</w:t>
      </w:r>
      <w:proofErr w:type="gramStart"/>
      <w:r>
        <w:rPr>
          <w:rFonts w:ascii="Helvetica Neue" w:hAnsi="Helvetica Neue" w:cs="Helvetica Neue"/>
        </w:rPr>
        <w:t>. </w:t>
      </w:r>
      <w:proofErr w:type="gramEnd"/>
      <w:r>
        <w:rPr>
          <w:rFonts w:ascii="Helvetica Neue" w:hAnsi="Helvetica Neue" w:cs="Helvetica Neue"/>
        </w:rPr>
        <w:t xml:space="preserve">a. Using NIH's </w:t>
      </w:r>
      <w:r>
        <w:rPr>
          <w:rFonts w:ascii="Helvetica Neue" w:hAnsi="Helvetica Neue" w:cs="Helvetica Neue"/>
          <w:color w:val="0951CC"/>
        </w:rPr>
        <w:t>CIR database</w:t>
      </w:r>
      <w:r>
        <w:rPr>
          <w:rFonts w:ascii="Helvetica Neue" w:hAnsi="Helvetica Neue" w:cs="Helvetica Neue"/>
        </w:rPr>
        <w:t xml:space="preserve">, we acquired 10000 random chemicals. b. Using the </w:t>
      </w:r>
      <w:r>
        <w:rPr>
          <w:rFonts w:ascii="Helvetica Neue" w:hAnsi="Helvetica Neue" w:cs="Helvetica Neue"/>
          <w:color w:val="0951CC"/>
        </w:rPr>
        <w:t>English Wikipedia</w:t>
      </w:r>
      <w:r>
        <w:rPr>
          <w:rFonts w:ascii="Helvetica Neue" w:hAnsi="Helvetica Neue" w:cs="Helvetica Neue"/>
        </w:rPr>
        <w:t>, we acquired 10000 random sentences. The spaces were</w:t>
      </w:r>
    </w:p>
    <w:p w14:paraId="1B65A002" w14:textId="77777777" w:rsidR="00563A76" w:rsidRDefault="00563A76" w:rsidP="00563A76">
      <w:pPr>
        <w:widowControl w:val="0"/>
        <w:autoSpaceDE w:val="0"/>
        <w:autoSpaceDN w:val="0"/>
        <w:adjustRightInd w:val="0"/>
        <w:spacing w:after="240"/>
        <w:rPr>
          <w:rFonts w:ascii="Times" w:hAnsi="Times" w:cs="Times"/>
        </w:rPr>
      </w:pPr>
      <w:proofErr w:type="gramStart"/>
      <w:r>
        <w:rPr>
          <w:rFonts w:ascii="Helvetica Neue" w:hAnsi="Helvetica Neue" w:cs="Helvetica Neue"/>
        </w:rPr>
        <w:t>removed</w:t>
      </w:r>
      <w:proofErr w:type="gramEnd"/>
      <w:r>
        <w:rPr>
          <w:rFonts w:ascii="Helvetica Neue" w:hAnsi="Helvetica Neue" w:cs="Helvetica Neue"/>
        </w:rPr>
        <w:t xml:space="preserve">, to make them similar to chemicals without demarcations. 2. Construct a library of common </w:t>
      </w:r>
      <w:proofErr w:type="spellStart"/>
      <w:r>
        <w:rPr>
          <w:rFonts w:ascii="Helvetica Neue" w:hAnsi="Helvetica Neue" w:cs="Helvetica Neue"/>
        </w:rPr>
        <w:t>subfragments</w:t>
      </w:r>
      <w:proofErr w:type="spellEnd"/>
      <w:r>
        <w:rPr>
          <w:rFonts w:ascii="Helvetica Neue" w:hAnsi="Helvetica Neue" w:cs="Helvetica Neue"/>
        </w:rPr>
        <w:t>.</w:t>
      </w:r>
    </w:p>
    <w:p w14:paraId="24B82DEB"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 xml:space="preserve">a. For chemicals, this is done by taking roughly 200 compounds, pairing them up, and computing the </w:t>
      </w:r>
      <w:r>
        <w:rPr>
          <w:rFonts w:ascii="Helvetica Neue" w:hAnsi="Helvetica Neue" w:cs="Helvetica Neue"/>
          <w:i/>
          <w:iCs/>
        </w:rPr>
        <w:t xml:space="preserve">most common </w:t>
      </w:r>
      <w:proofErr w:type="spellStart"/>
      <w:r>
        <w:rPr>
          <w:rFonts w:ascii="Helvetica Neue" w:hAnsi="Helvetica Neue" w:cs="Helvetica Neue"/>
          <w:i/>
          <w:iCs/>
        </w:rPr>
        <w:t>subfragment</w:t>
      </w:r>
      <w:proofErr w:type="spellEnd"/>
      <w:r>
        <w:rPr>
          <w:rFonts w:ascii="Helvetica Neue" w:hAnsi="Helvetica Neue" w:cs="Helvetica Neue"/>
        </w:rPr>
        <w:t>, as seen in Fig. 1</w:t>
      </w:r>
    </w:p>
    <w:p w14:paraId="48C644E5" w14:textId="77777777" w:rsidR="00563A76" w:rsidRDefault="00563A76" w:rsidP="00563A76">
      <w:pPr>
        <w:widowControl w:val="0"/>
        <w:autoSpaceDE w:val="0"/>
        <w:autoSpaceDN w:val="0"/>
        <w:adjustRightInd w:val="0"/>
        <w:rPr>
          <w:rFonts w:ascii="Times" w:hAnsi="Times" w:cs="Times"/>
        </w:rPr>
      </w:pPr>
      <w:r>
        <w:rPr>
          <w:rFonts w:ascii="Times" w:hAnsi="Times" w:cs="Times"/>
          <w:noProof/>
        </w:rPr>
        <w:drawing>
          <wp:inline distT="0" distB="0" distL="0" distR="0" wp14:anchorId="1ADE004A" wp14:editId="51BDDA9E">
            <wp:extent cx="609600" cy="12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127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B78C107" wp14:editId="62921D61">
            <wp:extent cx="787400" cy="12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7400" cy="12700"/>
                    </a:xfrm>
                    <a:prstGeom prst="rect">
                      <a:avLst/>
                    </a:prstGeom>
                    <a:noFill/>
                    <a:ln>
                      <a:noFill/>
                    </a:ln>
                  </pic:spPr>
                </pic:pic>
              </a:graphicData>
            </a:graphic>
          </wp:inline>
        </w:drawing>
      </w:r>
    </w:p>
    <w:p w14:paraId="794DEBB1" w14:textId="77777777" w:rsidR="00563A76" w:rsidRDefault="00563A76" w:rsidP="00563A76">
      <w:pPr>
        <w:widowControl w:val="0"/>
        <w:autoSpaceDE w:val="0"/>
        <w:autoSpaceDN w:val="0"/>
        <w:adjustRightInd w:val="0"/>
        <w:rPr>
          <w:rFonts w:ascii="Times" w:hAnsi="Times" w:cs="Times"/>
        </w:rPr>
      </w:pPr>
      <w:r>
        <w:rPr>
          <w:rFonts w:ascii="Times" w:hAnsi="Times" w:cs="Times"/>
          <w:noProof/>
        </w:rPr>
        <w:drawing>
          <wp:inline distT="0" distB="0" distL="0" distR="0" wp14:anchorId="1A7E0B8D" wp14:editId="708DD69E">
            <wp:extent cx="5943600" cy="777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72400"/>
                    </a:xfrm>
                    <a:prstGeom prst="rect">
                      <a:avLst/>
                    </a:prstGeom>
                    <a:noFill/>
                    <a:ln>
                      <a:noFill/>
                    </a:ln>
                  </pic:spPr>
                </pic:pic>
              </a:graphicData>
            </a:graphic>
          </wp:inline>
        </w:drawing>
      </w:r>
    </w:p>
    <w:p w14:paraId="3D57D1B9"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 xml:space="preserve">Figure 1. Most Common </w:t>
      </w:r>
      <w:proofErr w:type="spellStart"/>
      <w:r>
        <w:rPr>
          <w:rFonts w:ascii="Helvetica Neue" w:hAnsi="Helvetica Neue" w:cs="Helvetica Neue"/>
        </w:rPr>
        <w:t>Subfragment</w:t>
      </w:r>
      <w:proofErr w:type="spellEnd"/>
    </w:p>
    <w:p w14:paraId="6D1579C0" w14:textId="77777777" w:rsidR="00563A76" w:rsidRDefault="00563A76" w:rsidP="00563A76">
      <w:pPr>
        <w:widowControl w:val="0"/>
        <w:autoSpaceDE w:val="0"/>
        <w:autoSpaceDN w:val="0"/>
        <w:adjustRightInd w:val="0"/>
        <w:spacing w:after="240"/>
        <w:rPr>
          <w:rFonts w:ascii="Times" w:hAnsi="Times" w:cs="Times"/>
        </w:rPr>
      </w:pPr>
      <w:proofErr w:type="gramStart"/>
      <w:r>
        <w:rPr>
          <w:rFonts w:ascii="Helvetica Neue" w:hAnsi="Helvetica Neue" w:cs="Helvetica Neue"/>
        </w:rPr>
        <w:t xml:space="preserve">a. For language, this is done by taking roughly 200 sentences, and similarly pairing them up and finding the </w:t>
      </w:r>
      <w:r>
        <w:rPr>
          <w:rFonts w:ascii="Helvetica Neue" w:hAnsi="Helvetica Neue" w:cs="Helvetica Neue"/>
          <w:i/>
          <w:iCs/>
        </w:rPr>
        <w:t>largest common substring</w:t>
      </w:r>
      <w:proofErr w:type="gramEnd"/>
      <w:r>
        <w:rPr>
          <w:rFonts w:ascii="Helvetica Neue" w:hAnsi="Helvetica Neue" w:cs="Helvetica Neue"/>
        </w:rPr>
        <w:t>. To mimic the lack of orientation in chemistry, we ignore the order of sentences in this calculation.</w:t>
      </w:r>
    </w:p>
    <w:p w14:paraId="6BECA8E4"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3. Compute the frequencies of the common fragments in the sample, and rank the most frequent as 1, the second most frequent as 2, etc.</w:t>
      </w:r>
    </w:p>
    <w:p w14:paraId="711833A1"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 xml:space="preserve">The results of this exercise are shown in Fig. 2. In both cases, the distributions can be fit to an </w:t>
      </w:r>
      <w:r>
        <w:rPr>
          <w:rFonts w:ascii="Helvetica Neue" w:hAnsi="Helvetica Neue" w:cs="Helvetica Neue"/>
          <w:i/>
          <w:iCs/>
        </w:rPr>
        <w:t>upper-</w:t>
      </w:r>
    </w:p>
    <w:p w14:paraId="48818A9E" w14:textId="77777777" w:rsidR="00563A76" w:rsidRDefault="00563A76" w:rsidP="00563A76">
      <w:pPr>
        <w:widowControl w:val="0"/>
        <w:autoSpaceDE w:val="0"/>
        <w:autoSpaceDN w:val="0"/>
        <w:adjustRightInd w:val="0"/>
        <w:spacing w:after="240"/>
        <w:rPr>
          <w:rFonts w:ascii="Times" w:hAnsi="Times" w:cs="Times"/>
        </w:rPr>
      </w:pPr>
      <w:proofErr w:type="gramStart"/>
      <w:r>
        <w:rPr>
          <w:rFonts w:ascii="Helvetica Neue" w:hAnsi="Helvetica Neue" w:cs="Helvetica Neue"/>
          <w:i/>
          <w:iCs/>
        </w:rPr>
        <w:t>truncated</w:t>
      </w:r>
      <w:proofErr w:type="gramEnd"/>
      <w:r>
        <w:rPr>
          <w:rFonts w:ascii="Helvetica Neue" w:hAnsi="Helvetica Neue" w:cs="Helvetica Neue"/>
          <w:i/>
          <w:iCs/>
        </w:rPr>
        <w:t xml:space="preserve"> power law</w:t>
      </w:r>
      <w:r>
        <w:rPr>
          <w:rFonts w:ascii="Helvetica Neue" w:hAnsi="Helvetica Neue" w:cs="Helvetica Neue"/>
        </w:rPr>
        <w:t xml:space="preserve">, which may be explained by our small sample size [5]. A larger sample would </w:t>
      </w:r>
      <w:proofErr w:type="spellStart"/>
      <w:r>
        <w:rPr>
          <w:rFonts w:ascii="Helvetica Neue" w:hAnsi="Helvetica Neue" w:cs="Helvetica Neue"/>
        </w:rPr>
        <w:t>exibit</w:t>
      </w:r>
      <w:proofErr w:type="spellEnd"/>
      <w:r>
        <w:rPr>
          <w:rFonts w:ascii="Helvetica Neue" w:hAnsi="Helvetica Neue" w:cs="Helvetica Neue"/>
        </w:rPr>
        <w:t xml:space="preserve"> a proper power-law relationship. Fits to both distributions are given in Fig. 3.</w:t>
      </w:r>
    </w:p>
    <w:p w14:paraId="2CAFB53A"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Figure 2. Rank vs. Frequency for chemical fragments and English sentence fragments</w:t>
      </w:r>
    </w:p>
    <w:p w14:paraId="6BC84623"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 xml:space="preserve">In the case of linguistics, the observed power-law distribution is known as </w:t>
      </w:r>
      <w:proofErr w:type="spellStart"/>
      <w:r>
        <w:rPr>
          <w:rFonts w:ascii="Helvetica Neue" w:hAnsi="Helvetica Neue" w:cs="Helvetica Neue"/>
          <w:i/>
          <w:iCs/>
        </w:rPr>
        <w:t>Zipf's</w:t>
      </w:r>
      <w:proofErr w:type="spellEnd"/>
      <w:r>
        <w:rPr>
          <w:rFonts w:ascii="Helvetica Neue" w:hAnsi="Helvetica Neue" w:cs="Helvetica Neue"/>
          <w:i/>
          <w:iCs/>
        </w:rPr>
        <w:t xml:space="preserve"> Law </w:t>
      </w:r>
      <w:r>
        <w:rPr>
          <w:rFonts w:ascii="Helvetica Neue" w:hAnsi="Helvetica Neue" w:cs="Helvetica Neue"/>
        </w:rPr>
        <w:t>(1935). As far as we know, this simple statistical observation has never been observed in chemistry before. It immediately suggests that techniques for dealing with the analysis of language may fruitfully be applied to the analysis of chemical compounds.</w:t>
      </w:r>
    </w:p>
    <w:p w14:paraId="7D37A545"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b/>
          <w:bCs/>
          <w:sz w:val="46"/>
          <w:szCs w:val="46"/>
        </w:rPr>
        <w:t xml:space="preserve">Algorithm and Analysis </w:t>
      </w:r>
      <w:r>
        <w:rPr>
          <w:rFonts w:ascii="Helvetica Neue" w:hAnsi="Helvetica Neue" w:cs="Helvetica Neue"/>
          <w:b/>
          <w:bCs/>
          <w:sz w:val="34"/>
          <w:szCs w:val="34"/>
        </w:rPr>
        <w:t>TF-IDF</w:t>
      </w:r>
    </w:p>
    <w:p w14:paraId="5ACC524F"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 xml:space="preserve">From the statistical observations of chemical fragments we have made, we develop a heuristic, unsupervised learning algorithm for finding the boundaries of </w:t>
      </w:r>
      <w:proofErr w:type="spellStart"/>
      <w:r>
        <w:rPr>
          <w:rFonts w:ascii="Helvetica Neue" w:hAnsi="Helvetica Neue" w:cs="Helvetica Neue"/>
        </w:rPr>
        <w:t>submolecules</w:t>
      </w:r>
      <w:proofErr w:type="spellEnd"/>
      <w:r>
        <w:rPr>
          <w:rFonts w:ascii="Helvetica Neue" w:hAnsi="Helvetica Neue" w:cs="Helvetica Neue"/>
        </w:rPr>
        <w:t>.</w:t>
      </w:r>
    </w:p>
    <w:p w14:paraId="6B7E7F7B"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 xml:space="preserve">In linguistics, </w:t>
      </w:r>
      <w:proofErr w:type="spellStart"/>
      <w:r>
        <w:rPr>
          <w:rFonts w:ascii="Helvetica Neue" w:hAnsi="Helvetica Neue" w:cs="Helvetica Neue"/>
        </w:rPr>
        <w:t>Zipf's</w:t>
      </w:r>
      <w:proofErr w:type="spellEnd"/>
      <w:r>
        <w:rPr>
          <w:rFonts w:ascii="Helvetica Neue" w:hAnsi="Helvetica Neue" w:cs="Helvetica Neue"/>
        </w:rPr>
        <w:t xml:space="preserve"> law has provided the basis for the automated recognition of </w:t>
      </w:r>
      <w:r>
        <w:rPr>
          <w:rFonts w:ascii="Helvetica Neue" w:hAnsi="Helvetica Neue" w:cs="Helvetica Neue"/>
          <w:i/>
          <w:iCs/>
        </w:rPr>
        <w:t xml:space="preserve">keywords </w:t>
      </w:r>
      <w:r>
        <w:rPr>
          <w:rFonts w:ascii="Helvetica Neue" w:hAnsi="Helvetica Neue" w:cs="Helvetica Neue"/>
        </w:rPr>
        <w:t xml:space="preserve">in a document. </w:t>
      </w:r>
      <w:proofErr w:type="gramStart"/>
      <w:r>
        <w:rPr>
          <w:rFonts w:ascii="Helvetica Neue" w:hAnsi="Helvetica Neue" w:cs="Helvetica Neue"/>
        </w:rPr>
        <w:t xml:space="preserve">This is done by ranking words according to their </w:t>
      </w:r>
      <w:r>
        <w:rPr>
          <w:rFonts w:ascii="Helvetica Neue" w:hAnsi="Helvetica Neue" w:cs="Helvetica Neue"/>
          <w:i/>
          <w:iCs/>
        </w:rPr>
        <w:t xml:space="preserve">TF-IDF </w:t>
      </w:r>
      <w:r>
        <w:rPr>
          <w:rFonts w:ascii="Helvetica Neue" w:hAnsi="Helvetica Neue" w:cs="Helvetica Neue"/>
        </w:rPr>
        <w:t>score, developed by Jones</w:t>
      </w:r>
      <w:proofErr w:type="gramEnd"/>
      <w:r>
        <w:rPr>
          <w:rFonts w:ascii="Helvetica Neue" w:hAnsi="Helvetica Neue" w:cs="Helvetica Neue"/>
        </w:rPr>
        <w:t xml:space="preserve"> (1972). Given a dataset</w:t>
      </w:r>
    </w:p>
    <w:p w14:paraId="6EED8944" w14:textId="77777777" w:rsidR="00563A76" w:rsidRDefault="00563A76" w:rsidP="00563A76">
      <w:pPr>
        <w:widowControl w:val="0"/>
        <w:autoSpaceDE w:val="0"/>
        <w:autoSpaceDN w:val="0"/>
        <w:adjustRightInd w:val="0"/>
        <w:rPr>
          <w:rFonts w:ascii="Times" w:hAnsi="Times" w:cs="Times"/>
        </w:rPr>
      </w:pPr>
      <w:r>
        <w:rPr>
          <w:rFonts w:ascii="Times" w:hAnsi="Times" w:cs="Times"/>
          <w:noProof/>
        </w:rPr>
        <w:drawing>
          <wp:inline distT="0" distB="0" distL="0" distR="0" wp14:anchorId="0C6F66A9" wp14:editId="28C20D3B">
            <wp:extent cx="4267200" cy="29083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29083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7824DE0" wp14:editId="1CF2621E">
            <wp:extent cx="4991100" cy="177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1778000"/>
                    </a:xfrm>
                    <a:prstGeom prst="rect">
                      <a:avLst/>
                    </a:prstGeom>
                    <a:noFill/>
                    <a:ln>
                      <a:noFill/>
                    </a:ln>
                  </pic:spPr>
                </pic:pic>
              </a:graphicData>
            </a:graphic>
          </wp:inline>
        </w:drawing>
      </w:r>
    </w:p>
    <w:p w14:paraId="29B7F203"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i/>
          <w:iCs/>
        </w:rPr>
        <w:t>D</w:t>
      </w:r>
      <w:r>
        <w:rPr>
          <w:rFonts w:ascii="Helvetica Neue" w:hAnsi="Helvetica Neue" w:cs="Helvetica Neue"/>
        </w:rPr>
        <w:t xml:space="preserve">, the TF-IDF for a term </w:t>
      </w:r>
      <w:r>
        <w:rPr>
          <w:rFonts w:ascii="Helvetica Neue" w:hAnsi="Helvetica Neue" w:cs="Helvetica Neue"/>
          <w:i/>
          <w:iCs/>
        </w:rPr>
        <w:t xml:space="preserve">t </w:t>
      </w:r>
      <w:r>
        <w:rPr>
          <w:rFonts w:ascii="Helvetica Neue" w:hAnsi="Helvetica Neue" w:cs="Helvetica Neue"/>
        </w:rPr>
        <w:t xml:space="preserve">in a document </w:t>
      </w:r>
      <w:proofErr w:type="gramStart"/>
      <w:r>
        <w:rPr>
          <w:rFonts w:ascii="Helvetica Neue" w:hAnsi="Helvetica Neue" w:cs="Helvetica Neue"/>
          <w:i/>
          <w:iCs/>
        </w:rPr>
        <w:t xml:space="preserve">d </w:t>
      </w:r>
      <w:r>
        <w:rPr>
          <w:rFonts w:ascii="Helvetica Neue" w:hAnsi="Helvetica Neue" w:cs="Helvetica Neue"/>
        </w:rPr>
        <w:t>,</w:t>
      </w:r>
      <w:proofErr w:type="gramEnd"/>
      <w:r>
        <w:rPr>
          <w:rFonts w:ascii="Helvetica Neue" w:hAnsi="Helvetica Neue" w:cs="Helvetica Neue"/>
        </w:rPr>
        <w:t xml:space="preserve"> is defined as: TF-IDF scores are commonly used to generate </w:t>
      </w:r>
      <w:r>
        <w:rPr>
          <w:rFonts w:ascii="Helvetica Neue" w:hAnsi="Helvetica Neue" w:cs="Helvetica Neue"/>
          <w:i/>
          <w:iCs/>
        </w:rPr>
        <w:t xml:space="preserve">word clouds </w:t>
      </w:r>
      <w:r>
        <w:rPr>
          <w:rFonts w:ascii="Helvetica Neue" w:hAnsi="Helvetica Neue" w:cs="Helvetica Neue"/>
        </w:rPr>
        <w:t>- Fig. 4 shows a word cloud for the Wikimedia</w:t>
      </w:r>
    </w:p>
    <w:p w14:paraId="10CC1DC2" w14:textId="77777777" w:rsidR="00563A76" w:rsidRDefault="00563A76" w:rsidP="00563A76">
      <w:pPr>
        <w:widowControl w:val="0"/>
        <w:autoSpaceDE w:val="0"/>
        <w:autoSpaceDN w:val="0"/>
        <w:adjustRightInd w:val="0"/>
        <w:spacing w:after="240"/>
        <w:rPr>
          <w:rFonts w:ascii="Times" w:hAnsi="Times" w:cs="Times"/>
        </w:rPr>
      </w:pPr>
      <w:proofErr w:type="gramStart"/>
      <w:r>
        <w:rPr>
          <w:rFonts w:ascii="Helvetica Neue" w:hAnsi="Helvetica Neue" w:cs="Helvetica Neue"/>
        </w:rPr>
        <w:t>Foundation's 2009-2010 annual report.</w:t>
      </w:r>
      <w:proofErr w:type="gramEnd"/>
      <w:r>
        <w:rPr>
          <w:rFonts w:ascii="Helvetica Neue" w:hAnsi="Helvetica Neue" w:cs="Helvetica Neue"/>
        </w:rPr>
        <w:t xml:space="preserve"> In a word cloud, the word's size is proportional to its TF-IDF score.</w:t>
      </w:r>
    </w:p>
    <w:p w14:paraId="019E4597"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 xml:space="preserve">Figure 4. Word cloud for Wikimedia Foundation's 2009-2010 annual </w:t>
      </w:r>
      <w:proofErr w:type="gramStart"/>
      <w:r>
        <w:rPr>
          <w:rFonts w:ascii="Helvetica Neue" w:hAnsi="Helvetica Neue" w:cs="Helvetica Neue"/>
        </w:rPr>
        <w:t>report</w:t>
      </w:r>
      <w:proofErr w:type="gramEnd"/>
    </w:p>
    <w:p w14:paraId="2FE0687B" w14:textId="77777777" w:rsidR="00563A76" w:rsidRDefault="00563A76" w:rsidP="00563A76">
      <w:pPr>
        <w:widowControl w:val="0"/>
        <w:autoSpaceDE w:val="0"/>
        <w:autoSpaceDN w:val="0"/>
        <w:adjustRightInd w:val="0"/>
        <w:spacing w:after="240"/>
        <w:rPr>
          <w:rFonts w:ascii="Helvetica Neue" w:hAnsi="Helvetica Neue" w:cs="Helvetica Neue"/>
        </w:rPr>
      </w:pPr>
      <w:r>
        <w:rPr>
          <w:rFonts w:ascii="Helvetica Neue" w:hAnsi="Helvetica Neue" w:cs="Helvetica Neue"/>
        </w:rPr>
        <w:t xml:space="preserve">TF-IDF naturally gives low weight to extremely common words like "a" and "the", as well as extremely uncommon words such as "sesquipedalian". In chemistry, using the statistics we have </w:t>
      </w:r>
      <w:proofErr w:type="gramStart"/>
      <w:r>
        <w:rPr>
          <w:rFonts w:ascii="Helvetica Neue" w:hAnsi="Helvetica Neue" w:cs="Helvetica Neue"/>
        </w:rPr>
        <w:t>computed,</w:t>
      </w:r>
      <w:proofErr w:type="gramEnd"/>
      <w:r>
        <w:rPr>
          <w:rFonts w:ascii="Helvetica Neue" w:hAnsi="Helvetica Neue" w:cs="Helvetica Neue"/>
        </w:rPr>
        <w:t xml:space="preserve"> fragments like </w:t>
      </w:r>
      <w:r>
        <w:rPr>
          <w:rFonts w:ascii="Helvetica Neue" w:hAnsi="Helvetica Neue" w:cs="Helvetica Neue"/>
          <w:i/>
          <w:iCs/>
        </w:rPr>
        <w:t xml:space="preserve">methylene </w:t>
      </w:r>
      <w:r>
        <w:rPr>
          <w:rFonts w:ascii="Helvetica Neue" w:hAnsi="Helvetica Neue" w:cs="Helvetica Neue"/>
        </w:rPr>
        <w:t>will also get low weight.</w:t>
      </w:r>
    </w:p>
    <w:p w14:paraId="6BEBEA42" w14:textId="74E76CB1" w:rsidR="00F55500" w:rsidRPr="00F55500" w:rsidRDefault="00F55500" w:rsidP="00563A76">
      <w:pPr>
        <w:widowControl w:val="0"/>
        <w:autoSpaceDE w:val="0"/>
        <w:autoSpaceDN w:val="0"/>
        <w:adjustRightInd w:val="0"/>
        <w:spacing w:after="240"/>
        <w:rPr>
          <w:rFonts w:ascii="Times" w:hAnsi="Times" w:cs="Times"/>
        </w:rPr>
      </w:pPr>
      <w:r>
        <w:rPr>
          <w:rFonts w:ascii="Helvetica Neue" w:hAnsi="Helvetica Neue" w:cs="Helvetica Neue"/>
        </w:rPr>
        <w:t xml:space="preserve">The assumption is that the higher the score for a fragment, the more possible is for it to lie close to a </w:t>
      </w:r>
      <w:r>
        <w:rPr>
          <w:rFonts w:ascii="Helvetica Neue" w:hAnsi="Helvetica Neue" w:cs="Helvetica Neue"/>
          <w:i/>
        </w:rPr>
        <w:t xml:space="preserve">word </w:t>
      </w:r>
      <w:proofErr w:type="gramStart"/>
      <w:r>
        <w:rPr>
          <w:rFonts w:ascii="Helvetica Neue" w:hAnsi="Helvetica Neue" w:cs="Helvetica Neue"/>
          <w:i/>
        </w:rPr>
        <w:t>boundary</w:t>
      </w:r>
      <w:r>
        <w:rPr>
          <w:rFonts w:ascii="Helvetica Neue" w:hAnsi="Helvetica Neue" w:cs="Helvetica Neue"/>
        </w:rPr>
        <w:t xml:space="preserve"> ,</w:t>
      </w:r>
      <w:proofErr w:type="gramEnd"/>
      <w:r>
        <w:rPr>
          <w:rFonts w:ascii="Helvetica Neue" w:hAnsi="Helvetica Neue" w:cs="Helvetica Neue"/>
        </w:rPr>
        <w:t xml:space="preserve"> i.e. </w:t>
      </w:r>
      <w:r w:rsidR="00A95358">
        <w:rPr>
          <w:rFonts w:ascii="Helvetica Neue" w:hAnsi="Helvetica Neue" w:cs="Helvetica Neue"/>
        </w:rPr>
        <w:t xml:space="preserve">reside close or represent </w:t>
      </w:r>
      <w:r>
        <w:rPr>
          <w:rFonts w:ascii="Helvetica Neue" w:hAnsi="Helvetica Neue" w:cs="Helvetica Neue"/>
        </w:rPr>
        <w:t xml:space="preserve">an interesting disconnection. </w:t>
      </w:r>
      <w:r w:rsidR="00A95358">
        <w:rPr>
          <w:rFonts w:ascii="Helvetica Neue" w:hAnsi="Helvetica Neue" w:cs="Helvetica Neue"/>
        </w:rPr>
        <w:t xml:space="preserve"> </w:t>
      </w:r>
      <w:proofErr w:type="gramStart"/>
      <w:r w:rsidR="00A95358">
        <w:rPr>
          <w:rFonts w:ascii="Helvetica Neue" w:hAnsi="Helvetica Neue" w:cs="Helvetica Neue"/>
        </w:rPr>
        <w:t>Simple examples consists</w:t>
      </w:r>
      <w:proofErr w:type="gramEnd"/>
      <w:r w:rsidR="00A95358">
        <w:rPr>
          <w:rFonts w:ascii="Helvetica Neue" w:hAnsi="Helvetica Neue" w:cs="Helvetica Neue"/>
        </w:rPr>
        <w:t xml:space="preserve"> in the </w:t>
      </w:r>
      <w:proofErr w:type="spellStart"/>
      <w:r w:rsidR="00A95358">
        <w:rPr>
          <w:rFonts w:ascii="Helvetica Neue" w:hAnsi="Helvetica Neue" w:cs="Helvetica Neue"/>
        </w:rPr>
        <w:t>triazole</w:t>
      </w:r>
      <w:proofErr w:type="spellEnd"/>
      <w:r w:rsidR="00A95358">
        <w:rPr>
          <w:rFonts w:ascii="Helvetica Neue" w:hAnsi="Helvetica Neue" w:cs="Helvetica Neue"/>
        </w:rPr>
        <w:t xml:space="preserve"> moiety in click chemistry, the cyclohexene and the </w:t>
      </w:r>
      <w:proofErr w:type="spellStart"/>
      <w:r w:rsidR="00A95358">
        <w:rPr>
          <w:rFonts w:ascii="Helvetica Neue" w:hAnsi="Helvetica Neue" w:cs="Helvetica Neue"/>
        </w:rPr>
        <w:t>diels</w:t>
      </w:r>
      <w:proofErr w:type="spellEnd"/>
      <w:r w:rsidR="00A95358">
        <w:rPr>
          <w:rFonts w:ascii="Helvetica Neue" w:hAnsi="Helvetica Neue" w:cs="Helvetica Neue"/>
        </w:rPr>
        <w:t xml:space="preserve">-alder, and the peptide bonds with </w:t>
      </w:r>
      <w:proofErr w:type="spellStart"/>
      <w:r w:rsidR="00A95358">
        <w:rPr>
          <w:rFonts w:ascii="Helvetica Neue" w:hAnsi="Helvetica Neue" w:cs="Helvetica Neue"/>
        </w:rPr>
        <w:t>amminoacids</w:t>
      </w:r>
      <w:proofErr w:type="spellEnd"/>
      <w:r w:rsidR="00A95358">
        <w:rPr>
          <w:rFonts w:ascii="Helvetica Neue" w:hAnsi="Helvetica Neue" w:cs="Helvetica Neue"/>
        </w:rPr>
        <w:t xml:space="preserve">. Examples of “reside close” are benzenes, protecting and leaving groups. </w:t>
      </w:r>
      <w:r w:rsidR="00CE5F27">
        <w:rPr>
          <w:rFonts w:ascii="Helvetica Neue" w:hAnsi="Helvetica Neue" w:cs="Helvetica Neue"/>
        </w:rPr>
        <w:t xml:space="preserve">MY IDEA IS THAT WE HAVE TO OUTPUT THE HIGHEST AND LOWEST ENTROPY </w:t>
      </w:r>
      <w:proofErr w:type="gramStart"/>
      <w:r w:rsidR="00CE5F27">
        <w:rPr>
          <w:rFonts w:ascii="Helvetica Neue" w:hAnsi="Helvetica Neue" w:cs="Helvetica Neue"/>
        </w:rPr>
        <w:t xml:space="preserve">BONDS </w:t>
      </w:r>
      <w:r w:rsidR="00264FFC">
        <w:rPr>
          <w:rFonts w:ascii="Helvetica Neue" w:hAnsi="Helvetica Neue" w:cs="Helvetica Neue"/>
        </w:rPr>
        <w:t>:</w:t>
      </w:r>
      <w:proofErr w:type="gramEnd"/>
      <w:r w:rsidR="00264FFC">
        <w:rPr>
          <w:rFonts w:ascii="Helvetica Neue" w:hAnsi="Helvetica Neue" w:cs="Helvetica Neue"/>
        </w:rPr>
        <w:t xml:space="preserve"> BONDS WITH METHYLENES, OHs, AND CL ARE OFTEN THE ONES TO BREAK, AND OTHER MOTIFS ARE </w:t>
      </w:r>
      <w:bookmarkStart w:id="0" w:name="_GoBack"/>
      <w:bookmarkEnd w:id="0"/>
      <w:r w:rsidR="00264FFC">
        <w:rPr>
          <w:rFonts w:ascii="Helvetica Neue" w:hAnsi="Helvetica Neue" w:cs="Helvetica Neue"/>
        </w:rPr>
        <w:t>EXACTLY WHAT TO BREAK.</w:t>
      </w:r>
    </w:p>
    <w:p w14:paraId="4F14FA1F"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b/>
          <w:bCs/>
          <w:sz w:val="34"/>
          <w:szCs w:val="34"/>
        </w:rPr>
        <w:t>Ranking</w:t>
      </w:r>
    </w:p>
    <w:p w14:paraId="72CC4885"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 xml:space="preserve">In order to guide </w:t>
      </w:r>
      <w:proofErr w:type="spellStart"/>
      <w:r>
        <w:rPr>
          <w:rFonts w:ascii="Helvetica Neue" w:hAnsi="Helvetica Neue" w:cs="Helvetica Neue"/>
        </w:rPr>
        <w:t>retrosynthesis</w:t>
      </w:r>
      <w:proofErr w:type="spellEnd"/>
      <w:r>
        <w:rPr>
          <w:rFonts w:ascii="Helvetica Neue" w:hAnsi="Helvetica Neue" w:cs="Helvetica Neue"/>
        </w:rPr>
        <w:t xml:space="preserve">, our algorithm identifies atoms as likely sites for </w:t>
      </w:r>
      <w:proofErr w:type="spellStart"/>
      <w:r>
        <w:rPr>
          <w:rFonts w:ascii="Helvetica Neue" w:hAnsi="Helvetica Neue" w:cs="Helvetica Neue"/>
        </w:rPr>
        <w:t>retrosynthesis</w:t>
      </w:r>
      <w:proofErr w:type="spellEnd"/>
      <w:r>
        <w:rPr>
          <w:rFonts w:ascii="Helvetica Neue" w:hAnsi="Helvetica Neue" w:cs="Helvetica Neue"/>
        </w:rPr>
        <w:t xml:space="preserve">. It </w:t>
      </w:r>
      <w:r>
        <w:rPr>
          <w:rFonts w:ascii="Helvetica Neue" w:hAnsi="Helvetica Neue" w:cs="Helvetica Neue"/>
          <w:i/>
          <w:iCs/>
        </w:rPr>
        <w:t xml:space="preserve">ranks </w:t>
      </w:r>
      <w:r>
        <w:rPr>
          <w:rFonts w:ascii="Helvetica Neue" w:hAnsi="Helvetica Neue" w:cs="Helvetica Neue"/>
        </w:rPr>
        <w:t xml:space="preserve">an atom </w:t>
      </w:r>
      <w:r>
        <w:rPr>
          <w:rFonts w:ascii="Monaco" w:hAnsi="Monaco" w:cs="Monaco"/>
        </w:rPr>
        <w:t xml:space="preserve">A </w:t>
      </w:r>
      <w:r>
        <w:rPr>
          <w:rFonts w:ascii="Helvetica Neue" w:hAnsi="Helvetica Neue" w:cs="Helvetica Neue"/>
        </w:rPr>
        <w:t xml:space="preserve">in molecule </w:t>
      </w:r>
      <w:proofErr w:type="gramStart"/>
      <w:r>
        <w:rPr>
          <w:rFonts w:ascii="Monaco" w:hAnsi="Monaco" w:cs="Monaco"/>
        </w:rPr>
        <w:t xml:space="preserve">M </w:t>
      </w:r>
      <w:r>
        <w:rPr>
          <w:rFonts w:ascii="Helvetica Neue" w:hAnsi="Helvetica Neue" w:cs="Helvetica Neue"/>
        </w:rPr>
        <w:t>,</w:t>
      </w:r>
      <w:proofErr w:type="gramEnd"/>
      <w:r>
        <w:rPr>
          <w:rFonts w:ascii="Helvetica Neue" w:hAnsi="Helvetica Neue" w:cs="Helvetica Neue"/>
        </w:rPr>
        <w:t xml:space="preserve"> using a library </w:t>
      </w:r>
      <w:r>
        <w:rPr>
          <w:rFonts w:ascii="Monaco" w:hAnsi="Monaco" w:cs="Monaco"/>
        </w:rPr>
        <w:t xml:space="preserve">L </w:t>
      </w:r>
      <w:r>
        <w:rPr>
          <w:rFonts w:ascii="Helvetica Neue" w:hAnsi="Helvetica Neue" w:cs="Helvetica Neue"/>
        </w:rPr>
        <w:t xml:space="preserve">of </w:t>
      </w:r>
      <w:proofErr w:type="spellStart"/>
      <w:r>
        <w:rPr>
          <w:rFonts w:ascii="Helvetica Neue" w:hAnsi="Helvetica Neue" w:cs="Helvetica Neue"/>
        </w:rPr>
        <w:t>submolecules</w:t>
      </w:r>
      <w:proofErr w:type="spellEnd"/>
      <w:r>
        <w:rPr>
          <w:rFonts w:ascii="Helvetica Neue" w:hAnsi="Helvetica Neue" w:cs="Helvetica Neue"/>
        </w:rPr>
        <w:t xml:space="preserve"> with frequencies given by </w:t>
      </w:r>
      <w:r>
        <w:rPr>
          <w:rFonts w:ascii="Monaco" w:hAnsi="Monaco" w:cs="Monaco"/>
        </w:rPr>
        <w:t xml:space="preserve">F </w:t>
      </w:r>
      <w:r>
        <w:rPr>
          <w:rFonts w:ascii="Helvetica Neue" w:hAnsi="Helvetica Neue" w:cs="Helvetica Neue"/>
        </w:rPr>
        <w:t>, according to the following algorithm:</w:t>
      </w:r>
    </w:p>
    <w:p w14:paraId="220702F7" w14:textId="77777777" w:rsidR="00563A76" w:rsidRDefault="00563A76" w:rsidP="00563A76">
      <w:pPr>
        <w:widowControl w:val="0"/>
        <w:autoSpaceDE w:val="0"/>
        <w:autoSpaceDN w:val="0"/>
        <w:adjustRightInd w:val="0"/>
        <w:rPr>
          <w:rFonts w:ascii="Times" w:hAnsi="Times" w:cs="Times"/>
        </w:rPr>
      </w:pPr>
      <w:r>
        <w:rPr>
          <w:rFonts w:ascii="Times" w:hAnsi="Times" w:cs="Times"/>
          <w:noProof/>
        </w:rPr>
        <w:drawing>
          <wp:inline distT="0" distB="0" distL="0" distR="0" wp14:anchorId="19AAE747" wp14:editId="4C77421E">
            <wp:extent cx="5829300" cy="1651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1651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6306300" wp14:editId="5952B244">
            <wp:extent cx="5715000" cy="46609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6609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48DCE8B" wp14:editId="5F397D4A">
            <wp:extent cx="114300" cy="1524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B887512" wp14:editId="7D0010AC">
            <wp:extent cx="114300" cy="1524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68C8E39" wp14:editId="5938DE5F">
            <wp:extent cx="114300" cy="1524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5B7CF28" wp14:editId="279319E8">
            <wp:extent cx="114300" cy="1524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p>
    <w:p w14:paraId="02097FE5"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b/>
          <w:bCs/>
          <w:sz w:val="34"/>
          <w:szCs w:val="34"/>
        </w:rPr>
        <w:t>Results</w:t>
      </w:r>
    </w:p>
    <w:p w14:paraId="417C3694"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The following shows the results of our algorithm on a few molecules:</w:t>
      </w:r>
    </w:p>
    <w:p w14:paraId="5546A30F"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Figure 5. α-</w:t>
      </w:r>
      <w:proofErr w:type="spellStart"/>
      <w:r>
        <w:rPr>
          <w:rFonts w:ascii="Helvetica Neue" w:hAnsi="Helvetica Neue" w:cs="Helvetica Neue"/>
        </w:rPr>
        <w:t>cyclodextrin</w:t>
      </w:r>
      <w:proofErr w:type="spellEnd"/>
    </w:p>
    <w:p w14:paraId="11EA5862"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Figure 6. Sucrose</w:t>
      </w:r>
    </w:p>
    <w:p w14:paraId="664D6A96" w14:textId="77777777" w:rsidR="00563A76" w:rsidRDefault="00563A76" w:rsidP="00563A76">
      <w:pPr>
        <w:widowControl w:val="0"/>
        <w:autoSpaceDE w:val="0"/>
        <w:autoSpaceDN w:val="0"/>
        <w:adjustRightInd w:val="0"/>
        <w:rPr>
          <w:rFonts w:ascii="Times" w:hAnsi="Times" w:cs="Times"/>
        </w:rPr>
      </w:pPr>
      <w:r>
        <w:rPr>
          <w:rFonts w:ascii="Times" w:hAnsi="Times" w:cs="Times"/>
          <w:noProof/>
        </w:rPr>
        <w:drawing>
          <wp:inline distT="0" distB="0" distL="0" distR="0" wp14:anchorId="5155B42B" wp14:editId="5FEDBC1F">
            <wp:extent cx="2717800" cy="271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7800" cy="27178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E56DDAF" wp14:editId="2583560C">
            <wp:extent cx="2717800" cy="271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7800" cy="2717800"/>
                    </a:xfrm>
                    <a:prstGeom prst="rect">
                      <a:avLst/>
                    </a:prstGeom>
                    <a:noFill/>
                    <a:ln>
                      <a:noFill/>
                    </a:ln>
                  </pic:spPr>
                </pic:pic>
              </a:graphicData>
            </a:graphic>
          </wp:inline>
        </w:drawing>
      </w:r>
    </w:p>
    <w:p w14:paraId="42FEE52B" w14:textId="77777777" w:rsidR="00563A76" w:rsidRDefault="00563A76" w:rsidP="00563A76">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def</w:t>
      </w:r>
      <w:proofErr w:type="spellEnd"/>
      <w:proofErr w:type="gramEnd"/>
      <w:r>
        <w:rPr>
          <w:rFonts w:ascii="Monaco" w:hAnsi="Monaco" w:cs="Monaco"/>
          <w:sz w:val="22"/>
          <w:szCs w:val="22"/>
        </w:rPr>
        <w:t xml:space="preserve"> rank(A,M,L)</w:t>
      </w:r>
    </w:p>
    <w:p w14:paraId="47AA72F2" w14:textId="77777777" w:rsidR="00563A76" w:rsidRDefault="00563A76" w:rsidP="00563A76">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gramStart"/>
      <w:r>
        <w:rPr>
          <w:rFonts w:ascii="Monaco" w:hAnsi="Monaco" w:cs="Monaco"/>
          <w:sz w:val="22"/>
          <w:szCs w:val="22"/>
        </w:rPr>
        <w:t>return</w:t>
      </w:r>
      <w:proofErr w:type="gramEnd"/>
      <w:r>
        <w:rPr>
          <w:rFonts w:ascii="Monaco" w:hAnsi="Monaco" w:cs="Monaco"/>
          <w:sz w:val="22"/>
          <w:szCs w:val="22"/>
        </w:rPr>
        <w:t xml:space="preserve"> entropy</w:t>
      </w:r>
    </w:p>
    <w:p w14:paraId="71087CF6" w14:textId="77777777" w:rsidR="00563A76" w:rsidRDefault="00563A76" w:rsidP="00563A76">
      <w:pPr>
        <w:widowControl w:val="0"/>
        <w:autoSpaceDE w:val="0"/>
        <w:autoSpaceDN w:val="0"/>
        <w:adjustRightInd w:val="0"/>
        <w:rPr>
          <w:rFonts w:ascii="Times" w:hAnsi="Times" w:cs="Times"/>
        </w:rPr>
      </w:pPr>
      <w:r>
        <w:rPr>
          <w:rFonts w:ascii="Times" w:hAnsi="Times" w:cs="Times"/>
          <w:noProof/>
        </w:rPr>
        <w:drawing>
          <wp:inline distT="0" distB="0" distL="0" distR="0" wp14:anchorId="3A88CB2C" wp14:editId="2CE73565">
            <wp:extent cx="901700" cy="1270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1700" cy="127000"/>
                    </a:xfrm>
                    <a:prstGeom prst="rect">
                      <a:avLst/>
                    </a:prstGeom>
                    <a:noFill/>
                    <a:ln>
                      <a:noFill/>
                    </a:ln>
                  </pic:spPr>
                </pic:pic>
              </a:graphicData>
            </a:graphic>
          </wp:inline>
        </w:drawing>
      </w:r>
    </w:p>
    <w:p w14:paraId="6DAEDB68" w14:textId="77777777" w:rsidR="00563A76" w:rsidRDefault="00563A76" w:rsidP="00563A76">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submolecules</w:t>
      </w:r>
      <w:proofErr w:type="spellEnd"/>
      <w:proofErr w:type="gramEnd"/>
      <w:r>
        <w:rPr>
          <w:rFonts w:ascii="Monaco" w:hAnsi="Monaco" w:cs="Monaco"/>
          <w:sz w:val="22"/>
          <w:szCs w:val="22"/>
        </w:rPr>
        <w:t xml:space="preserve"> &lt;- Find all </w:t>
      </w:r>
      <w:proofErr w:type="spellStart"/>
      <w:r>
        <w:rPr>
          <w:rFonts w:ascii="Monaco" w:hAnsi="Monaco" w:cs="Monaco"/>
          <w:sz w:val="22"/>
          <w:szCs w:val="22"/>
        </w:rPr>
        <w:t>submolecules</w:t>
      </w:r>
      <w:proofErr w:type="spellEnd"/>
      <w:r>
        <w:rPr>
          <w:rFonts w:ascii="Monaco" w:hAnsi="Monaco" w:cs="Monaco"/>
          <w:sz w:val="22"/>
          <w:szCs w:val="22"/>
        </w:rPr>
        <w:t xml:space="preserve"> of M in library L</w:t>
      </w:r>
    </w:p>
    <w:p w14:paraId="6824104D" w14:textId="77777777" w:rsidR="00563A76" w:rsidRDefault="00563A76" w:rsidP="00563A76">
      <w:pPr>
        <w:widowControl w:val="0"/>
        <w:autoSpaceDE w:val="0"/>
        <w:autoSpaceDN w:val="0"/>
        <w:adjustRightInd w:val="0"/>
        <w:rPr>
          <w:rFonts w:ascii="Times" w:hAnsi="Times" w:cs="Times"/>
        </w:rPr>
      </w:pPr>
      <w:r>
        <w:rPr>
          <w:rFonts w:ascii="Times" w:hAnsi="Times" w:cs="Times"/>
          <w:noProof/>
        </w:rPr>
        <w:drawing>
          <wp:inline distT="0" distB="0" distL="0" distR="0" wp14:anchorId="3CF83870" wp14:editId="1999E4E0">
            <wp:extent cx="3530600" cy="12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0600" cy="127000"/>
                    </a:xfrm>
                    <a:prstGeom prst="rect">
                      <a:avLst/>
                    </a:prstGeom>
                    <a:noFill/>
                    <a:ln>
                      <a:noFill/>
                    </a:ln>
                  </pic:spPr>
                </pic:pic>
              </a:graphicData>
            </a:graphic>
          </wp:inline>
        </w:drawing>
      </w:r>
    </w:p>
    <w:p w14:paraId="4A924CFD" w14:textId="77777777" w:rsidR="00563A76" w:rsidRDefault="00563A76" w:rsidP="00563A76">
      <w:pPr>
        <w:widowControl w:val="0"/>
        <w:autoSpaceDE w:val="0"/>
        <w:autoSpaceDN w:val="0"/>
        <w:adjustRightInd w:val="0"/>
        <w:rPr>
          <w:rFonts w:ascii="Monaco" w:hAnsi="Monaco" w:cs="Monaco"/>
          <w:sz w:val="22"/>
          <w:szCs w:val="22"/>
        </w:rPr>
      </w:pPr>
      <w:proofErr w:type="gramStart"/>
      <w:r>
        <w:rPr>
          <w:rFonts w:ascii="Monaco" w:hAnsi="Monaco" w:cs="Monaco"/>
          <w:sz w:val="22"/>
          <w:szCs w:val="22"/>
        </w:rPr>
        <w:t>entropy</w:t>
      </w:r>
      <w:proofErr w:type="gramEnd"/>
      <w:r>
        <w:rPr>
          <w:rFonts w:ascii="Monaco" w:hAnsi="Monaco" w:cs="Monaco"/>
          <w:sz w:val="22"/>
          <w:szCs w:val="22"/>
        </w:rPr>
        <w:t xml:space="preserve"> &lt;- sum the TF-IDF scores of the </w:t>
      </w:r>
      <w:proofErr w:type="spellStart"/>
      <w:r>
        <w:rPr>
          <w:rFonts w:ascii="Monaco" w:hAnsi="Monaco" w:cs="Monaco"/>
          <w:sz w:val="22"/>
          <w:szCs w:val="22"/>
        </w:rPr>
        <w:t>submolecules</w:t>
      </w:r>
      <w:proofErr w:type="spellEnd"/>
      <w:r>
        <w:rPr>
          <w:rFonts w:ascii="Monaco" w:hAnsi="Monaco" w:cs="Monaco"/>
          <w:sz w:val="22"/>
          <w:szCs w:val="22"/>
        </w:rPr>
        <w:t xml:space="preserve"> for which A is a member</w:t>
      </w:r>
    </w:p>
    <w:p w14:paraId="69A058C7" w14:textId="77777777" w:rsidR="00563A76" w:rsidRDefault="00563A76" w:rsidP="00563A76">
      <w:pPr>
        <w:widowControl w:val="0"/>
        <w:autoSpaceDE w:val="0"/>
        <w:autoSpaceDN w:val="0"/>
        <w:adjustRightInd w:val="0"/>
        <w:rPr>
          <w:rFonts w:ascii="Times" w:hAnsi="Times" w:cs="Times"/>
        </w:rPr>
      </w:pPr>
      <w:r>
        <w:rPr>
          <w:rFonts w:ascii="Times" w:hAnsi="Times" w:cs="Times"/>
          <w:noProof/>
        </w:rPr>
        <w:drawing>
          <wp:inline distT="0" distB="0" distL="0" distR="0" wp14:anchorId="3FEE2417" wp14:editId="2DEB6178">
            <wp:extent cx="4787900" cy="12700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7900" cy="1270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A070DA3" wp14:editId="3BA30646">
            <wp:extent cx="1143000" cy="127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0" cy="127000"/>
                    </a:xfrm>
                    <a:prstGeom prst="rect">
                      <a:avLst/>
                    </a:prstGeom>
                    <a:noFill/>
                    <a:ln>
                      <a:noFill/>
                    </a:ln>
                  </pic:spPr>
                </pic:pic>
              </a:graphicData>
            </a:graphic>
          </wp:inline>
        </w:drawing>
      </w:r>
    </w:p>
    <w:p w14:paraId="477AC673" w14:textId="77777777" w:rsidR="00563A76" w:rsidRDefault="00563A76" w:rsidP="00563A76">
      <w:pPr>
        <w:widowControl w:val="0"/>
        <w:autoSpaceDE w:val="0"/>
        <w:autoSpaceDN w:val="0"/>
        <w:adjustRightInd w:val="0"/>
        <w:rPr>
          <w:rFonts w:ascii="Times" w:hAnsi="Times" w:cs="Times"/>
        </w:rPr>
      </w:pPr>
      <w:r>
        <w:rPr>
          <w:rFonts w:ascii="Times" w:hAnsi="Times" w:cs="Times"/>
          <w:noProof/>
        </w:rPr>
        <w:drawing>
          <wp:inline distT="0" distB="0" distL="0" distR="0" wp14:anchorId="78348005" wp14:editId="112042CB">
            <wp:extent cx="2717800" cy="2717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7800" cy="2717800"/>
                    </a:xfrm>
                    <a:prstGeom prst="rect">
                      <a:avLst/>
                    </a:prstGeom>
                    <a:noFill/>
                    <a:ln>
                      <a:noFill/>
                    </a:ln>
                  </pic:spPr>
                </pic:pic>
              </a:graphicData>
            </a:graphic>
          </wp:inline>
        </w:drawing>
      </w:r>
    </w:p>
    <w:p w14:paraId="4C1C02CB"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Figure 7. (</w:t>
      </w:r>
      <w:proofErr w:type="gramStart"/>
      <w:r>
        <w:rPr>
          <w:rFonts w:ascii="Helvetica Neue" w:hAnsi="Helvetica Neue" w:cs="Helvetica Neue"/>
        </w:rPr>
        <w:t>HO)2</w:t>
      </w:r>
      <w:proofErr w:type="gramEnd"/>
      <w:r>
        <w:rPr>
          <w:rFonts w:ascii="Helvetica Neue" w:hAnsi="Helvetica Neue" w:cs="Helvetica Neue"/>
        </w:rPr>
        <w:t>-PO-S-C11-EG6-OH</w:t>
      </w:r>
    </w:p>
    <w:p w14:paraId="69A3F77E"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b/>
          <w:bCs/>
          <w:sz w:val="46"/>
          <w:szCs w:val="46"/>
        </w:rPr>
        <w:t>Future Work Conclusions Supporting Material</w:t>
      </w:r>
    </w:p>
    <w:p w14:paraId="525A7D21" w14:textId="77777777" w:rsidR="00563A76" w:rsidRDefault="00563A76" w:rsidP="00563A76">
      <w:pPr>
        <w:widowControl w:val="0"/>
        <w:autoSpaceDE w:val="0"/>
        <w:autoSpaceDN w:val="0"/>
        <w:adjustRightInd w:val="0"/>
        <w:spacing w:after="240"/>
        <w:rPr>
          <w:rFonts w:ascii="Times" w:hAnsi="Times" w:cs="Times"/>
        </w:rPr>
      </w:pPr>
      <w:proofErr w:type="spellStart"/>
      <w:r>
        <w:rPr>
          <w:rFonts w:ascii="Helvetica Neue" w:hAnsi="Helvetica Neue" w:cs="Helvetica Neue"/>
        </w:rPr>
        <w:t>Zipf’s</w:t>
      </w:r>
      <w:proofErr w:type="spellEnd"/>
      <w:r>
        <w:rPr>
          <w:rFonts w:ascii="Helvetica Neue" w:hAnsi="Helvetica Neue" w:cs="Helvetica Neue"/>
        </w:rPr>
        <w:t xml:space="preserve"> Law: Performance Evaluation</w:t>
      </w:r>
    </w:p>
    <w:p w14:paraId="747F4B74"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 xml:space="preserve">F Scores Suggested Retrosynthetic </w:t>
      </w:r>
      <w:r>
        <w:rPr>
          <w:rFonts w:ascii="Helvetica Neue" w:hAnsi="Helvetica Neue" w:cs="Helvetica Neue"/>
          <w:i/>
          <w:iCs/>
        </w:rPr>
        <w:t xml:space="preserve">"cuts" </w:t>
      </w:r>
      <w:r>
        <w:rPr>
          <w:rFonts w:ascii="Helvetica Neue" w:hAnsi="Helvetica Neue" w:cs="Helvetica Neue"/>
        </w:rPr>
        <w:t>of 100 compounds</w:t>
      </w:r>
    </w:p>
    <w:p w14:paraId="527E93A1"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b/>
          <w:bCs/>
          <w:sz w:val="56"/>
          <w:szCs w:val="56"/>
        </w:rPr>
        <w:t>References</w:t>
      </w:r>
    </w:p>
    <w:p w14:paraId="5CF2764E" w14:textId="77777777" w:rsidR="00563A76" w:rsidRDefault="00563A76" w:rsidP="00563A76">
      <w:pPr>
        <w:widowControl w:val="0"/>
        <w:numPr>
          <w:ilvl w:val="0"/>
          <w:numId w:val="1"/>
        </w:numPr>
        <w:tabs>
          <w:tab w:val="left" w:pos="220"/>
          <w:tab w:val="left" w:pos="720"/>
        </w:tabs>
        <w:autoSpaceDE w:val="0"/>
        <w:autoSpaceDN w:val="0"/>
        <w:adjustRightInd w:val="0"/>
        <w:spacing w:after="240"/>
        <w:ind w:hanging="720"/>
        <w:rPr>
          <w:rFonts w:ascii="Helvetica Neue" w:hAnsi="Helvetica Neue" w:cs="Helvetica Neue"/>
        </w:rPr>
      </w:pPr>
      <w:r>
        <w:rPr>
          <w:rFonts w:ascii="Helvetica Neue" w:hAnsi="Helvetica Neue" w:cs="Helvetica Neue"/>
        </w:rPr>
        <w:t xml:space="preserve">Jones, K. S. A Statistical Interpretation Of Term </w:t>
      </w:r>
      <w:proofErr w:type="spellStart"/>
      <w:r>
        <w:rPr>
          <w:rFonts w:ascii="Helvetica Neue" w:hAnsi="Helvetica Neue" w:cs="Helvetica Neue"/>
        </w:rPr>
        <w:t>Specifity</w:t>
      </w:r>
      <w:proofErr w:type="spellEnd"/>
      <w:r>
        <w:rPr>
          <w:rFonts w:ascii="Helvetica Neue" w:hAnsi="Helvetica Neue" w:cs="Helvetica Neue"/>
        </w:rPr>
        <w:t xml:space="preserve"> And Its Application In Retrieval. Journal of Documentation 28, 11–21 (1972). </w:t>
      </w:r>
    </w:p>
    <w:p w14:paraId="5CB180FA" w14:textId="77777777" w:rsidR="00563A76" w:rsidRDefault="00563A76" w:rsidP="00563A76">
      <w:pPr>
        <w:widowControl w:val="0"/>
        <w:numPr>
          <w:ilvl w:val="0"/>
          <w:numId w:val="1"/>
        </w:numPr>
        <w:tabs>
          <w:tab w:val="left" w:pos="220"/>
          <w:tab w:val="left" w:pos="720"/>
        </w:tabs>
        <w:autoSpaceDE w:val="0"/>
        <w:autoSpaceDN w:val="0"/>
        <w:adjustRightInd w:val="0"/>
        <w:spacing w:after="240"/>
        <w:ind w:hanging="720"/>
        <w:rPr>
          <w:rFonts w:ascii="Helvetica Neue" w:hAnsi="Helvetica Neue" w:cs="Helvetica Neue"/>
        </w:rPr>
      </w:pPr>
      <w:r>
        <w:rPr>
          <w:rFonts w:ascii="Helvetica Neue" w:hAnsi="Helvetica Neue" w:cs="Helvetica Neue"/>
        </w:rPr>
        <w:t xml:space="preserve">Todd, M. H. Computer-aided organic synthesis. Chemical Society Reviews 34, 247–266 (2005). </w:t>
      </w:r>
    </w:p>
    <w:p w14:paraId="20ADCD37" w14:textId="77777777" w:rsidR="00563A76" w:rsidRDefault="00563A76" w:rsidP="00563A76">
      <w:pPr>
        <w:widowControl w:val="0"/>
        <w:numPr>
          <w:ilvl w:val="0"/>
          <w:numId w:val="1"/>
        </w:numPr>
        <w:tabs>
          <w:tab w:val="left" w:pos="220"/>
          <w:tab w:val="left" w:pos="720"/>
        </w:tabs>
        <w:autoSpaceDE w:val="0"/>
        <w:autoSpaceDN w:val="0"/>
        <w:adjustRightInd w:val="0"/>
        <w:spacing w:after="240"/>
        <w:ind w:hanging="720"/>
        <w:rPr>
          <w:rFonts w:ascii="Helvetica Neue" w:hAnsi="Helvetica Neue" w:cs="Helvetica Neue"/>
        </w:rPr>
      </w:pPr>
      <w:r>
        <w:rPr>
          <w:rFonts w:ascii="Helvetica Neue" w:hAnsi="Helvetica Neue" w:cs="Helvetica Neue"/>
        </w:rPr>
        <w:t xml:space="preserve">Corey, E. J., Johnson, A. P. &amp; Long, A. K. Computer-assisted synthetic analysis. Techniques for efficient long-range retrosynthetic searches applied to the Robinson annulation process. J. Org. Chem. 45, 2051–2057 (1980). </w:t>
      </w:r>
    </w:p>
    <w:p w14:paraId="46A67B04" w14:textId="77777777" w:rsidR="00563A76" w:rsidRDefault="00563A76" w:rsidP="00563A76">
      <w:pPr>
        <w:widowControl w:val="0"/>
        <w:numPr>
          <w:ilvl w:val="0"/>
          <w:numId w:val="1"/>
        </w:numPr>
        <w:tabs>
          <w:tab w:val="left" w:pos="220"/>
          <w:tab w:val="left" w:pos="720"/>
        </w:tabs>
        <w:autoSpaceDE w:val="0"/>
        <w:autoSpaceDN w:val="0"/>
        <w:adjustRightInd w:val="0"/>
        <w:spacing w:after="240"/>
        <w:ind w:hanging="720"/>
        <w:rPr>
          <w:rFonts w:ascii="Helvetica Neue" w:hAnsi="Helvetica Neue" w:cs="Helvetica Neue"/>
        </w:rPr>
      </w:pPr>
      <w:r>
        <w:rPr>
          <w:rFonts w:ascii="Helvetica Neue" w:hAnsi="Helvetica Neue" w:cs="Helvetica Neue"/>
        </w:rPr>
        <w:t xml:space="preserve">Samuel, A. L. Some studies in machine learning using the game of checkers. IBM J. Res. Dev. 3, 210–229 (1959). </w:t>
      </w:r>
    </w:p>
    <w:p w14:paraId="7BCA1F97" w14:textId="77777777" w:rsidR="00563A76" w:rsidRDefault="00563A76" w:rsidP="00563A76">
      <w:pPr>
        <w:widowControl w:val="0"/>
        <w:numPr>
          <w:ilvl w:val="0"/>
          <w:numId w:val="1"/>
        </w:numPr>
        <w:tabs>
          <w:tab w:val="left" w:pos="220"/>
          <w:tab w:val="left" w:pos="720"/>
        </w:tabs>
        <w:autoSpaceDE w:val="0"/>
        <w:autoSpaceDN w:val="0"/>
        <w:adjustRightInd w:val="0"/>
        <w:spacing w:after="240"/>
        <w:ind w:hanging="720"/>
        <w:rPr>
          <w:rFonts w:ascii="Helvetica Neue" w:hAnsi="Helvetica Neue" w:cs="Helvetica Neue"/>
        </w:rPr>
      </w:pPr>
      <w:proofErr w:type="spellStart"/>
      <w:r>
        <w:rPr>
          <w:rFonts w:ascii="Helvetica Neue" w:hAnsi="Helvetica Neue" w:cs="Helvetica Neue"/>
        </w:rPr>
        <w:t>Zipf</w:t>
      </w:r>
      <w:proofErr w:type="spellEnd"/>
      <w:r>
        <w:rPr>
          <w:rFonts w:ascii="Helvetica Neue" w:hAnsi="Helvetica Neue" w:cs="Helvetica Neue"/>
        </w:rPr>
        <w:t xml:space="preserve">, G. K. The </w:t>
      </w:r>
      <w:proofErr w:type="gramStart"/>
      <w:r>
        <w:rPr>
          <w:rFonts w:ascii="Helvetica Neue" w:hAnsi="Helvetica Neue" w:cs="Helvetica Neue"/>
        </w:rPr>
        <w:t>psycho-biology</w:t>
      </w:r>
      <w:proofErr w:type="gramEnd"/>
      <w:r>
        <w:rPr>
          <w:rFonts w:ascii="Helvetica Neue" w:hAnsi="Helvetica Neue" w:cs="Helvetica Neue"/>
        </w:rPr>
        <w:t xml:space="preserve"> of language. </w:t>
      </w:r>
      <w:proofErr w:type="gramStart"/>
      <w:r>
        <w:rPr>
          <w:rFonts w:ascii="Helvetica Neue" w:hAnsi="Helvetica Neue" w:cs="Helvetica Neue"/>
        </w:rPr>
        <w:t>ix</w:t>
      </w:r>
      <w:proofErr w:type="gramEnd"/>
      <w:r>
        <w:rPr>
          <w:rFonts w:ascii="Helvetica Neue" w:hAnsi="Helvetica Neue" w:cs="Helvetica Neue"/>
        </w:rPr>
        <w:t xml:space="preserve">, (Houghton, Mifflin, 1935). </w:t>
      </w:r>
    </w:p>
    <w:p w14:paraId="142AED94" w14:textId="77777777" w:rsidR="00563A76" w:rsidRDefault="00563A76" w:rsidP="00563A76">
      <w:pPr>
        <w:widowControl w:val="0"/>
        <w:numPr>
          <w:ilvl w:val="0"/>
          <w:numId w:val="1"/>
        </w:numPr>
        <w:tabs>
          <w:tab w:val="left" w:pos="220"/>
          <w:tab w:val="left" w:pos="720"/>
        </w:tabs>
        <w:autoSpaceDE w:val="0"/>
        <w:autoSpaceDN w:val="0"/>
        <w:adjustRightInd w:val="0"/>
        <w:spacing w:after="240"/>
        <w:ind w:hanging="720"/>
        <w:rPr>
          <w:rFonts w:ascii="Helvetica Neue" w:hAnsi="Helvetica Neue" w:cs="Helvetica Neue"/>
        </w:rPr>
      </w:pPr>
      <w:r>
        <w:rPr>
          <w:rFonts w:ascii="Helvetica Neue" w:hAnsi="Helvetica Neue" w:cs="Helvetica Neue"/>
        </w:rPr>
        <w:t xml:space="preserve">Burroughs, S. M. &amp; </w:t>
      </w:r>
      <w:proofErr w:type="spellStart"/>
      <w:r>
        <w:rPr>
          <w:rFonts w:ascii="Helvetica Neue" w:hAnsi="Helvetica Neue" w:cs="Helvetica Neue"/>
        </w:rPr>
        <w:t>Tebbens</w:t>
      </w:r>
      <w:proofErr w:type="spellEnd"/>
      <w:r>
        <w:rPr>
          <w:rFonts w:ascii="Helvetica Neue" w:hAnsi="Helvetica Neue" w:cs="Helvetica Neue"/>
        </w:rPr>
        <w:t xml:space="preserve">, S. F. Upper-Truncated Power Law Distributions. Fractals 09, 209–222 </w:t>
      </w:r>
    </w:p>
    <w:p w14:paraId="4DE8F4D9" w14:textId="77777777" w:rsidR="00563A76" w:rsidRDefault="00563A76" w:rsidP="00563A76">
      <w:pPr>
        <w:widowControl w:val="0"/>
        <w:autoSpaceDE w:val="0"/>
        <w:autoSpaceDN w:val="0"/>
        <w:adjustRightInd w:val="0"/>
        <w:rPr>
          <w:rFonts w:ascii="Times" w:hAnsi="Times" w:cs="Times"/>
        </w:rPr>
      </w:pPr>
      <w:r>
        <w:rPr>
          <w:rFonts w:ascii="Times" w:hAnsi="Times" w:cs="Times"/>
          <w:noProof/>
        </w:rPr>
        <w:drawing>
          <wp:inline distT="0" distB="0" distL="0" distR="0" wp14:anchorId="1DAF2CB5" wp14:editId="6452CFC1">
            <wp:extent cx="50800" cy="50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7F8FB33" wp14:editId="05C9B670">
            <wp:extent cx="50800" cy="50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668912C" wp14:editId="14961E74">
            <wp:extent cx="50800" cy="50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E1AF6F8" wp14:editId="4B817617">
            <wp:extent cx="50800" cy="5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00" cy="50800"/>
                    </a:xfrm>
                    <a:prstGeom prst="rect">
                      <a:avLst/>
                    </a:prstGeom>
                    <a:noFill/>
                    <a:ln>
                      <a:noFill/>
                    </a:ln>
                  </pic:spPr>
                </pic:pic>
              </a:graphicData>
            </a:graphic>
          </wp:inline>
        </w:drawing>
      </w:r>
    </w:p>
    <w:p w14:paraId="7D05F781" w14:textId="77777777" w:rsidR="00563A76" w:rsidRDefault="00563A76" w:rsidP="00563A76">
      <w:pPr>
        <w:widowControl w:val="0"/>
        <w:autoSpaceDE w:val="0"/>
        <w:autoSpaceDN w:val="0"/>
        <w:adjustRightInd w:val="0"/>
        <w:spacing w:after="240"/>
        <w:rPr>
          <w:rFonts w:ascii="Times" w:hAnsi="Times" w:cs="Times"/>
        </w:rPr>
      </w:pPr>
      <w:r>
        <w:rPr>
          <w:rFonts w:ascii="Helvetica Neue" w:hAnsi="Helvetica Neue" w:cs="Helvetica Neue"/>
        </w:rPr>
        <w:t>(2001).</w:t>
      </w:r>
    </w:p>
    <w:p w14:paraId="68F5056C" w14:textId="77777777" w:rsidR="00075EB5" w:rsidRDefault="00075EB5"/>
    <w:sectPr w:rsidR="00075EB5" w:rsidSect="00264FF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A76"/>
    <w:rsid w:val="00075EB5"/>
    <w:rsid w:val="00264FFC"/>
    <w:rsid w:val="004E7A3C"/>
    <w:rsid w:val="00563A76"/>
    <w:rsid w:val="009624F5"/>
    <w:rsid w:val="00A95358"/>
    <w:rsid w:val="00CE5F27"/>
    <w:rsid w:val="00F55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0629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3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A7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3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A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1167</Words>
  <Characters>6657</Characters>
  <Application>Microsoft Macintosh Word</Application>
  <DocSecurity>0</DocSecurity>
  <Lines>55</Lines>
  <Paragraphs>15</Paragraphs>
  <ScaleCrop>false</ScaleCrop>
  <Company>Northwestern University</Company>
  <LinksUpToDate>false</LinksUpToDate>
  <CharactersWithSpaces>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Cadeddu</dc:creator>
  <cp:keywords/>
  <dc:description/>
  <cp:lastModifiedBy>Andrea Cadeddu</cp:lastModifiedBy>
  <cp:revision>6</cp:revision>
  <dcterms:created xsi:type="dcterms:W3CDTF">2013-05-14T16:21:00Z</dcterms:created>
  <dcterms:modified xsi:type="dcterms:W3CDTF">2013-12-24T12:56:00Z</dcterms:modified>
</cp:coreProperties>
</file>