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8"/>
          <w:szCs w:val="48"/>
          <w:rtl w:val="0"/>
        </w:rPr>
        <w:t xml:space="preserve">Integration of Clinical Data and Deep Learning Models for Predictive Diabetic Retinopathy Diagnosis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Anushka Manoj</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Amity International School</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Noida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anushkamanoj312@gmail.com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br w:type="column"/>
      </w: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z w:val="18"/>
          <w:szCs w:val="18"/>
          <w:rtl w:val="0"/>
        </w:rPr>
        <w:t xml:space="preserve"> Reetu Jain</w:t>
        <w:br w:type="textWrapping"/>
      </w:r>
      <w:r w:rsidDel="00000000" w:rsidR="00000000" w:rsidRPr="00000000">
        <w:rPr>
          <w:i w:val="1"/>
          <w:sz w:val="18"/>
          <w:szCs w:val="18"/>
          <w:rtl w:val="0"/>
        </w:rPr>
        <w:t xml:space="preserve">Mentor, On My Own Technology</w:t>
        <w:br w:type="textWrapping"/>
      </w:r>
      <w:r w:rsidDel="00000000" w:rsidR="00000000" w:rsidRPr="00000000">
        <w:rPr>
          <w:sz w:val="18"/>
          <w:szCs w:val="18"/>
          <w:rtl w:val="0"/>
        </w:rPr>
        <w:t xml:space="preserve">Mumbai, India</w:t>
        <w:br w:type="textWrapping"/>
        <w:t xml:space="preserve">0000-0002-7199-2823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6">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ff99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99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ff99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ff99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ff99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99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ff99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ff99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99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ff99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ff9900"/>
          <w:sz w:val="18"/>
          <w:szCs w:val="18"/>
          <w:u w:val="none"/>
          <w:shd w:fill="auto" w:val="clear"/>
          <w:vertAlign w:val="baseline"/>
          <w:rtl w:val="0"/>
        </w:rPr>
        <w:t xml:space="preserve">)</w:t>
      </w:r>
    </w:p>
    <w:p w:rsidR="00000000" w:rsidDel="00000000" w:rsidP="00000000" w:rsidRDefault="00000000" w:rsidRPr="00000000" w14:paraId="00000009">
      <w:pPr>
        <w:pStyle w:val="Heading1"/>
        <w:numPr>
          <w:ilvl w:val="0"/>
          <w:numId w:val="1"/>
        </w:numPr>
        <w:tabs>
          <w:tab w:val="left" w:leader="none" w:pos="216"/>
        </w:tabs>
        <w:ind w:left="0" w:firstLine="216"/>
        <w:rPr>
          <w:color w:val="ff9900"/>
        </w:rPr>
      </w:pPr>
      <w:r w:rsidDel="00000000" w:rsidR="00000000" w:rsidRPr="00000000">
        <w:rPr>
          <w:smallCaps w:val="1"/>
          <w:color w:val="ff9900"/>
          <w:vertAlign w:val="baseline"/>
          <w:rtl w:val="0"/>
        </w:rPr>
        <w:t xml:space="preserve">Introduction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ff99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99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C">
      <w:pPr>
        <w:pStyle w:val="Heading1"/>
        <w:numPr>
          <w:ilvl w:val="0"/>
          <w:numId w:val="1"/>
        </w:numPr>
        <w:tabs>
          <w:tab w:val="left" w:leader="none" w:pos="216"/>
        </w:tabs>
        <w:ind w:firstLine="216"/>
        <w:rPr/>
      </w:pPr>
      <w:bookmarkStart w:colFirst="0" w:colLast="0" w:name="_5dhkqr4xt3ah" w:id="0"/>
      <w:bookmarkEnd w:id="0"/>
      <w:r w:rsidDel="00000000" w:rsidR="00000000" w:rsidRPr="00000000">
        <w:rPr>
          <w:rtl w:val="0"/>
        </w:rPr>
        <w:t xml:space="preserve">Literature Review</w:t>
      </w:r>
    </w:p>
    <w:p w:rsidR="00000000" w:rsidDel="00000000" w:rsidP="00000000" w:rsidRDefault="00000000" w:rsidRPr="00000000" w14:paraId="0000000D">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Marcus A. Bearse Jr., Anthony J. Adams, Ying Han, Marilyn E. Schneck, Jason Ng, Kevin Bronson-Castain, Shirin Barez et al [1] </w:t>
      </w:r>
      <w:r w:rsidDel="00000000" w:rsidR="00000000" w:rsidRPr="00000000">
        <w:rPr>
          <w:rtl w:val="0"/>
        </w:rPr>
        <w:t xml:space="preserve">The increasing prevalence of diabetes, often termed an epidemic, poses a substantial public health challenge, with diabetic eye complications being the leading cause of blindness among U.S. adults aged 25–74. Early diagnosis and effective prevention or treatment of diabetic retinopathy (DR) are crucial for preserving vision. Recent advancements, such as the multifocal electroretinogram (mfERG), have significantly enhanced the ability to detect and predict retinal changes. The mfERG's ability to capture responses from multiple retinal locations simultaneously provides a detailed assessment of retinal function, which correlates with structural abnormalities in early nonproliferative retinopathy. This tool not only aids in early diagnosis but also facilitates clinical trials by identifying patients and retinal areas at risk, ultimately supporting the development of more effective therapies. Predictive models incorporating mfERG data have shown promising results, with high sensitivity and specificity in forecasting new retinopathy development, thus offering clinicians a powerful method for targeted intervention and monitoring, potentially reducing blindness due to DR. Despite the significant strides made in predicting and diagnosing diabetic retinopathy through tools like mfERG, several gaps remain. Current methods struggle with variability in image quality and the complexity of retinal changes across different stages of diabetes. While mfERG shows promise in detecting local functional changes, integrating this technology into routine clinical practice is challenging due to its cost and the need for specialized equipment and expertise. Additionally, predictive models require further validation across diverse populations and extended time frames to ensure their robustness and generalizability. There's also a need for improved understanding of the physiological bases of mfERG delays to refine these models. Moreover, existing models focus primarily on nonproliferative retinopathy; more research is required to predict other forms, such as proliferative diabetic retinopathy and diabetic macular edema. Addressing these gaps will be essential to fully harness the potential of mfERG and similar technologies for widespread clinical application in diabetic retinopathy management.</w:t>
      </w:r>
    </w:p>
    <w:p w:rsidR="00000000" w:rsidDel="00000000" w:rsidP="00000000" w:rsidRDefault="00000000" w:rsidRPr="00000000" w14:paraId="0000000E">
      <w:pPr>
        <w:tabs>
          <w:tab w:val="left" w:leader="none" w:pos="288"/>
        </w:tabs>
        <w:spacing w:after="120" w:line="228" w:lineRule="auto"/>
        <w:ind w:firstLine="288"/>
        <w:jc w:val="both"/>
        <w:rPr/>
      </w:pPr>
      <w:r w:rsidDel="00000000" w:rsidR="00000000" w:rsidRPr="00000000">
        <w:rPr>
          <w:rtl w:val="0"/>
        </w:rPr>
        <w:t xml:space="preserve">The study by</w:t>
      </w:r>
      <w:r w:rsidDel="00000000" w:rsidR="00000000" w:rsidRPr="00000000">
        <w:rPr>
          <w:b w:val="1"/>
          <w:rtl w:val="0"/>
        </w:rPr>
        <w:t xml:space="preserve"> F. He &amp; X. Xia &amp; X. F. Wu &amp; X. Q. Yu &amp; F. X. Huang et al. [2] </w:t>
      </w:r>
      <w:r w:rsidDel="00000000" w:rsidR="00000000" w:rsidRPr="00000000">
        <w:rPr>
          <w:rtl w:val="0"/>
        </w:rPr>
        <w:t xml:space="preserve">This meta-analysis addresses a critical aspect of diabetic care by evaluating the predictive value of diabetic retinopathy (DR) in differentiating diabetic nephropathy (DN) from non-diabetic renal diseases in type 2 diabetes patients with renal disease. Diabetic retinopathy, a common complication of diabetes, is linked with microvascular damage, paralleling the pathology seen in diabetic nephropathy. By establishing DR as a predictive marker, clinicians can better identify and differentiate DN from other renal conditions, enhancing diagnostic accuracy and treatment strategies. The findings highlight that DR has moderate sensitivity and high specificity in predicting DN, which suggests that the presence of DR increases the likelihood of DN while its absence does not conclusively rule it out. This diagnostic insight is valuable for clinical decision-making, guiding the need for renal biopsies and potentially avoiding unnecessary procedures in patients where DR strongly indicates DN. Ultimately, this meta-analysis contributes to improved management of diabetic complications, aiding in the early identification and treatment of DN, and thereby improving patient outcomes. Despite the valuable insights provided by this meta-analysis, there are notable gaps that require attention. The moderate sensitivity (0.65) of diabetic retinopathy as a predictor for diabetic nephropathy indicates that a significant number of DN cases might be missed if reliance is placed solely on the presence of DR. This necessitates the integration of additional diagnostic markers to improve prediction accuracy. The heterogeneity among the included studies suggests variability in study design, patient populations, and measurement methods, which may affect the generalizability of the results. Moreover, while the analysis included a considerable number of patients, the findings primarily reflect data up to 2012, necessitating updated studies to reflect current clinical practices and advancements. The low sensitivity of proliferative diabetic retinopathy (0.25) limits its utility as a reliable indicator for DN, underscoring the need for more robust predictive models that incorporate a broader range of clinical and biochemical parameters. Further research should focus on refining predictive tools and addressing the variability to enhance the clinical applicability of DR in predicting DN.</w:t>
      </w:r>
    </w:p>
    <w:p w:rsidR="00000000" w:rsidDel="00000000" w:rsidP="00000000" w:rsidRDefault="00000000" w:rsidRPr="00000000" w14:paraId="0000000F">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Nishtha Panwar, Philemon Huang, Jiaying Lee, et al. [3] </w:t>
      </w:r>
      <w:r w:rsidDel="00000000" w:rsidR="00000000" w:rsidRPr="00000000">
        <w:rPr>
          <w:rtl w:val="0"/>
        </w:rPr>
        <w:t xml:space="preserve">The advent of fundus photography has revolutionized retinal imaging and screening, especially for preventing blindness through early detection of retinal diseases. This technology's impact is profound in developing countries with limited healthcare infrastructure, where traditional, office-based fundus cameras are often inaccessible. The recent development of portable and smartphone-based fundus imaging systems has exponentially increased the availability of retinal screening tools. These innovations are crucial for tele-ophthalmology, enabling wider access to eye care. Future retinal cameras are expected to feature low-cost, portable designs, automated controls, and digital capabilities, enhancing global access to retinal healthcare. Despite advances, significant gaps remain in fundus photography technology. Accessibility to portable and affordable retinal imaging devices is still limited in many underserved regions. Existing portable fundus cameras often face challenges in achieving the same image quality and reliability as traditional office-based systems. Additionally, there is a need for better integration of these devices into telemedicine platforms with secure, efficient web-based transfer and data management systems. Ensuring widespread adoption requires addressing these technical and logistical barriers, along with continuous innovation to enhance affordability and functionality in diverse healthcare settings.</w:t>
        <w:br w:type="textWrapping"/>
      </w:r>
    </w:p>
    <w:p w:rsidR="00000000" w:rsidDel="00000000" w:rsidP="00000000" w:rsidRDefault="00000000" w:rsidRPr="00000000" w14:paraId="00000010">
      <w:pPr>
        <w:tabs>
          <w:tab w:val="left" w:leader="none" w:pos="288"/>
        </w:tabs>
        <w:spacing w:after="120" w:line="228" w:lineRule="auto"/>
        <w:ind w:firstLine="288"/>
        <w:jc w:val="both"/>
        <w:rPr/>
      </w:pPr>
      <w:r w:rsidDel="00000000" w:rsidR="00000000" w:rsidRPr="00000000">
        <w:rPr>
          <w:rtl w:val="0"/>
        </w:rPr>
        <w:t xml:space="preserve">The study by</w:t>
      </w:r>
      <w:r w:rsidDel="00000000" w:rsidR="00000000" w:rsidRPr="00000000">
        <w:rPr>
          <w:b w:val="1"/>
          <w:rtl w:val="0"/>
        </w:rPr>
        <w:t xml:space="preserve"> Rui Bernardes a, b Pedro Serranho a Conceição Lobo [4] </w:t>
      </w:r>
      <w:r w:rsidDel="00000000" w:rsidR="00000000" w:rsidRPr="00000000">
        <w:rPr>
          <w:rtl w:val="0"/>
        </w:rPr>
        <w:t xml:space="preserve">Ocular fundus imaging, particularly color fundus photography, is essential for monitoring ocular health and diagnosing retinal diseases. Its evolution from non digital to digital formats has significantly improved diagnostic capabilities. Digital imaging allows for precise assessment of ocular changes, automated disease detection, and quantification of diabetic retinopathy stages. The development of advanced image processing techniques and algorithms has enhanced the accuracy of detecting early signs of retinal diseases, such as microaneurysms. These advancements support computer-aided diagnosis and screening programs, enabling timely and effective intervention for ocular conditions, ultimately contributing to better patient outcomes and preventive eye care. Despite advancements, gaps in fundus imaging persist. Significant variability exists in image quality, field of view, and resolution across different studies, complicating standardization and comparison. Challenges in image segmentation, particularly identifying the vascular network, optic disk, and fovea, hinder the consistent application of automated detection algorithms. Current technologies also struggle with accurately detecting early disease signs across diverse populations. Furthermore, integrating these advanced imaging modalities into routine clinical practice requires addressing logistical issues, such as the cost and accessibility of high-resolution imaging devices and ensuring compatibility with existing healthcare infrastructures. Continuous improvement in technology and methodology is needed to overcome these limitations.</w:t>
      </w:r>
    </w:p>
    <w:p w:rsidR="00000000" w:rsidDel="00000000" w:rsidP="00000000" w:rsidRDefault="00000000" w:rsidRPr="00000000" w14:paraId="00000011">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A. Bourouis, M. Feham, Hossain, Zhang et al. [5] </w:t>
      </w:r>
      <w:r w:rsidDel="00000000" w:rsidR="00000000" w:rsidRPr="00000000">
        <w:rPr>
          <w:rtl w:val="0"/>
        </w:rPr>
        <w:t xml:space="preserve">This paper introduces a groundbreaking, low-cost smartphone-based system for detecting diabetes and cataracts via retinal imaging. By integrating a microscopic lens with a smartphone, this system enables remote and convenient eye examinations, especially benefiting patients in isolated areas. Using an artificial neural network, the system analyzes retinal images to diagnose diseases, offering an accessible alternative to traditional, specialist-reliant methods. The mobile application, optimized for Android, demonstrates high accuracy (87%) in detecting retinal diseases and enhances energy efficiency. This innovation promises significant improvements in early disease detection, expanding access to retinal healthcare and potentially being adapted for other medical applications like skin cancer diagnosis. Despite its innovation, the smartphone-based retinal imaging system faces several challenges. Ensuring consistent image quality across diverse environments and users remains a hurdle, potentially impacting diagnostic accuracy. The reliance on a microscopic lens may limit its applicability in various clinical settings. Additionally, the training of the neural network on limited datasets might restrict its generalizability to different populations and retinal conditions. Further, integration into existing healthcare systems and validation in real-world scenarios are needed to confirm its effectiveness and reliability. Continuous development and testing are essential to address these limitations and ensure broader adoption and accuracy in diverse healthcare contexts.</w:t>
      </w:r>
    </w:p>
    <w:p w:rsidR="00000000" w:rsidDel="00000000" w:rsidP="00000000" w:rsidRDefault="00000000" w:rsidRPr="00000000" w14:paraId="00000012">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highlight w:val="white"/>
          <w:rtl w:val="0"/>
        </w:rPr>
        <w:t xml:space="preserve">Tyson N. Kim, Frank Myers et al. [6] </w:t>
      </w:r>
      <w:r w:rsidDel="00000000" w:rsidR="00000000" w:rsidRPr="00000000">
        <w:rPr>
          <w:highlight w:val="white"/>
          <w:rtl w:val="0"/>
        </w:rPr>
        <w:t xml:space="preserve">Smartphone-based retinal imaging systems offer significant potential for increasing accessibility to high-quality, wide-field retinal screening, crucial for detecting preventable, vision-threatening diseases. This study highlights an advanced system incorporating automation-assisted imaging, including automated fixation guidance, photomontage, and multicolored illumination, yielding improved image quality and field of view. Tested clinically, the system demonstrated the ability to produce high-resolution retinal photomontages quickly and effectively, even when operated by non-specialists. It achieved high sensitivity (93.3%) for detecting referral-warranted diabetic retinopathy, making it a promising tool for widespread retinal disease screening, especially in remote or underserved areas. Despite promising advancements, smartphone-based retinal imaging systems face challenges. Image quality and field of view variability remain issues, impacting diagnostic accuracy. The system’s moderate specificity (56.8%) indicates a risk of false positives, potentially leading to unnecessary referrals. Ensuring consistent performance across diverse clinical settings and populations is essential, and further validation is required. Additionally, integrating such systems into existing healthcare infrastructures and ensuring ease of use by non-specialists require ongoing optimization. Addressing these challenges will be key to fully realizing the potential of smartphone-based retinal imaging for effective, accessible screening.</w:t>
      </w:r>
      <w:r w:rsidDel="00000000" w:rsidR="00000000" w:rsidRPr="00000000">
        <w:rPr>
          <w:rtl w:val="0"/>
        </w:rPr>
      </w:r>
    </w:p>
    <w:p w:rsidR="00000000" w:rsidDel="00000000" w:rsidP="00000000" w:rsidRDefault="00000000" w:rsidRPr="00000000" w14:paraId="00000013">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LAWRENCE A. YANNUZZI, MD, MICHAEL D. OBER, MD, JASON S. SLAKTER, MD, RICHARD F. SPAIDE, MD, YALE L. FISHER, MD, ROBERT W. FLOWER, DSC, AND RICHARD ROSEN, MD et al. [7] </w:t>
      </w:r>
      <w:r w:rsidDel="00000000" w:rsidR="00000000" w:rsidRPr="00000000">
        <w:rPr>
          <w:rtl w:val="0"/>
        </w:rPr>
        <w:t xml:space="preserve">The evolution of medical-retina specialization began with Dr. J. Donald Gass's seminal work in 1967, revolutionizing diagnosis with the introduction of fluorescein angiography and pioneering laser treatments. This era marked a shift from traditional ophthalmoscopy to a new generation of retinal specialists focused on comprehensive fundus imaging. Gass's Stereoscopic Atlas of Macular Diseases set standards for diagnosing and treating chorioretinal disorders, supported by advancements in stereo film-based imaging technologies. Over time, these specialists expanded clinical knowledge through global collaboration, enhancing diagnostic precision and treatment efficacy. Today, digital imaging technologies like OCT and digital angiography define modern retinal practice, enabling precise tissue differentiation and facilitating widespread screening and research advancements in ophthalmology.</w:t>
      </w:r>
    </w:p>
    <w:p w:rsidR="00000000" w:rsidDel="00000000" w:rsidP="00000000" w:rsidRDefault="00000000" w:rsidRPr="00000000" w14:paraId="00000014">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Hoo-Chang Shin, Member, IEEE, Holger R. Roth, Mingchen Gao, Le Lu, Senior Member, IEEE, Ziyue Xu, Isabella Nogues, Jianhua Yao, Daniel Mollura, Ronald M. Summers et al. [8] </w:t>
      </w:r>
      <w:r w:rsidDel="00000000" w:rsidR="00000000" w:rsidRPr="00000000">
        <w:rPr>
          <w:rtl w:val="0"/>
        </w:rPr>
        <w:t xml:space="preserve"> addresses significant advancements in applying deep convolutional neural networks (CNNs) to medical image recognition, leveraging techniques like transfer learning and fine-tuning from pre-trained models on ImageNet. It emphasizes evaluating various CNN architectures, ranging from thousands to millions of parameters, and assesses their performance across different medical imaging tasks such as thoraco-abdominal lymph node detection and interstitial lung disease classification. The study highlights the impact of dataset scale and spatial context on CNN performance, underscoring the challenges and opportunities in adapting CNNs to complex medical imaging datasets. By achieving state-of-the-art results in mediastinal lymph node detection and ILD classification, the research provides crucial insights and methodologies for developing robust computer-aided detection systems in medical diagnostics.</w:t>
      </w:r>
    </w:p>
    <w:p w:rsidR="00000000" w:rsidDel="00000000" w:rsidP="00000000" w:rsidRDefault="00000000" w:rsidRPr="00000000" w14:paraId="00000015">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Syed Muhammad Anwar, Muhammad Majid, Adnan Qayyum, Muhammad Awais, Majdi Alnowami &amp; Muhammad Khurram Khan et al. [9] </w:t>
      </w:r>
      <w:r w:rsidDel="00000000" w:rsidR="00000000" w:rsidRPr="00000000">
        <w:rPr>
          <w:rtl w:val="0"/>
        </w:rPr>
        <w:t xml:space="preserve">Medical image analysis, a crucial field in clinical practice, has seen significant advancements, particularly with the integration of machine learning techniques, especially deep learning. Deep convolutional neural networks (CNNs) have revolutionized medical image analysis by automating feature extraction, contrasting with traditional methods reliant on manually crafted features. This shift has enabled applications in segmentation, abnormality detection, disease classification, computer-aided diagnosis, and image retrieval. This study provides a comprehensive review of current state-of-the-art applications of deep CNNs in medical image analysis, emphasizing their capabilities and challenges. It underscores the transformative potential of deep learning in enhancing clinical diagnosis and healthcare outcomes through more effective and efficient image analysis methodologies.</w:t>
      </w:r>
    </w:p>
    <w:p w:rsidR="00000000" w:rsidDel="00000000" w:rsidP="00000000" w:rsidRDefault="00000000" w:rsidRPr="00000000" w14:paraId="00000016">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Daniel Shu Wei Ting, Louis R Pasquale, Lily Peng, John Peter Campbell et al. [10]</w:t>
      </w:r>
      <w:r w:rsidDel="00000000" w:rsidR="00000000" w:rsidRPr="00000000">
        <w:rPr>
          <w:rtl w:val="0"/>
        </w:rPr>
        <w:t xml:space="preserve"> Deep learning (DL) has emerged as a transformative technology in ophthalmology, leveraging its robust performance in image recognition to enhance the diagnosis and management of major eye diseases. DL applications in fundus photography, optical coherence tomography, and visual fields have demonstrated high accuracy in detecting conditions such as diabetic retinopathy, retinopathy of prematurity, glaucoma, macular edema, and age-related macular degeneration. Integration with telemedicine holds promise for extending diagnostic capabilities to primary care and community settings, potentially improving access to eye care worldwide. Despite its promise, deploying DL in ophthalmology faces significant challenges. These include clinical integration complexities, such as aligning AI outputs with clinical workflows and ensuring regulatory compliance. Technical challenges involve the need for large, diverse datasets and robust model interpretability to gain clinician trust. Medico-legal concerns arise from liability issues related to AI decision-making, and there's ongoing debate around the acceptance of AI-driven 'black-box' algorithms by physicians and patients. Addressing these challenges is crucial for realizing DL's potential to revolutionize ophthalmic practice while ensuring safe, effective, and ethically sound implementation.</w:t>
      </w:r>
    </w:p>
    <w:p w:rsidR="00000000" w:rsidDel="00000000" w:rsidP="00000000" w:rsidRDefault="00000000" w:rsidRPr="00000000" w14:paraId="00000017">
      <w:pPr>
        <w:tabs>
          <w:tab w:val="left" w:leader="none" w:pos="288"/>
        </w:tabs>
        <w:spacing w:after="120" w:line="228" w:lineRule="auto"/>
        <w:ind w:firstLine="288"/>
        <w:jc w:val="both"/>
        <w:rPr/>
      </w:pPr>
      <w:r w:rsidDel="00000000" w:rsidR="00000000" w:rsidRPr="00000000">
        <w:rPr>
          <w:rtl w:val="0"/>
        </w:rPr>
        <w:t xml:space="preserve">The study by</w:t>
      </w:r>
      <w:r w:rsidDel="00000000" w:rsidR="00000000" w:rsidRPr="00000000">
        <w:rPr>
          <w:b w:val="1"/>
          <w:rtl w:val="0"/>
        </w:rPr>
        <w:t xml:space="preserve"> M. Usman Akram, Shehzad Khalid, Anam Tariq , Shoab A. Khan a, Farooque Azam et al. [11] </w:t>
      </w:r>
      <w:r w:rsidDel="00000000" w:rsidR="00000000" w:rsidRPr="00000000">
        <w:rPr>
          <w:rtl w:val="0"/>
        </w:rPr>
        <w:t xml:space="preserve">Diabetic Retinopathy (DR) poses a significant threat to vision in diabetic patients, manifesting as microaneurysms, hemorrhages, and exudates on the retina. Early detection is crucial for effective treatment and preserving vision. This paper proposes a comprehensive system for retinal lesion detection using a novel hybrid classifier. The system includes preprocessing to eliminate background noise and extract critical features like blood vessels and the optic disc. Candidate lesions are identified using filter banks, and a feature set incorporating shape, intensity, and statistical descriptors is formulated for each region. The novel approach combines m-Medoids and Gaussian Mixture Models in an ensemble classifier to enhance classification accuracy. Evaluation on standard fundus image databases assesses system performance using sensitivity, specificity, accuracy, and Receiver Operating Characteristics curves, demonstrating its effectiveness in automated DR detection and diagnosis.</w:t>
      </w:r>
    </w:p>
    <w:p w:rsidR="00000000" w:rsidDel="00000000" w:rsidP="00000000" w:rsidRDefault="00000000" w:rsidRPr="00000000" w14:paraId="00000018">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Cao Xiao, Edward Choi and Jimeng Sun [12] </w:t>
      </w:r>
      <w:r w:rsidDel="00000000" w:rsidR="00000000" w:rsidRPr="00000000">
        <w:rPr>
          <w:rtl w:val="0"/>
        </w:rPr>
        <w:t xml:space="preserve">Deep learning has shown promising applications in analyzing EHR data, including disease detection, clinical event prediction, concept embedding, data augmentation, and privacy preservation. These models leverage the richness of EHRs to enhance diagnostic accuracy and predictive capabilities, potentially transforming healthcare delivery. Despite advancements, challenges persist in deploying deep learning models for EHRs. Issues include data scarcity, labeling inconsistencies, and the interpretability of model outputs in clinical settings. Ensuring transparency, ethical handling of patient data, and the practical deployment of models in diverse healthcare environments remain critical hurdles. Addressing these gaps will be essential for realizing the full potential of deep learning in improving healthcare outcomes through EHR analytics.</w:t>
      </w:r>
    </w:p>
    <w:p w:rsidR="00000000" w:rsidDel="00000000" w:rsidP="00000000" w:rsidRDefault="00000000" w:rsidRPr="00000000" w14:paraId="00000019">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David A. Salz, Andre J. Witkin et al. [13] </w:t>
      </w:r>
      <w:r w:rsidDel="00000000" w:rsidR="00000000" w:rsidRPr="00000000">
        <w:rPr>
          <w:rtl w:val="0"/>
        </w:rPr>
        <w:t xml:space="preserve">Diabetic retinopathy (DR) is a leading cause of blindness globally, emphasizing the critical need for effective imaging modalities beyond traditional ophthalmoscopy. This review explores various advanced techniques such as color fundus photography, fluorescein angiography, B-scan ultrasonography, and optical coherence tomography (OCT). These modalities play pivotal roles in screening, diagnosing, and monitoring DR, offering detailed insights into retinal structures and vascular abnormalities. Understanding their capabilities and optimal use enhances clinical decision-making, facilitates early detection, and improves treatment outcomes in managing this sight-threatening condition. Despite their benefits, challenges exist in the widespread adoption and integration of advanced imaging modalities for DR. Issues include equipment availability, cost, and the need for specialized training to interpret results accurately. Standardization of imaging protocols and data interpretation across different healthcare settings remains a concern. Additionally, while these modalities provide detailed anatomical and functional information, their utility in large-scale screening programs and resource-limited settings needs further exploration. Addressing these gaps is crucial for maximizing the clinical utility and accessibility of advanced imaging techniques in combating diabetic retinopathy effectively.</w:t>
      </w:r>
    </w:p>
    <w:p w:rsidR="00000000" w:rsidDel="00000000" w:rsidP="00000000" w:rsidRDefault="00000000" w:rsidRPr="00000000" w14:paraId="0000001A">
      <w:pPr>
        <w:tabs>
          <w:tab w:val="left" w:leader="none" w:pos="288"/>
        </w:tabs>
        <w:spacing w:after="120" w:line="228" w:lineRule="auto"/>
        <w:ind w:firstLine="288"/>
        <w:jc w:val="both"/>
        <w:rPr/>
      </w:pPr>
      <w:r w:rsidDel="00000000" w:rsidR="00000000" w:rsidRPr="00000000">
        <w:rPr>
          <w:rtl w:val="0"/>
        </w:rPr>
        <w:t xml:space="preserve">The study by </w:t>
      </w:r>
      <w:r w:rsidDel="00000000" w:rsidR="00000000" w:rsidRPr="00000000">
        <w:rPr>
          <w:b w:val="1"/>
          <w:rtl w:val="0"/>
        </w:rPr>
        <w:t xml:space="preserve">Saroj Kr. Biswas &amp; Sivaji Bandyopadhyay et al.  [14] </w:t>
      </w:r>
      <w:r w:rsidDel="00000000" w:rsidR="00000000" w:rsidRPr="00000000">
        <w:rPr>
          <w:rtl w:val="0"/>
        </w:rPr>
        <w:t xml:space="preserve">Diabetic Retinopathy (DR), a complication of Diabetes Mellitus (DM), poses a significant threat to vision and is prevalent among long-term diabetic patients. Manual diagnosis of DR is arduous and prone to human error, necessitating advanced methods for early detection to prevent severe stages and blindness. Machine Learning (ML) models have been extensively researched for DR feature extraction and classification, but traditional models struggle with dataset size and computational efficiency. Deep Learning (DL), a subset of ML, shows promise by leveraging deep architectures for robust feature extraction from larger datasets. This paper provides a comprehensive review of DR, covering its features, causes, ML models, advanced DL approaches, challenges, comparative analyses, and future directions in early detection strategies.</w:t>
      </w:r>
    </w:p>
    <w:p w:rsidR="00000000" w:rsidDel="00000000" w:rsidP="00000000" w:rsidRDefault="00000000" w:rsidRPr="00000000" w14:paraId="0000001B">
      <w:pPr>
        <w:tabs>
          <w:tab w:val="left" w:leader="none" w:pos="288"/>
        </w:tabs>
        <w:spacing w:after="120" w:line="228" w:lineRule="auto"/>
        <w:ind w:firstLine="288"/>
        <w:jc w:val="both"/>
        <w:rPr/>
      </w:pPr>
      <w:r w:rsidDel="00000000" w:rsidR="00000000" w:rsidRPr="00000000">
        <w:rPr>
          <w:rtl w:val="0"/>
        </w:rPr>
        <w:br w:type="textWrapping"/>
        <w:tab/>
        <w:t xml:space="preserve">The study by </w:t>
      </w:r>
      <w:r w:rsidDel="00000000" w:rsidR="00000000" w:rsidRPr="00000000">
        <w:rPr>
          <w:b w:val="1"/>
          <w:rtl w:val="0"/>
        </w:rPr>
        <w:t xml:space="preserve">Neha Sharma, Vibhor Jain, Anju Mishra et al. [15] </w:t>
      </w:r>
      <w:r w:rsidDel="00000000" w:rsidR="00000000" w:rsidRPr="00000000">
        <w:rPr>
          <w:rtl w:val="0"/>
        </w:rPr>
        <w:t xml:space="preserve">The study focuses on evaluating the real-time object detection capabilities of popular Convolutional Neural Networks (CNNs) like AlexNet, GoogLeNet, and ResNet50 using benchmark datasets including ImageNet, CIFAR10, and CIFAR100. This empirical analysis is crucial as it highlights the varying performance metrics of these CNNs across different datasets and object categories. Understanding these nuances is essential for optimizing CNN selection based on specific application needs, thereby enhancing the accuracy and efficiency of object recognition systems in real-world scenarios. Despite the advancements highlighted, several challenges remain. The study primarily uses pre-trained models and focuses on testing datasets rather than training on video datasets directly. This approach limits the exploration of CNN performance in dynamic, real-time video environments where temporal and spatial information play crucial roles. Moreover, while GoogLeNet and ResNet50 demonstrate superior precision over AlexNet, the reasons behind performance variations across different object categories warrant deeper investigation. Addressing these gaps can lead to more robust CNN architectures tailored for real-time object detection applications across diverse video datasets and environmental conditions.</w:t>
      </w:r>
      <w:r w:rsidDel="00000000" w:rsidR="00000000" w:rsidRPr="00000000">
        <w:rPr>
          <w:rtl w:val="0"/>
        </w:rPr>
      </w:r>
    </w:p>
    <w:p w:rsidR="00000000" w:rsidDel="00000000" w:rsidP="00000000" w:rsidRDefault="00000000" w:rsidRPr="00000000" w14:paraId="0000001C">
      <w:pPr>
        <w:pStyle w:val="Heading1"/>
        <w:numPr>
          <w:ilvl w:val="0"/>
          <w:numId w:val="1"/>
        </w:numPr>
        <w:tabs>
          <w:tab w:val="left" w:leader="none" w:pos="216"/>
        </w:tabs>
        <w:ind w:firstLine="216"/>
        <w:rPr/>
      </w:pPr>
      <w:bookmarkStart w:colFirst="0" w:colLast="0" w:name="_cs0qhi5i8761" w:id="1"/>
      <w:bookmarkEnd w:id="1"/>
      <w:r w:rsidDel="00000000" w:rsidR="00000000" w:rsidRPr="00000000">
        <w:rPr>
          <w:rtl w:val="0"/>
        </w:rPr>
        <w:t xml:space="preserve">Methodology</w:t>
      </w:r>
    </w:p>
    <w:p w:rsidR="00000000" w:rsidDel="00000000" w:rsidP="00000000" w:rsidRDefault="00000000" w:rsidRPr="00000000" w14:paraId="0000001D">
      <w:pPr>
        <w:numPr>
          <w:ilvl w:val="0"/>
          <w:numId w:val="3"/>
        </w:numPr>
        <w:tabs>
          <w:tab w:val="left" w:leader="none" w:pos="288"/>
        </w:tabs>
        <w:spacing w:after="120" w:line="228" w:lineRule="auto"/>
        <w:ind w:left="720" w:hanging="360"/>
        <w:jc w:val="both"/>
        <w:rPr/>
      </w:pPr>
      <w:r w:rsidDel="00000000" w:rsidR="00000000" w:rsidRPr="00000000">
        <w:rPr>
          <w:rtl w:val="0"/>
        </w:rPr>
        <w:t xml:space="preserve">Identify the Problem</w:t>
      </w:r>
    </w:p>
    <w:p w:rsidR="00000000" w:rsidDel="00000000" w:rsidP="00000000" w:rsidRDefault="00000000" w:rsidRPr="00000000" w14:paraId="0000001E">
      <w:pPr>
        <w:tabs>
          <w:tab w:val="left" w:leader="none" w:pos="288"/>
        </w:tabs>
        <w:spacing w:after="120" w:line="228" w:lineRule="auto"/>
        <w:ind w:left="0" w:firstLine="0"/>
        <w:jc w:val="both"/>
        <w:rPr/>
      </w:pPr>
      <w:r w:rsidDel="00000000" w:rsidR="00000000" w:rsidRPr="00000000">
        <w:rPr>
          <w:rtl w:val="0"/>
        </w:rPr>
        <w:tab/>
        <w:t xml:space="preserve">Diabetic Retinopathy (DR) poses a significant health risk among diabetic patients, potentially leading to vision impairment and blindness due to retinal damage. Early detection of DR stages is critical for timely intervention and effective treatment planning, emphasizing the need for accurate classification methods using deep learning models.</w:t>
      </w:r>
    </w:p>
    <w:p w:rsidR="00000000" w:rsidDel="00000000" w:rsidP="00000000" w:rsidRDefault="00000000" w:rsidRPr="00000000" w14:paraId="0000001F">
      <w:pPr>
        <w:numPr>
          <w:ilvl w:val="0"/>
          <w:numId w:val="3"/>
        </w:numPr>
        <w:tabs>
          <w:tab w:val="left" w:leader="none" w:pos="288"/>
        </w:tabs>
        <w:spacing w:after="120" w:line="228" w:lineRule="auto"/>
        <w:ind w:left="720" w:hanging="360"/>
        <w:jc w:val="both"/>
        <w:rPr/>
      </w:pPr>
      <w:r w:rsidDel="00000000" w:rsidR="00000000" w:rsidRPr="00000000">
        <w:rPr>
          <w:rtl w:val="0"/>
        </w:rPr>
        <w:t xml:space="preserve">Evaluate the Literature</w:t>
      </w:r>
    </w:p>
    <w:p w:rsidR="00000000" w:rsidDel="00000000" w:rsidP="00000000" w:rsidRDefault="00000000" w:rsidRPr="00000000" w14:paraId="00000020">
      <w:pPr>
        <w:tabs>
          <w:tab w:val="left" w:leader="none" w:pos="288"/>
        </w:tabs>
        <w:spacing w:after="120" w:line="228" w:lineRule="auto"/>
        <w:ind w:left="0" w:firstLine="0"/>
        <w:jc w:val="both"/>
        <w:rPr/>
      </w:pPr>
      <w:r w:rsidDel="00000000" w:rsidR="00000000" w:rsidRPr="00000000">
        <w:rPr>
          <w:rtl w:val="0"/>
        </w:rPr>
        <w:tab/>
        <w:t xml:space="preserve">Reviewing existing research provides insights into current methodologies for DR detection using machine learning and deep learning approaches. Literature analysis identifies strengths and limitations in CNN architectures like AlexNet, GoogLeNet, and ResNet50, guiding the selection of appropriate models for this study.</w:t>
      </w:r>
    </w:p>
    <w:p w:rsidR="00000000" w:rsidDel="00000000" w:rsidP="00000000" w:rsidRDefault="00000000" w:rsidRPr="00000000" w14:paraId="00000021">
      <w:pPr>
        <w:numPr>
          <w:ilvl w:val="0"/>
          <w:numId w:val="3"/>
        </w:numPr>
        <w:tabs>
          <w:tab w:val="left" w:leader="none" w:pos="288"/>
        </w:tabs>
        <w:spacing w:after="120" w:line="228" w:lineRule="auto"/>
        <w:ind w:left="720" w:hanging="360"/>
        <w:jc w:val="both"/>
        <w:rPr/>
      </w:pPr>
      <w:r w:rsidDel="00000000" w:rsidR="00000000" w:rsidRPr="00000000">
        <w:rPr>
          <w:rtl w:val="0"/>
        </w:rPr>
        <w:t xml:space="preserve">Research Design</w:t>
      </w:r>
    </w:p>
    <w:p w:rsidR="00000000" w:rsidDel="00000000" w:rsidP="00000000" w:rsidRDefault="00000000" w:rsidRPr="00000000" w14:paraId="00000022">
      <w:pPr>
        <w:tabs>
          <w:tab w:val="left" w:leader="none" w:pos="288"/>
        </w:tabs>
        <w:spacing w:after="120" w:line="228" w:lineRule="auto"/>
        <w:ind w:left="0" w:firstLine="0"/>
        <w:jc w:val="both"/>
        <w:rPr/>
      </w:pPr>
      <w:r w:rsidDel="00000000" w:rsidR="00000000" w:rsidRPr="00000000">
        <w:rPr>
          <w:rtl w:val="0"/>
        </w:rPr>
        <w:tab/>
        <w:t xml:space="preserve">This study adopts deep learning techniques to classify diabetic retinopathy stages from retinal images. The research design focuses on evaluating CNN performance using benchmark datasets (ImageNet, CIFAR10, CIFAR100) to assess model accuracy and robustness across different DR categories.</w:t>
      </w:r>
    </w:p>
    <w:p w:rsidR="00000000" w:rsidDel="00000000" w:rsidP="00000000" w:rsidRDefault="00000000" w:rsidRPr="00000000" w14:paraId="00000023">
      <w:pPr>
        <w:numPr>
          <w:ilvl w:val="0"/>
          <w:numId w:val="3"/>
        </w:numPr>
        <w:tabs>
          <w:tab w:val="left" w:leader="none" w:pos="288"/>
        </w:tabs>
        <w:spacing w:after="120" w:line="228" w:lineRule="auto"/>
        <w:ind w:left="720" w:hanging="360"/>
        <w:jc w:val="both"/>
        <w:rPr/>
      </w:pPr>
      <w:r w:rsidDel="00000000" w:rsidR="00000000" w:rsidRPr="00000000">
        <w:rPr>
          <w:rtl w:val="0"/>
        </w:rPr>
        <w:t xml:space="preserve">Data Collection</w:t>
      </w:r>
    </w:p>
    <w:p w:rsidR="00000000" w:rsidDel="00000000" w:rsidP="00000000" w:rsidRDefault="00000000" w:rsidRPr="00000000" w14:paraId="00000024">
      <w:pPr>
        <w:tabs>
          <w:tab w:val="left" w:leader="none" w:pos="288"/>
        </w:tabs>
        <w:spacing w:after="120" w:line="228" w:lineRule="auto"/>
        <w:ind w:left="0" w:firstLine="0"/>
        <w:jc w:val="both"/>
        <w:rPr/>
      </w:pPr>
      <w:r w:rsidDel="00000000" w:rsidR="00000000" w:rsidRPr="00000000">
        <w:rPr>
          <w:rtl w:val="0"/>
        </w:rPr>
        <w:tab/>
        <w:t xml:space="preserve">Datasets are sourced from Kaggle and external repositories, comprising retinal images categorized by diabetic retinopathy severity. Comprehensive data collection ensures diverse and representative samples for training and validation, essential for developing and testing CNN models effectively.</w:t>
      </w:r>
    </w:p>
    <w:p w:rsidR="00000000" w:rsidDel="00000000" w:rsidP="00000000" w:rsidRDefault="00000000" w:rsidRPr="00000000" w14:paraId="00000025">
      <w:pPr>
        <w:numPr>
          <w:ilvl w:val="0"/>
          <w:numId w:val="3"/>
        </w:numPr>
        <w:tabs>
          <w:tab w:val="left" w:leader="none" w:pos="288"/>
        </w:tabs>
        <w:spacing w:after="120" w:line="228" w:lineRule="auto"/>
        <w:ind w:left="720" w:hanging="360"/>
        <w:jc w:val="both"/>
        <w:rPr/>
      </w:pPr>
      <w:r w:rsidDel="00000000" w:rsidR="00000000" w:rsidRPr="00000000">
        <w:rPr>
          <w:rtl w:val="0"/>
        </w:rPr>
        <w:t xml:space="preserve">Data Cleaning</w:t>
      </w:r>
    </w:p>
    <w:p w:rsidR="00000000" w:rsidDel="00000000" w:rsidP="00000000" w:rsidRDefault="00000000" w:rsidRPr="00000000" w14:paraId="00000026">
      <w:pPr>
        <w:tabs>
          <w:tab w:val="left" w:leader="none" w:pos="288"/>
        </w:tabs>
        <w:spacing w:after="120" w:line="228" w:lineRule="auto"/>
        <w:ind w:left="0" w:firstLine="0"/>
        <w:jc w:val="both"/>
        <w:rPr/>
      </w:pPr>
      <w:r w:rsidDel="00000000" w:rsidR="00000000" w:rsidRPr="00000000">
        <w:rPr>
          <w:rtl w:val="0"/>
        </w:rPr>
        <w:tab/>
        <w:t xml:space="preserve">Data cleaning processes include removing duplicates, handling corrupt images, and ensuring accurate labeling to maintain dataset integrity. Cleaning procedures are crucial for minimizing noise and inconsistencies, optimizing dataset quality for reliable model training and evaluation.</w:t>
      </w:r>
    </w:p>
    <w:p w:rsidR="00000000" w:rsidDel="00000000" w:rsidP="00000000" w:rsidRDefault="00000000" w:rsidRPr="00000000" w14:paraId="00000027">
      <w:pPr>
        <w:numPr>
          <w:ilvl w:val="0"/>
          <w:numId w:val="3"/>
        </w:numPr>
        <w:tabs>
          <w:tab w:val="left" w:leader="none" w:pos="288"/>
        </w:tabs>
        <w:spacing w:after="120" w:line="228" w:lineRule="auto"/>
        <w:ind w:left="720" w:hanging="360"/>
        <w:jc w:val="both"/>
        <w:rPr/>
      </w:pPr>
      <w:r w:rsidDel="00000000" w:rsidR="00000000" w:rsidRPr="00000000">
        <w:rPr>
          <w:rtl w:val="0"/>
        </w:rPr>
        <w:t xml:space="preserve">Data Import and Initial Preview </w:t>
      </w:r>
    </w:p>
    <w:p w:rsidR="00000000" w:rsidDel="00000000" w:rsidP="00000000" w:rsidRDefault="00000000" w:rsidRPr="00000000" w14:paraId="00000028">
      <w:pPr>
        <w:tabs>
          <w:tab w:val="left" w:leader="none" w:pos="288"/>
        </w:tabs>
        <w:spacing w:after="120" w:line="228" w:lineRule="auto"/>
        <w:ind w:left="0" w:firstLine="0"/>
        <w:jc w:val="both"/>
        <w:rPr/>
      </w:pPr>
      <w:r w:rsidDel="00000000" w:rsidR="00000000" w:rsidRPr="00000000">
        <w:rPr>
          <w:rtl w:val="0"/>
        </w:rPr>
        <w:tab/>
        <w:t xml:space="preserve">TensorFlow's import datasets are inspected to validate data integrity and verify image-label associations. Initial previews provide insights into dataset characteristics, facilitating informed decisions on preprocessing steps and model selection.</w:t>
      </w:r>
    </w:p>
    <w:p w:rsidR="00000000" w:rsidDel="00000000" w:rsidP="00000000" w:rsidRDefault="00000000" w:rsidRPr="00000000" w14:paraId="00000029">
      <w:pPr>
        <w:numPr>
          <w:ilvl w:val="0"/>
          <w:numId w:val="3"/>
        </w:numPr>
        <w:tabs>
          <w:tab w:val="left" w:leader="none" w:pos="288"/>
        </w:tabs>
        <w:spacing w:after="120" w:line="228" w:lineRule="auto"/>
        <w:ind w:left="720" w:hanging="360"/>
        <w:jc w:val="both"/>
        <w:rPr/>
      </w:pPr>
      <w:r w:rsidDel="00000000" w:rsidR="00000000" w:rsidRPr="00000000">
        <w:rPr>
          <w:rtl w:val="0"/>
        </w:rPr>
        <w:t xml:space="preserve">Choosing a Model </w:t>
      </w:r>
    </w:p>
    <w:p w:rsidR="00000000" w:rsidDel="00000000" w:rsidP="00000000" w:rsidRDefault="00000000" w:rsidRPr="00000000" w14:paraId="0000002A">
      <w:pPr>
        <w:tabs>
          <w:tab w:val="left" w:leader="none" w:pos="288"/>
        </w:tabs>
        <w:spacing w:after="120" w:line="228" w:lineRule="auto"/>
        <w:ind w:left="0" w:firstLine="0"/>
        <w:jc w:val="both"/>
        <w:rPr/>
      </w:pPr>
      <w:r w:rsidDel="00000000" w:rsidR="00000000" w:rsidRPr="00000000">
        <w:rPr>
          <w:rtl w:val="0"/>
        </w:rPr>
        <w:tab/>
        <w:t xml:space="preserve">Selection of CNN architectures (AlexNet, GoogLeNet, ResNet50) is based on their suitability for image classification tasks and prior performance in medical imaging. Models are chosen to maximize accuracy and efficiency in diabetic retinopathy detection across varying degrees of severity.</w:t>
      </w:r>
    </w:p>
    <w:p w:rsidR="00000000" w:rsidDel="00000000" w:rsidP="00000000" w:rsidRDefault="00000000" w:rsidRPr="00000000" w14:paraId="0000002B">
      <w:pPr>
        <w:numPr>
          <w:ilvl w:val="0"/>
          <w:numId w:val="3"/>
        </w:numPr>
        <w:tabs>
          <w:tab w:val="left" w:leader="none" w:pos="288"/>
        </w:tabs>
        <w:spacing w:after="120" w:line="228" w:lineRule="auto"/>
        <w:ind w:left="720" w:hanging="360"/>
        <w:jc w:val="both"/>
        <w:rPr/>
      </w:pPr>
      <w:r w:rsidDel="00000000" w:rsidR="00000000" w:rsidRPr="00000000">
        <w:rPr>
          <w:rtl w:val="0"/>
        </w:rPr>
        <w:t xml:space="preserve">Training the Model</w:t>
      </w:r>
    </w:p>
    <w:p w:rsidR="00000000" w:rsidDel="00000000" w:rsidP="00000000" w:rsidRDefault="00000000" w:rsidRPr="00000000" w14:paraId="0000002C">
      <w:pPr>
        <w:tabs>
          <w:tab w:val="left" w:leader="none" w:pos="288"/>
        </w:tabs>
        <w:spacing w:after="120" w:line="228" w:lineRule="auto"/>
        <w:ind w:left="0" w:firstLine="0"/>
        <w:jc w:val="both"/>
        <w:rPr/>
      </w:pPr>
      <w:r w:rsidDel="00000000" w:rsidR="00000000" w:rsidRPr="00000000">
        <w:rPr>
          <w:rtl w:val="0"/>
        </w:rPr>
        <w:tab/>
        <w:t xml:space="preserve">Implementing selected CNN architectures via TensorFlow's Sequential API involves training models on the prepared datasets. Training phases monitor metrics such as accuracy and loss, optimizing model parameters to enhance performance and generalization capabilities.</w:t>
      </w:r>
    </w:p>
    <w:p w:rsidR="00000000" w:rsidDel="00000000" w:rsidP="00000000" w:rsidRDefault="00000000" w:rsidRPr="00000000" w14:paraId="0000002D">
      <w:pPr>
        <w:numPr>
          <w:ilvl w:val="0"/>
          <w:numId w:val="3"/>
        </w:numPr>
        <w:tabs>
          <w:tab w:val="left" w:leader="none" w:pos="288"/>
        </w:tabs>
        <w:spacing w:after="120" w:line="228" w:lineRule="auto"/>
        <w:ind w:left="720" w:hanging="360"/>
        <w:jc w:val="both"/>
        <w:rPr/>
      </w:pPr>
      <w:r w:rsidDel="00000000" w:rsidR="00000000" w:rsidRPr="00000000">
        <w:rPr>
          <w:rtl w:val="0"/>
        </w:rPr>
        <w:t xml:space="preserve">Evaluating the Model</w:t>
      </w:r>
    </w:p>
    <w:p w:rsidR="00000000" w:rsidDel="00000000" w:rsidP="00000000" w:rsidRDefault="00000000" w:rsidRPr="00000000" w14:paraId="0000002E">
      <w:pPr>
        <w:tabs>
          <w:tab w:val="left" w:leader="none" w:pos="288"/>
        </w:tabs>
        <w:spacing w:after="120" w:line="228" w:lineRule="auto"/>
        <w:ind w:left="0" w:firstLine="0"/>
        <w:jc w:val="both"/>
        <w:rPr/>
      </w:pPr>
      <w:r w:rsidDel="00000000" w:rsidR="00000000" w:rsidRPr="00000000">
        <w:rPr>
          <w:rtl w:val="0"/>
        </w:rPr>
        <w:tab/>
        <w:t xml:space="preserve">Model evaluation assesses performance metrics (accuracy, loss) during training and validation stages. Comparative analysis across CNN architectures identifies superior models for diabetic retinopathy classification, ensuring robustness and reliability in clinical applications.</w:t>
      </w:r>
    </w:p>
    <w:p w:rsidR="00000000" w:rsidDel="00000000" w:rsidP="00000000" w:rsidRDefault="00000000" w:rsidRPr="00000000" w14:paraId="0000002F">
      <w:pPr>
        <w:numPr>
          <w:ilvl w:val="0"/>
          <w:numId w:val="3"/>
        </w:numPr>
        <w:tabs>
          <w:tab w:val="left" w:leader="none" w:pos="288"/>
        </w:tabs>
        <w:spacing w:after="120" w:line="228" w:lineRule="auto"/>
        <w:ind w:left="720" w:hanging="360"/>
        <w:jc w:val="both"/>
        <w:rPr/>
      </w:pPr>
      <w:r w:rsidDel="00000000" w:rsidR="00000000" w:rsidRPr="00000000">
        <w:rPr>
          <w:rtl w:val="0"/>
        </w:rPr>
        <w:t xml:space="preserve">Parameter Tuning</w:t>
      </w:r>
    </w:p>
    <w:p w:rsidR="00000000" w:rsidDel="00000000" w:rsidP="00000000" w:rsidRDefault="00000000" w:rsidRPr="00000000" w14:paraId="00000030">
      <w:pPr>
        <w:tabs>
          <w:tab w:val="left" w:leader="none" w:pos="288"/>
        </w:tabs>
        <w:spacing w:after="120" w:line="228" w:lineRule="auto"/>
        <w:ind w:left="0" w:firstLine="0"/>
        <w:jc w:val="both"/>
        <w:rPr/>
      </w:pPr>
      <w:r w:rsidDel="00000000" w:rsidR="00000000" w:rsidRPr="00000000">
        <w:rPr>
          <w:rtl w:val="0"/>
        </w:rPr>
        <w:tab/>
        <w:t xml:space="preserve">Optimization of hyperparameters (learning rate, batch size, dropout rates) fine-tunes model performance, mitigating overfitting and enhancing predictive accuracy. Iterative tuning adjusts parameters based on validation results, optimizing CNN architecture for optimal diagnostic performance.</w:t>
      </w:r>
    </w:p>
    <w:p w:rsidR="00000000" w:rsidDel="00000000" w:rsidP="00000000" w:rsidRDefault="00000000" w:rsidRPr="00000000" w14:paraId="00000031">
      <w:pPr>
        <w:numPr>
          <w:ilvl w:val="0"/>
          <w:numId w:val="3"/>
        </w:numPr>
        <w:tabs>
          <w:tab w:val="left" w:leader="none" w:pos="288"/>
        </w:tabs>
        <w:spacing w:after="120" w:line="228" w:lineRule="auto"/>
        <w:ind w:left="720" w:hanging="360"/>
        <w:jc w:val="both"/>
        <w:rPr/>
      </w:pPr>
      <w:r w:rsidDel="00000000" w:rsidR="00000000" w:rsidRPr="00000000">
        <w:rPr>
          <w:rtl w:val="0"/>
        </w:rPr>
        <w:t xml:space="preserve">Making Predictions</w:t>
      </w:r>
    </w:p>
    <w:p w:rsidR="00000000" w:rsidDel="00000000" w:rsidP="00000000" w:rsidRDefault="00000000" w:rsidRPr="00000000" w14:paraId="00000032">
      <w:pPr>
        <w:tabs>
          <w:tab w:val="left" w:leader="none" w:pos="288"/>
        </w:tabs>
        <w:spacing w:after="120" w:line="228" w:lineRule="auto"/>
        <w:jc w:val="both"/>
        <w:rPr/>
      </w:pPr>
      <w:r w:rsidDel="00000000" w:rsidR="00000000" w:rsidRPr="00000000">
        <w:rPr>
          <w:rtl w:val="0"/>
        </w:rPr>
        <w:tab/>
        <w:t xml:space="preserve">Utilization of trained models enables predictions on new retinal images, classifying diabetic retinopathy stages with high accuracy and confidence levels. Predictive capabilities support clinical decision-making, facilitating early intervention and treatment strategies for diabetic patients.</w:t>
      </w:r>
    </w:p>
    <w:p w:rsidR="00000000" w:rsidDel="00000000" w:rsidP="00000000" w:rsidRDefault="00000000" w:rsidRPr="00000000" w14:paraId="00000033">
      <w:pPr>
        <w:numPr>
          <w:ilvl w:val="0"/>
          <w:numId w:val="3"/>
        </w:numPr>
        <w:tabs>
          <w:tab w:val="left" w:leader="none" w:pos="288"/>
        </w:tabs>
        <w:spacing w:after="120" w:line="228" w:lineRule="auto"/>
        <w:ind w:left="720" w:hanging="360"/>
        <w:jc w:val="both"/>
        <w:rPr/>
      </w:pPr>
      <w:r w:rsidDel="00000000" w:rsidR="00000000" w:rsidRPr="00000000">
        <w:rPr>
          <w:rtl w:val="0"/>
        </w:rPr>
        <w:t xml:space="preserve">Data Visualization</w:t>
      </w:r>
    </w:p>
    <w:p w:rsidR="00000000" w:rsidDel="00000000" w:rsidP="00000000" w:rsidRDefault="00000000" w:rsidRPr="00000000" w14:paraId="00000034">
      <w:pPr>
        <w:tabs>
          <w:tab w:val="left" w:leader="none" w:pos="288"/>
        </w:tabs>
        <w:spacing w:after="120" w:line="228" w:lineRule="auto"/>
        <w:ind w:left="0" w:firstLine="0"/>
        <w:jc w:val="both"/>
        <w:rPr>
          <w:color w:val="0000ff"/>
        </w:rPr>
      </w:pPr>
      <w:r w:rsidDel="00000000" w:rsidR="00000000" w:rsidRPr="00000000">
        <w:rPr>
          <w:rtl w:val="0"/>
        </w:rPr>
        <w:tab/>
        <w:t xml:space="preserve">Visual representations of training and validation accuracy, loss trends, and sample image predictions provide insights into model behavior and performance. Data visualization enhances interpretability and communicates findings effectively, supporting informed conclusions and further research directions.z</w:t>
      </w:r>
      <w:r w:rsidDel="00000000" w:rsidR="00000000" w:rsidRPr="00000000">
        <w:rPr>
          <w:rtl w:val="0"/>
        </w:rPr>
      </w:r>
    </w:p>
    <w:p w:rsidR="00000000" w:rsidDel="00000000" w:rsidP="00000000" w:rsidRDefault="00000000" w:rsidRPr="00000000" w14:paraId="00000035">
      <w:pPr>
        <w:pStyle w:val="Heading1"/>
        <w:numPr>
          <w:ilvl w:val="0"/>
          <w:numId w:val="1"/>
        </w:numPr>
        <w:tabs>
          <w:tab w:val="left" w:leader="none" w:pos="216"/>
        </w:tabs>
        <w:ind w:firstLine="216"/>
        <w:rPr/>
      </w:pPr>
      <w:bookmarkStart w:colFirst="0" w:colLast="0" w:name="_9aldo1nxj5gp" w:id="2"/>
      <w:bookmarkEnd w:id="2"/>
      <w:r w:rsidDel="00000000" w:rsidR="00000000" w:rsidRPr="00000000">
        <w:rPr>
          <w:rtl w:val="0"/>
        </w:rPr>
        <w:t xml:space="preserve">Results &amp; Insights</w:t>
      </w:r>
    </w:p>
    <w:p w:rsidR="00000000" w:rsidDel="00000000" w:rsidP="00000000" w:rsidRDefault="00000000" w:rsidRPr="00000000" w14:paraId="00000036">
      <w:pPr>
        <w:tabs>
          <w:tab w:val="left" w:leader="none" w:pos="288"/>
        </w:tabs>
        <w:spacing w:after="120" w:line="228" w:lineRule="auto"/>
        <w:ind w:firstLine="288"/>
        <w:jc w:val="both"/>
        <w:rPr/>
      </w:pPr>
      <w:r w:rsidDel="00000000" w:rsidR="00000000" w:rsidRPr="00000000">
        <w:rPr>
          <w:rtl w:val="0"/>
        </w:rPr>
        <w:t xml:space="preserve">The script demonstrates robust image comparison using Mean Squared Error (MSE) to match uploaded images against a dataset. It emphasizes preprocessing for consistent data handling and utilizes TensorFlow for efficient computation. Error handling ensures smooth processing, skipping invalid files. The confidence metric quantifies similarity, aiding in decision-making, such as medical image analysis. This approach facilitates automated screening and diagnostic assistance, crucial in fields like healthcare. The methodology ensures reliability in identifying closest matches, optimizing accuracy in image-based tasks, and enhancing workflows requiring precise image comparison and evaluation.</w:t>
        <w:br w:type="textWrapping"/>
        <w:tab/>
        <w:t xml:space="preserve">The provided script effectively compares an uploaded image against a dataset using Mean Squared Error (MSE), a common metric for image similarity. This method is robust for scenarios requiring precise image matching, such as medical diagnostics or quality control in manufacturing. By preprocessing images with TensorFlow and handling errors gracefully, the script ensures reliability. It leverages computational efficiency through NumPy for MSE calculation, offering a practical solution for identifying the closest match in a directory of images. This approach can be further enhanced with additional image processing techniques or integration into larger machine learning pipelines for more complex applications.</w:t>
      </w:r>
    </w:p>
    <w:p w:rsidR="00000000" w:rsidDel="00000000" w:rsidP="00000000" w:rsidRDefault="00000000" w:rsidRPr="00000000" w14:paraId="00000037">
      <w:pPr>
        <w:tabs>
          <w:tab w:val="left" w:leader="none" w:pos="288"/>
        </w:tabs>
        <w:spacing w:after="120" w:line="228" w:lineRule="auto"/>
        <w:jc w:val="both"/>
        <w:rPr/>
      </w:pPr>
      <w:r w:rsidDel="00000000" w:rsidR="00000000" w:rsidRPr="00000000">
        <w:rPr>
          <w:rtl w:val="0"/>
        </w:rPr>
        <w:tab/>
        <w:t xml:space="preserve">This script offers a practical method to compare an uploaded image against a dataset using Mean Squared Error (MSE). By preprocessing images with TensorFlow and calculating MSE with NumPy, it efficiently identifies the closest match in a specified dataset directory. This approach is robust for applications needing precise image similarity assessments, such as image recognition systems or quality control in image databases. Adjustments can enhance its utility, like integrating other similarity metrics or optimizing for larger datasets. Overall, it provides a foundational tool for tasks where accurate image comparison is crucial, ensuring reliable matching and confidence estimation based on MSE calculations.</w:t>
      </w:r>
    </w:p>
    <w:p w:rsidR="00000000" w:rsidDel="00000000" w:rsidP="00000000" w:rsidRDefault="00000000" w:rsidRPr="00000000" w14:paraId="00000038">
      <w:pPr>
        <w:tabs>
          <w:tab w:val="left" w:leader="none" w:pos="288"/>
        </w:tabs>
        <w:spacing w:after="120" w:line="228" w:lineRule="auto"/>
        <w:jc w:val="both"/>
        <w:rPr/>
      </w:pPr>
      <w:r w:rsidDel="00000000" w:rsidR="00000000" w:rsidRPr="00000000">
        <w:rPr>
          <w:rtl w:val="0"/>
        </w:rPr>
        <w:tab/>
        <w:t xml:space="preserve">This script efficiently compares an uploaded image against a dataset using Mean Squared Error (MSE), leveraging TensorFlow and NumPy for image processing and similarity computation. By preprocessing images and calculating MSE iteratively across a dataset directory, it identifies the closest match based on pixel-level differences. This method is robust for tasks requiring precise image comparison, such as medical imaging or quality assurance in image databases. Further enhancements could include integrating more advanced similarity metrics or optimizing for larger datasets, ensuring its applicability across various domains where accurate image matching and confidence estimation are paramount.</w:t>
        <w:br w:type="textWrapping"/>
        <w:tab/>
        <w:t xml:space="preserve">The script leverages TensorFlow and NumPy to compare an uploaded retinal image against a dataset categorized by severity of diabetic retinopathy. Using Mean Squared Error (MSE), it identifies the closest match in the dataset, aiding in automated diagnosis and monitoring of retinal health. This approach supports early detection and treatment evaluation, crucial in combating diabetic eye complications. Enhancements could involve integrating more sophisticated image similarity metrics or scaling for larger datasets, enhancing accuracy and applicability in clinical settings. Automated tools like these are pivotal in advancing healthcare technology, offering efficient, objective assessments that complement traditional diagnostic methods and improve patient outcomes.</w:t>
      </w:r>
    </w:p>
    <w:p w:rsidR="00000000" w:rsidDel="00000000" w:rsidP="00000000" w:rsidRDefault="00000000" w:rsidRPr="00000000" w14:paraId="00000039">
      <w:pPr>
        <w:pStyle w:val="Heading1"/>
        <w:numPr>
          <w:ilvl w:val="0"/>
          <w:numId w:val="1"/>
        </w:numPr>
        <w:tabs>
          <w:tab w:val="left" w:leader="none" w:pos="216"/>
        </w:tabs>
        <w:ind w:firstLine="216"/>
        <w:rPr/>
      </w:pPr>
      <w:bookmarkStart w:colFirst="0" w:colLast="0" w:name="_mf22amht2wuz" w:id="3"/>
      <w:bookmarkEnd w:id="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shd w:fill="auto" w:val="clear"/>
        </w:rPr>
      </w:pPr>
      <w:r w:rsidDel="00000000" w:rsidR="00000000" w:rsidRPr="00000000">
        <w:rPr>
          <w:rtl w:val="0"/>
        </w:rPr>
        <w:t xml:space="preserve">He, F., et al. "Diabetic retinopathy in predicting diabetic nephropathy in patients with type 2 diabetes and renal disease: a meta-analysis." Diabetologia 56 (2013): 457-466.</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shd w:fill="auto" w:val="clear"/>
        </w:rPr>
      </w:pPr>
      <w:r w:rsidDel="00000000" w:rsidR="00000000" w:rsidRPr="00000000">
        <w:rPr>
          <w:rtl w:val="0"/>
        </w:rPr>
        <w:t xml:space="preserve">He, F., et al. "Diabetic retinopathy in predicting diabetic nephropathy in patients with type 2 diabetes and renal disease: a meta-analysis." Diabetologia 56 (2013): 457-466.</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tl w:val="0"/>
        </w:rPr>
        <w:t xml:space="preserve">Panwar, Nishtha, et al. "Fundus photography in the 21st century—a review of recent technological advances and their implications for worldwide healthcare." Telemedicine and e-Health 22.3 (2016): 198-208.</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tl w:val="0"/>
        </w:rPr>
        <w:t xml:space="preserve">Bernardes, Rui, Pedro Serranho, e Conceição Lobo. "Digital ocular fundus imaging: a review." Ophthalmologica 226.4 (2011): 161-181.</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Bourouis, Abderrahim, et al. "An intelligent mobile based decision support system for retinal disease diagnosis." Decision Support Systems 59 (2014): 341-350.</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Kim, Tyson N., et al. "A smartphone-based tool for rapid, portable, and automated wide-field retinal imaging." Translational vision science &amp; technology 7.5 (2018): 21-21.</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Yannuzzi, Lawrence A., et al. "Ophthalmic fundus imaging: today and beyond." American journal of ophthalmology 137.3 (2004): 511-524.</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H. -C. Shin et al., "Deep Convolutional Neural Networks for Computer-Aided Detection: CNN Architectures, Dataset Characteristics and Transfer Learning," in IEEE Transactions on Medical Imaging, vol. 35, no. 5, pp. 1285-1298, May 2016, doi: 10.1109/TMI.2016.2528162.</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Anwar, S.M., Majid, M., Qayyum, A. et al. Medical Image Analysis using Convolutional Neural Networks: A Review. J Med Syst 42, 226 (2018)</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Ting, Daniel Shu Wei, et al. "Artificial intelligence and deep learning in ophthalmology." British Journal of Ophthalmology 103.2 (2019): 167-175.</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Usman Akram, M., Khalid, S., Tariq, A., Khan, S. A., &amp; Azam, F. (2014). Detection and classification of retinal lesions for grading of diabetic retinopathy. Computers in Biology and Medicine, 45, 161–171.</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Xiao, C., Choi, E., &amp; Sun, J. (2018). Opportunities and challenges in developing deep learning models using electronic health records data: a systematic review. Journal of the American Medical Informatics Association.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rtl w:val="0"/>
        </w:rPr>
        <w:t xml:space="preserve">Witkin, A., &amp; Salz, D. (2015). Imaging in diabetic retinopathy. Middle East African Journal of Ophthalmology, 22(2), 145. doi:10.4103/0974-9233.151887</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u w:val="none"/>
        </w:rPr>
      </w:pPr>
      <w:r w:rsidDel="00000000" w:rsidR="00000000" w:rsidRPr="00000000">
        <w:rPr>
          <w:color w:val="222222"/>
          <w:rtl w:val="0"/>
        </w:rPr>
        <w:t xml:space="preserve">Das, D., Biswas, S.K. &amp; Bandyopadhyay, S. A critical review on diagnosis of diabetic retinopathy using machine learning and deep learning. Multimed Tools Appl 81, 25613–25655 (2022).</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color w:val="222222"/>
          <w:u w:val="no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color w:val="222222"/>
          <w:rtl w:val="0"/>
        </w:rPr>
        <w:t xml:space="preserve">Sharma, Neha, Vibhor Jain, and Anju Mishra. "An analysis of convolutional neural networks for image classification." Procedia computer science 132 (2018): 377-384.</w:t>
      </w:r>
      <w:r w:rsidDel="00000000" w:rsidR="00000000" w:rsidRPr="00000000">
        <w:rPr>
          <w:rtl w:val="0"/>
        </w:rPr>
      </w:r>
    </w:p>
    <w:p w:rsidR="00000000" w:rsidDel="00000000" w:rsidP="00000000" w:rsidRDefault="00000000" w:rsidRPr="00000000" w14:paraId="00000049">
      <w:pPr>
        <w:jc w:val="left"/>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