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9741" w14:textId="53F3C3D9" w:rsidR="009F5B8D" w:rsidRPr="007350B6" w:rsidRDefault="00F2512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8"/>
          <w:szCs w:val="28"/>
        </w:rPr>
        <w:t xml:space="preserve">1. </w:t>
      </w:r>
      <w:r w:rsidRPr="007350B6">
        <w:rPr>
          <w:rFonts w:ascii="Calibri" w:hAnsi="Calibri" w:cs="Calibri"/>
          <w:sz w:val="24"/>
          <w:szCs w:val="24"/>
        </w:rPr>
        <w:t>Name your Solution (10 words max)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5121" w:rsidRPr="007350B6" w14:paraId="63E9ED17" w14:textId="77777777" w:rsidTr="007821FF">
        <w:tc>
          <w:tcPr>
            <w:tcW w:w="9016" w:type="dxa"/>
          </w:tcPr>
          <w:p w14:paraId="36227B88" w14:textId="5A984387" w:rsidR="007350B6" w:rsidRPr="007350B6" w:rsidRDefault="007B54A2" w:rsidP="007821FF">
            <w:pPr>
              <w:rPr>
                <w:rFonts w:ascii="Calibri" w:hAnsi="Calibri" w:cs="Calibri"/>
                <w:sz w:val="24"/>
                <w:szCs w:val="24"/>
              </w:rPr>
            </w:pPr>
            <w:r w:rsidRPr="007B54A2">
              <w:rPr>
                <w:rFonts w:ascii="Calibri" w:hAnsi="Calibri" w:cs="Calibri"/>
                <w:sz w:val="24"/>
                <w:szCs w:val="24"/>
              </w:rPr>
              <w:t>Secure AI Policy Compliance &amp; Gap Analysis System</w:t>
            </w:r>
          </w:p>
        </w:tc>
      </w:tr>
    </w:tbl>
    <w:p w14:paraId="6A0B4013" w14:textId="77777777" w:rsidR="00F25121" w:rsidRPr="007350B6" w:rsidRDefault="00F25121">
      <w:pPr>
        <w:rPr>
          <w:rFonts w:ascii="Calibri" w:hAnsi="Calibri" w:cs="Calibri"/>
          <w:sz w:val="24"/>
          <w:szCs w:val="24"/>
        </w:rPr>
      </w:pPr>
    </w:p>
    <w:p w14:paraId="19CAC1BE" w14:textId="72639159" w:rsidR="00F25121" w:rsidRPr="007350B6" w:rsidRDefault="00F25121">
      <w:pPr>
        <w:rPr>
          <w:rFonts w:ascii="Calibri" w:hAnsi="Calibri" w:cs="Calibri"/>
          <w:sz w:val="24"/>
          <w:szCs w:val="24"/>
        </w:rPr>
      </w:pPr>
      <w:r w:rsidRPr="007350B6">
        <w:rPr>
          <w:rFonts w:ascii="Calibri" w:hAnsi="Calibri" w:cs="Calibri"/>
          <w:sz w:val="24"/>
          <w:szCs w:val="24"/>
        </w:rPr>
        <w:t>2. Describe in Brief Your Solution (100 words max)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5121" w:rsidRPr="007350B6" w14:paraId="58E2B32F" w14:textId="77777777" w:rsidTr="007821FF">
        <w:tc>
          <w:tcPr>
            <w:tcW w:w="9016" w:type="dxa"/>
          </w:tcPr>
          <w:p w14:paraId="20397FA5" w14:textId="2859223A" w:rsidR="007350B6" w:rsidRPr="007350B6" w:rsidRDefault="007B54A2" w:rsidP="007821FF">
            <w:pPr>
              <w:rPr>
                <w:rFonts w:ascii="Calibri" w:hAnsi="Calibri" w:cs="Calibri"/>
                <w:sz w:val="24"/>
                <w:szCs w:val="24"/>
              </w:rPr>
            </w:pPr>
            <w:r w:rsidRPr="007B54A2">
              <w:rPr>
                <w:rFonts w:ascii="Calibri" w:hAnsi="Calibri" w:cs="Calibri"/>
                <w:sz w:val="24"/>
                <w:szCs w:val="24"/>
              </w:rPr>
              <w:t xml:space="preserve">Our solution is a privacy-first automated compliance platform powered by the </w:t>
            </w:r>
            <w:r w:rsidRPr="001D5DF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Mistral 7B Instruct v0.3 Large Language Model (LLM), </w:t>
            </w:r>
            <w:r w:rsidRPr="007B54A2">
              <w:rPr>
                <w:rFonts w:ascii="Calibri" w:hAnsi="Calibri" w:cs="Calibri"/>
                <w:sz w:val="24"/>
                <w:szCs w:val="24"/>
              </w:rPr>
              <w:t>running entirely offline within your secure infrastructure. Utilizing a Retrieval-Augmented Generation (RAG) architecture, the system ingests policy documents and semantically maps them against NIST SP 800-53 controls using the quantized Mistral 7B model for high-precision, local inference. This approach ensures zero data leakage while automating gap detection, generating implementation roadmaps, and providing intelligent policy revisions, transforming manual audits into a streamlined, secure workflow.</w:t>
            </w:r>
          </w:p>
        </w:tc>
      </w:tr>
    </w:tbl>
    <w:p w14:paraId="27DCE17C" w14:textId="77777777" w:rsidR="00F25121" w:rsidRPr="007350B6" w:rsidRDefault="00F25121">
      <w:pPr>
        <w:rPr>
          <w:rFonts w:ascii="Calibri" w:hAnsi="Calibri" w:cs="Calibri"/>
          <w:sz w:val="24"/>
          <w:szCs w:val="24"/>
        </w:rPr>
      </w:pPr>
    </w:p>
    <w:p w14:paraId="673179D3" w14:textId="2D26FF1A" w:rsidR="00F25121" w:rsidRPr="007350B6" w:rsidRDefault="00F25121">
      <w:pPr>
        <w:rPr>
          <w:rFonts w:ascii="Calibri" w:hAnsi="Calibri" w:cs="Calibri"/>
          <w:sz w:val="24"/>
          <w:szCs w:val="24"/>
        </w:rPr>
      </w:pPr>
      <w:r w:rsidRPr="007350B6">
        <w:rPr>
          <w:rFonts w:ascii="Calibri" w:hAnsi="Calibri" w:cs="Calibri"/>
          <w:sz w:val="24"/>
          <w:szCs w:val="24"/>
        </w:rPr>
        <w:t xml:space="preserve">3. USP </w:t>
      </w:r>
      <w:r w:rsidR="007350B6" w:rsidRPr="007350B6">
        <w:rPr>
          <w:rFonts w:ascii="Calibri" w:hAnsi="Calibri" w:cs="Calibri"/>
          <w:sz w:val="24"/>
          <w:szCs w:val="24"/>
        </w:rPr>
        <w:t>of</w:t>
      </w:r>
      <w:r w:rsidRPr="007350B6">
        <w:rPr>
          <w:rFonts w:ascii="Calibri" w:hAnsi="Calibri" w:cs="Calibri"/>
          <w:sz w:val="24"/>
          <w:szCs w:val="24"/>
        </w:rPr>
        <w:t xml:space="preserve"> the Solution (100 words max)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5121" w:rsidRPr="007350B6" w14:paraId="1ACBDD28" w14:textId="77777777" w:rsidTr="007821FF">
        <w:tc>
          <w:tcPr>
            <w:tcW w:w="9016" w:type="dxa"/>
          </w:tcPr>
          <w:p w14:paraId="0C00EE8A" w14:textId="3FEE7B9B" w:rsidR="007350B6" w:rsidRPr="007350B6" w:rsidRDefault="007B54A2" w:rsidP="007821FF">
            <w:pPr>
              <w:rPr>
                <w:rFonts w:ascii="Calibri" w:hAnsi="Calibri" w:cs="Calibri"/>
                <w:sz w:val="24"/>
                <w:szCs w:val="24"/>
              </w:rPr>
            </w:pPr>
            <w:r w:rsidRPr="007B54A2">
              <w:rPr>
                <w:rFonts w:ascii="Calibri" w:hAnsi="Calibri" w:cs="Calibri"/>
                <w:sz w:val="24"/>
                <w:szCs w:val="24"/>
              </w:rPr>
              <w:t xml:space="preserve">Our solution features a Dual-Layer Cognitive Engine running entirely offline. First, an Intelligent Domain Partitioner (powered by </w:t>
            </w:r>
            <w:r w:rsidRPr="001D5DFB">
              <w:rPr>
                <w:rFonts w:ascii="Calibri" w:hAnsi="Calibri" w:cs="Calibri"/>
                <w:b/>
                <w:bCs/>
                <w:sz w:val="24"/>
                <w:szCs w:val="24"/>
              </w:rPr>
              <w:t>Mistral-7B-Instruct-v0.3-Q5_K_M</w:t>
            </w:r>
            <w:r w:rsidRPr="001D5DFB">
              <w:rPr>
                <w:rFonts w:ascii="Calibri" w:hAnsi="Calibri" w:cs="Calibri"/>
                <w:sz w:val="24"/>
                <w:szCs w:val="24"/>
              </w:rPr>
              <w:t xml:space="preserve">) </w:t>
            </w:r>
            <w:r w:rsidRPr="007B54A2">
              <w:rPr>
                <w:rFonts w:ascii="Calibri" w:hAnsi="Calibri" w:cs="Calibri"/>
                <w:sz w:val="24"/>
                <w:szCs w:val="24"/>
              </w:rPr>
              <w:t>autonomously dissects unstructured policy documents into semantic security domains (e.g., ISMS, Risk Management) without manual tagging. Second, it employs a RAG-based Semantic Mapper using all-MiniLM-L6-v2 embeddings to align these domains with NIST SP 800-53 controls at a granular level. This architecture allows for precise, context-aware gap detection and roadmap generation that outperforms generic keyword matching, all while ensuring zero data leakage by keeping sensitive policy data local.</w:t>
            </w:r>
          </w:p>
        </w:tc>
      </w:tr>
    </w:tbl>
    <w:p w14:paraId="728E4AFB" w14:textId="77777777" w:rsidR="00F25121" w:rsidRPr="007350B6" w:rsidRDefault="00F25121">
      <w:pPr>
        <w:rPr>
          <w:rFonts w:ascii="Calibri" w:hAnsi="Calibri" w:cs="Calibri"/>
          <w:sz w:val="24"/>
          <w:szCs w:val="24"/>
        </w:rPr>
      </w:pPr>
    </w:p>
    <w:p w14:paraId="6C7FD2A8" w14:textId="1CD62AE1" w:rsidR="00F25121" w:rsidRPr="007350B6" w:rsidRDefault="00F25121">
      <w:pPr>
        <w:rPr>
          <w:rFonts w:ascii="Calibri" w:hAnsi="Calibri" w:cs="Calibri"/>
          <w:sz w:val="24"/>
          <w:szCs w:val="24"/>
        </w:rPr>
      </w:pPr>
      <w:r w:rsidRPr="007350B6">
        <w:rPr>
          <w:rFonts w:ascii="Calibri" w:hAnsi="Calibri" w:cs="Calibri"/>
          <w:sz w:val="24"/>
          <w:szCs w:val="24"/>
        </w:rPr>
        <w:t>4. Innovative Features (Bullet Points &amp; 1</w:t>
      </w:r>
      <w:r w:rsidR="007350B6" w:rsidRPr="007350B6">
        <w:rPr>
          <w:rFonts w:ascii="Calibri" w:hAnsi="Calibri" w:cs="Calibri"/>
          <w:sz w:val="24"/>
          <w:szCs w:val="24"/>
        </w:rPr>
        <w:t>0</w:t>
      </w:r>
      <w:r w:rsidRPr="007350B6">
        <w:rPr>
          <w:rFonts w:ascii="Calibri" w:hAnsi="Calibri" w:cs="Calibri"/>
          <w:sz w:val="24"/>
          <w:szCs w:val="24"/>
        </w:rPr>
        <w:t>0 words max)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5121" w:rsidRPr="007350B6" w14:paraId="27CD9E45" w14:textId="77777777" w:rsidTr="007821FF">
        <w:tc>
          <w:tcPr>
            <w:tcW w:w="9016" w:type="dxa"/>
          </w:tcPr>
          <w:p w14:paraId="52F85BF8" w14:textId="77777777" w:rsidR="00564D39" w:rsidRPr="00564D39" w:rsidRDefault="00564D39" w:rsidP="00564D39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>Offline Data Sovereignty: Uses local Mistral-7B inference to process sensitive data without internet access.</w:t>
            </w:r>
          </w:p>
          <w:p w14:paraId="1CED15C8" w14:textId="77777777" w:rsidR="00564D39" w:rsidRPr="00564D39" w:rsidRDefault="00564D39" w:rsidP="00564D39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 xml:space="preserve">Semantic Control Mapping: Leverages 384-dimensional </w:t>
            </w:r>
            <w:r w:rsidRPr="001D5DFB">
              <w:rPr>
                <w:rFonts w:ascii="Calibri" w:hAnsi="Calibri" w:cs="Calibri"/>
                <w:b/>
                <w:bCs/>
                <w:sz w:val="24"/>
                <w:szCs w:val="24"/>
              </w:rPr>
              <w:t>all-MiniLM-L6-v2</w:t>
            </w:r>
            <w:r w:rsidRPr="00564D39">
              <w:rPr>
                <w:rFonts w:ascii="Calibri" w:hAnsi="Calibri" w:cs="Calibri"/>
                <w:sz w:val="24"/>
                <w:szCs w:val="24"/>
              </w:rPr>
              <w:t xml:space="preserve"> embeddings for precise, context-aware NIST 800-53 control matching beyond simple keywords.</w:t>
            </w:r>
          </w:p>
          <w:p w14:paraId="4E696795" w14:textId="77777777" w:rsidR="00564D39" w:rsidRPr="00564D39" w:rsidRDefault="00564D39" w:rsidP="00564D39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>Auto-Partitioning Engine: Dynamically segments unstructured PDFs into hierarchical domains (e.g., ISMS, Risk) without manual tagging.</w:t>
            </w:r>
          </w:p>
          <w:p w14:paraId="19F003C7" w14:textId="3CB7955F" w:rsidR="007350B6" w:rsidRPr="00564D39" w:rsidRDefault="00564D39" w:rsidP="00564D39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>RAG-Driven Remediation: Retrieves granular NIST controls from a local vector store to generate specific, actionable policy revisions and compliance roadmaps.</w:t>
            </w:r>
          </w:p>
        </w:tc>
      </w:tr>
    </w:tbl>
    <w:p w14:paraId="5C2DEB64" w14:textId="77777777" w:rsidR="00F25121" w:rsidRDefault="00F25121">
      <w:pPr>
        <w:rPr>
          <w:rFonts w:ascii="Calibri" w:hAnsi="Calibri" w:cs="Calibri"/>
          <w:sz w:val="24"/>
          <w:szCs w:val="24"/>
        </w:rPr>
      </w:pPr>
    </w:p>
    <w:p w14:paraId="0CD55CA7" w14:textId="77777777" w:rsidR="00564D39" w:rsidRPr="007350B6" w:rsidRDefault="00564D39">
      <w:pPr>
        <w:rPr>
          <w:rFonts w:ascii="Calibri" w:hAnsi="Calibri" w:cs="Calibri"/>
          <w:sz w:val="24"/>
          <w:szCs w:val="24"/>
        </w:rPr>
      </w:pPr>
    </w:p>
    <w:p w14:paraId="314D290A" w14:textId="615CF474" w:rsidR="00F25121" w:rsidRPr="007350B6" w:rsidRDefault="00F25121">
      <w:pPr>
        <w:rPr>
          <w:rFonts w:ascii="Calibri" w:hAnsi="Calibri" w:cs="Calibri"/>
          <w:sz w:val="24"/>
          <w:szCs w:val="24"/>
        </w:rPr>
      </w:pPr>
      <w:r w:rsidRPr="007350B6">
        <w:rPr>
          <w:rFonts w:ascii="Calibri" w:hAnsi="Calibri" w:cs="Calibri"/>
          <w:sz w:val="24"/>
          <w:szCs w:val="24"/>
        </w:rPr>
        <w:lastRenderedPageBreak/>
        <w:t>5. Steps taken to complete the problem (Bullet Points &amp; 500 words max)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5121" w:rsidRPr="007350B6" w14:paraId="06012075" w14:textId="77777777" w:rsidTr="00F25121">
        <w:tc>
          <w:tcPr>
            <w:tcW w:w="9016" w:type="dxa"/>
          </w:tcPr>
          <w:p w14:paraId="0AC523A3" w14:textId="77777777" w:rsidR="00564D39" w:rsidRPr="00564D39" w:rsidRDefault="00564D39" w:rsidP="00564D39">
            <w:pPr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>Established Local Infrastructure:</w:t>
            </w:r>
          </w:p>
          <w:p w14:paraId="47F4D1EC" w14:textId="77777777" w:rsidR="00564D39" w:rsidRPr="00564D39" w:rsidRDefault="00564D39" w:rsidP="00564D39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>Set up a Next.js frontend and Flask backend to create a secure, air-gapped environment.</w:t>
            </w:r>
          </w:p>
          <w:p w14:paraId="16261CEF" w14:textId="77777777" w:rsidR="00564D39" w:rsidRPr="00564D39" w:rsidRDefault="00564D39" w:rsidP="00564D39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>Downloaded and deployed the Mistral-7B-Instruct-v0.3 LLM locally to enable offline inference.</w:t>
            </w:r>
          </w:p>
          <w:p w14:paraId="4F30BA44" w14:textId="77777777" w:rsidR="00564D39" w:rsidRPr="00564D39" w:rsidRDefault="00564D39" w:rsidP="00564D39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 xml:space="preserve">Initialized a local </w:t>
            </w:r>
            <w:proofErr w:type="spellStart"/>
            <w:r w:rsidRPr="00564D39">
              <w:rPr>
                <w:rFonts w:ascii="Calibri" w:hAnsi="Calibri" w:cs="Calibri"/>
                <w:sz w:val="24"/>
                <w:szCs w:val="24"/>
              </w:rPr>
              <w:t>ChromaDB</w:t>
            </w:r>
            <w:proofErr w:type="spellEnd"/>
            <w:r w:rsidRPr="00564D39">
              <w:rPr>
                <w:rFonts w:ascii="Calibri" w:hAnsi="Calibri" w:cs="Calibri"/>
                <w:sz w:val="24"/>
                <w:szCs w:val="24"/>
              </w:rPr>
              <w:t xml:space="preserve"> vector store to index the full NIST SP 800-53 control framework without external API calls.</w:t>
            </w:r>
          </w:p>
          <w:p w14:paraId="1B669A72" w14:textId="77777777" w:rsidR="00564D39" w:rsidRPr="00564D39" w:rsidRDefault="00564D39" w:rsidP="00564D39">
            <w:pPr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>Built the Document Ingestion Pipeline:</w:t>
            </w:r>
          </w:p>
          <w:p w14:paraId="4A3FD5CA" w14:textId="77777777" w:rsidR="00564D39" w:rsidRPr="00564D39" w:rsidRDefault="00564D39" w:rsidP="00564D39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 xml:space="preserve">Implemented a PDF processor using </w:t>
            </w:r>
            <w:r w:rsidRPr="001D5DFB">
              <w:rPr>
                <w:rFonts w:ascii="Calibri" w:hAnsi="Calibri" w:cs="Calibri"/>
                <w:b/>
                <w:bCs/>
                <w:sz w:val="24"/>
                <w:szCs w:val="24"/>
              </w:rPr>
              <w:t>PyPDF2</w:t>
            </w:r>
            <w:r w:rsidRPr="00564D39">
              <w:rPr>
                <w:rFonts w:ascii="Calibri" w:hAnsi="Calibri" w:cs="Calibri"/>
                <w:sz w:val="24"/>
                <w:szCs w:val="24"/>
              </w:rPr>
              <w:t xml:space="preserve"> (with OCR fallback) to extract raw text from uploaded policy documents.</w:t>
            </w:r>
          </w:p>
          <w:p w14:paraId="0DF98013" w14:textId="77777777" w:rsidR="00564D39" w:rsidRPr="00564D39" w:rsidRDefault="00564D39" w:rsidP="00564D39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>Developed a custom "Chunk-and-Infer" mechanism where the local LLM autonomously segments unstructured text into logical security domains (e.g., ISMS, Risk Management).</w:t>
            </w:r>
          </w:p>
          <w:p w14:paraId="37B31CA3" w14:textId="77777777" w:rsidR="00564D39" w:rsidRPr="00564D39" w:rsidRDefault="00564D39" w:rsidP="00564D39">
            <w:pPr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>Enabled Semantic Mapping:</w:t>
            </w:r>
          </w:p>
          <w:p w14:paraId="6D5E7AD8" w14:textId="77777777" w:rsidR="00564D39" w:rsidRPr="00564D39" w:rsidRDefault="00564D39" w:rsidP="00564D3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>Integrated the all-MiniLM-L6-v2 embedding model to convert policy text into 384-dimensional vector embeddings.</w:t>
            </w:r>
          </w:p>
          <w:p w14:paraId="5C9BA44E" w14:textId="77777777" w:rsidR="00564D39" w:rsidRPr="00564D39" w:rsidRDefault="00564D39" w:rsidP="00564D3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>Mapped these embeddings against the local NIST database to identify relevant regulatory controls based on semantic meaning, not just keywords.</w:t>
            </w:r>
          </w:p>
          <w:p w14:paraId="59FB3DA5" w14:textId="77777777" w:rsidR="00564D39" w:rsidRPr="00564D39" w:rsidRDefault="00564D39" w:rsidP="00564D39">
            <w:pPr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>Executed Gap Analysis:</w:t>
            </w:r>
          </w:p>
          <w:p w14:paraId="1678BFB5" w14:textId="77777777" w:rsidR="00564D39" w:rsidRPr="00564D39" w:rsidRDefault="00564D39" w:rsidP="00564D3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>Prompted the local Mistral-7B model to compare the organization's policy segments against the retrieved NIST standards.</w:t>
            </w:r>
          </w:p>
          <w:p w14:paraId="315F3149" w14:textId="77777777" w:rsidR="00564D39" w:rsidRPr="00564D39" w:rsidRDefault="00564D39" w:rsidP="00564D3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>Systematically identified compliance gaps, classifying them by severity and mapping them to specific control failures.</w:t>
            </w:r>
          </w:p>
          <w:p w14:paraId="2BF28FA4" w14:textId="77777777" w:rsidR="00564D39" w:rsidRPr="00564D39" w:rsidRDefault="00564D39" w:rsidP="00564D39">
            <w:pPr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>Delivered Automated Solutions:</w:t>
            </w:r>
          </w:p>
          <w:p w14:paraId="137D636B" w14:textId="77777777" w:rsidR="00564D39" w:rsidRPr="00564D39" w:rsidRDefault="00564D39" w:rsidP="00564D39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>Engineered a RAG workflow to auto-generate compliant policy revisions and actionable implementation roadmaps for each identified gap.</w:t>
            </w:r>
          </w:p>
          <w:p w14:paraId="36877786" w14:textId="4C5BB55F" w:rsidR="007350B6" w:rsidRPr="00564D39" w:rsidRDefault="00564D39" w:rsidP="00564D39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D39">
              <w:rPr>
                <w:rFonts w:ascii="Calibri" w:hAnsi="Calibri" w:cs="Calibri"/>
                <w:sz w:val="24"/>
                <w:szCs w:val="24"/>
              </w:rPr>
              <w:t>Visualized the results in a modern dashboard, providing users with clear scores, detailed findings, and exportable reports.</w:t>
            </w:r>
          </w:p>
        </w:tc>
      </w:tr>
    </w:tbl>
    <w:p w14:paraId="3C518087" w14:textId="77777777" w:rsidR="00F25121" w:rsidRPr="007350B6" w:rsidRDefault="00F25121" w:rsidP="00F25121">
      <w:pPr>
        <w:rPr>
          <w:rFonts w:ascii="Calibri" w:hAnsi="Calibri" w:cs="Calibri"/>
          <w:sz w:val="24"/>
          <w:szCs w:val="24"/>
        </w:rPr>
      </w:pPr>
    </w:p>
    <w:p w14:paraId="1270E392" w14:textId="581C7174" w:rsidR="00F25121" w:rsidRPr="007350B6" w:rsidRDefault="00F25121" w:rsidP="00F25121">
      <w:pPr>
        <w:rPr>
          <w:rFonts w:ascii="Calibri" w:hAnsi="Calibri" w:cs="Calibri"/>
          <w:sz w:val="24"/>
          <w:szCs w:val="24"/>
        </w:rPr>
      </w:pPr>
      <w:r w:rsidRPr="007350B6">
        <w:rPr>
          <w:rFonts w:ascii="Calibri" w:hAnsi="Calibri" w:cs="Calibri"/>
          <w:sz w:val="24"/>
          <w:szCs w:val="24"/>
        </w:rPr>
        <w:t>6. Any challenges faced during Solution Development (</w:t>
      </w:r>
      <w:r w:rsidR="007350B6" w:rsidRPr="007350B6">
        <w:rPr>
          <w:rFonts w:ascii="Calibri" w:hAnsi="Calibri" w:cs="Calibri"/>
          <w:sz w:val="24"/>
          <w:szCs w:val="24"/>
        </w:rPr>
        <w:t>2</w:t>
      </w:r>
      <w:r w:rsidRPr="007350B6">
        <w:rPr>
          <w:rFonts w:ascii="Calibri" w:hAnsi="Calibri" w:cs="Calibri"/>
          <w:sz w:val="24"/>
          <w:szCs w:val="24"/>
        </w:rPr>
        <w:t>50 words max)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5121" w:rsidRPr="007350B6" w14:paraId="507D5A5D" w14:textId="77777777" w:rsidTr="007821FF">
        <w:tc>
          <w:tcPr>
            <w:tcW w:w="9016" w:type="dxa"/>
          </w:tcPr>
          <w:p w14:paraId="1104B957" w14:textId="77777777" w:rsidR="00B62F01" w:rsidRPr="00B62F01" w:rsidRDefault="00B62F01" w:rsidP="00B62F01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4"/>
                <w:szCs w:val="24"/>
              </w:rPr>
            </w:pPr>
            <w:r w:rsidRPr="00B62F01">
              <w:rPr>
                <w:rFonts w:ascii="Calibri" w:hAnsi="Calibri" w:cs="Calibri"/>
                <w:sz w:val="24"/>
                <w:szCs w:val="24"/>
              </w:rPr>
              <w:t xml:space="preserve">Optimizing Local Inference Latency: Running the 7B parameter Mistral model locally introduced significant latency. </w:t>
            </w:r>
          </w:p>
          <w:p w14:paraId="27C74A06" w14:textId="253386D7" w:rsidR="00B62F01" w:rsidRPr="00B62F01" w:rsidRDefault="00B62F01" w:rsidP="00B62F01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4"/>
                <w:szCs w:val="24"/>
              </w:rPr>
            </w:pPr>
            <w:r w:rsidRPr="00B62F01">
              <w:rPr>
                <w:rFonts w:ascii="Calibri" w:hAnsi="Calibri" w:cs="Calibri"/>
                <w:sz w:val="24"/>
                <w:szCs w:val="24"/>
              </w:rPr>
              <w:t>Handling Context Window Constraints: NIST SP 800-53 is distinctively extensive. Fitting relevant controls alongside detailed policy text into the LLM's context window required developing a dynamic chunking strategy that retrieves only the top-k most semantically relevant NIST chunks per query.</w:t>
            </w:r>
          </w:p>
          <w:p w14:paraId="236F94D5" w14:textId="77777777" w:rsidR="00B62F01" w:rsidRPr="00B62F01" w:rsidRDefault="00B62F01" w:rsidP="00B62F01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4"/>
                <w:szCs w:val="24"/>
              </w:rPr>
            </w:pPr>
            <w:r w:rsidRPr="00B62F01">
              <w:rPr>
                <w:rFonts w:ascii="Calibri" w:hAnsi="Calibri" w:cs="Calibri"/>
                <w:sz w:val="24"/>
                <w:szCs w:val="24"/>
              </w:rPr>
              <w:t>PDF Structure Extraction: Parsing diverse organizational policy documents with complex layouts (headers, footers, multi-column text) proved difficult</w:t>
            </w:r>
          </w:p>
          <w:p w14:paraId="0AAD8241" w14:textId="77777777" w:rsidR="00B62F01" w:rsidRPr="00B62F01" w:rsidRDefault="00B62F01" w:rsidP="00B62F01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4"/>
                <w:szCs w:val="24"/>
              </w:rPr>
            </w:pPr>
            <w:r w:rsidRPr="00B62F01">
              <w:rPr>
                <w:rFonts w:ascii="Calibri" w:hAnsi="Calibri" w:cs="Calibri"/>
                <w:sz w:val="24"/>
                <w:szCs w:val="24"/>
              </w:rPr>
              <w:lastRenderedPageBreak/>
              <w:t>Minimizing Hallucinations: Ensuring the LLM didn't "invent" regulatory requirements was critical.</w:t>
            </w:r>
          </w:p>
          <w:p w14:paraId="163D80A8" w14:textId="3D6AA70B" w:rsidR="007350B6" w:rsidRPr="00B62F01" w:rsidRDefault="00B62F01" w:rsidP="00B62F01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4"/>
                <w:szCs w:val="24"/>
              </w:rPr>
            </w:pPr>
            <w:r w:rsidRPr="00B62F01">
              <w:rPr>
                <w:rFonts w:ascii="Calibri" w:hAnsi="Calibri" w:cs="Calibri"/>
                <w:sz w:val="24"/>
                <w:szCs w:val="24"/>
              </w:rPr>
              <w:t>Ambiguous Domain Classification: Automatically categorizing unstructured text into specific security domains.</w:t>
            </w:r>
          </w:p>
        </w:tc>
      </w:tr>
    </w:tbl>
    <w:p w14:paraId="4B489170" w14:textId="77777777" w:rsidR="00F25121" w:rsidRPr="007350B6" w:rsidRDefault="00F25121" w:rsidP="00F25121">
      <w:pPr>
        <w:rPr>
          <w:rFonts w:ascii="Calibri" w:hAnsi="Calibri" w:cs="Calibri"/>
          <w:sz w:val="24"/>
          <w:szCs w:val="24"/>
        </w:rPr>
      </w:pPr>
    </w:p>
    <w:p w14:paraId="719D6858" w14:textId="3A968D51" w:rsidR="00F25121" w:rsidRPr="007350B6" w:rsidRDefault="00F25121" w:rsidP="00F25121">
      <w:pPr>
        <w:rPr>
          <w:rFonts w:ascii="Calibri" w:hAnsi="Calibri" w:cs="Calibri"/>
          <w:sz w:val="24"/>
          <w:szCs w:val="24"/>
        </w:rPr>
      </w:pPr>
      <w:r w:rsidRPr="007350B6">
        <w:rPr>
          <w:rFonts w:ascii="Calibri" w:hAnsi="Calibri" w:cs="Calibri"/>
          <w:sz w:val="24"/>
          <w:szCs w:val="24"/>
        </w:rPr>
        <w:t>7. Significant Impact Your Solution Can Make (150 words max)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5121" w:rsidRPr="007350B6" w14:paraId="50F561E9" w14:textId="77777777" w:rsidTr="007821FF">
        <w:tc>
          <w:tcPr>
            <w:tcW w:w="9016" w:type="dxa"/>
          </w:tcPr>
          <w:p w14:paraId="74007780" w14:textId="3B0BB837" w:rsidR="007350B6" w:rsidRPr="007350B6" w:rsidRDefault="00B62F01" w:rsidP="007821FF">
            <w:pPr>
              <w:rPr>
                <w:rFonts w:ascii="Calibri" w:hAnsi="Calibri" w:cs="Calibri"/>
                <w:sz w:val="24"/>
                <w:szCs w:val="24"/>
              </w:rPr>
            </w:pPr>
            <w:r w:rsidRPr="00B62F01">
              <w:rPr>
                <w:rFonts w:ascii="Calibri" w:hAnsi="Calibri" w:cs="Calibri"/>
                <w:sz w:val="24"/>
                <w:szCs w:val="24"/>
              </w:rPr>
              <w:t xml:space="preserve">Our solution revolutionizes regulatory compliance by automating </w:t>
            </w:r>
            <w:r w:rsidRPr="001D5DFB">
              <w:rPr>
                <w:rFonts w:ascii="Calibri" w:hAnsi="Calibri" w:cs="Calibri"/>
                <w:b/>
                <w:bCs/>
                <w:sz w:val="24"/>
                <w:szCs w:val="24"/>
              </w:rPr>
              <w:t>90%</w:t>
            </w:r>
            <w:r w:rsidRPr="00B62F01">
              <w:rPr>
                <w:rFonts w:ascii="Calibri" w:hAnsi="Calibri" w:cs="Calibri"/>
                <w:sz w:val="24"/>
                <w:szCs w:val="24"/>
              </w:rPr>
              <w:t xml:space="preserve"> of the manual audit workload, reducing the time to </w:t>
            </w:r>
            <w:proofErr w:type="spellStart"/>
            <w:r w:rsidRPr="00B62F01">
              <w:rPr>
                <w:rFonts w:ascii="Calibri" w:hAnsi="Calibri" w:cs="Calibri"/>
                <w:sz w:val="24"/>
                <w:szCs w:val="24"/>
              </w:rPr>
              <w:t>analyze</w:t>
            </w:r>
            <w:proofErr w:type="spellEnd"/>
            <w:r w:rsidRPr="00B62F01">
              <w:rPr>
                <w:rFonts w:ascii="Calibri" w:hAnsi="Calibri" w:cs="Calibri"/>
                <w:sz w:val="24"/>
                <w:szCs w:val="24"/>
              </w:rPr>
              <w:t xml:space="preserve"> a 100-page policy from weeks to minutes. By running entirely offline, it empowers highly regulated industries (healthcare, </w:t>
            </w:r>
            <w:proofErr w:type="spellStart"/>
            <w:r w:rsidRPr="00B62F01">
              <w:rPr>
                <w:rFonts w:ascii="Calibri" w:hAnsi="Calibri" w:cs="Calibri"/>
                <w:sz w:val="24"/>
                <w:szCs w:val="24"/>
              </w:rPr>
              <w:t>defense</w:t>
            </w:r>
            <w:proofErr w:type="spellEnd"/>
            <w:r w:rsidRPr="00B62F01">
              <w:rPr>
                <w:rFonts w:ascii="Calibri" w:hAnsi="Calibri" w:cs="Calibri"/>
                <w:sz w:val="24"/>
                <w:szCs w:val="24"/>
              </w:rPr>
              <w:t>, finance) to adopt AI-driven compliance without risking data sovereignty or violating clearance protocols. The semantic accuracy of vector-based NIST mapping drastically minimizes false positives compared to keyword searches, ensuring organizations focus resources only on genuine gaps. Furthermore, the auto-generated implementation roadmaps transform static audit findings into dynamic action plans, significantly accelerating the remediation cycle and improving overall organizational security posture.</w:t>
            </w:r>
          </w:p>
        </w:tc>
      </w:tr>
    </w:tbl>
    <w:p w14:paraId="0AB6F986" w14:textId="77777777" w:rsidR="00F25121" w:rsidRPr="007350B6" w:rsidRDefault="00F25121" w:rsidP="00F25121">
      <w:pPr>
        <w:rPr>
          <w:rFonts w:ascii="Calibri" w:hAnsi="Calibri" w:cs="Calibri"/>
          <w:sz w:val="24"/>
          <w:szCs w:val="24"/>
        </w:rPr>
      </w:pPr>
    </w:p>
    <w:p w14:paraId="5DF336EE" w14:textId="05772733" w:rsidR="00F25121" w:rsidRDefault="00F25121" w:rsidP="007350B6">
      <w:pPr>
        <w:rPr>
          <w:rFonts w:ascii="Calibri" w:hAnsi="Calibri" w:cs="Calibri"/>
          <w:sz w:val="24"/>
          <w:szCs w:val="24"/>
        </w:rPr>
      </w:pPr>
      <w:r w:rsidRPr="007350B6">
        <w:rPr>
          <w:rFonts w:ascii="Calibri" w:hAnsi="Calibri" w:cs="Calibri"/>
          <w:sz w:val="24"/>
          <w:szCs w:val="24"/>
        </w:rPr>
        <w:t>8. Drive link (where we can find codes and supplementary material with proper readme to validate Your Solution)</w:t>
      </w:r>
      <w:r w:rsidR="007350B6" w:rsidRPr="007350B6">
        <w:rPr>
          <w:rFonts w:ascii="Calibri" w:hAnsi="Calibri" w:cs="Calibri"/>
          <w:sz w:val="24"/>
          <w:szCs w:val="24"/>
        </w:rPr>
        <w:t xml:space="preserve"> 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50B6" w:rsidRPr="007350B6" w14:paraId="2BD77C88" w14:textId="77777777" w:rsidTr="007821FF">
        <w:tc>
          <w:tcPr>
            <w:tcW w:w="9016" w:type="dxa"/>
          </w:tcPr>
          <w:p w14:paraId="1BE14317" w14:textId="08B7DA2F" w:rsidR="007350B6" w:rsidRPr="007350B6" w:rsidRDefault="00CA73A5" w:rsidP="007821FF">
            <w:pPr>
              <w:rPr>
                <w:rFonts w:ascii="Calibri" w:hAnsi="Calibri" w:cs="Calibri"/>
                <w:sz w:val="24"/>
                <w:szCs w:val="24"/>
              </w:rPr>
            </w:pPr>
            <w:r w:rsidRPr="00CA73A5">
              <w:rPr>
                <w:rFonts w:ascii="Calibri" w:hAnsi="Calibri" w:cs="Calibri"/>
                <w:sz w:val="24"/>
                <w:szCs w:val="24"/>
              </w:rPr>
              <w:t>https://drive.google.com/drive/folders/1-2gqqgc8YvDwQj0PaquZLmW5Y272vCQt?usp=sharing</w:t>
            </w:r>
          </w:p>
        </w:tc>
      </w:tr>
    </w:tbl>
    <w:p w14:paraId="20889106" w14:textId="77777777" w:rsidR="007350B6" w:rsidRDefault="007350B6" w:rsidP="007350B6">
      <w:pPr>
        <w:rPr>
          <w:rFonts w:ascii="Calibri" w:hAnsi="Calibri" w:cs="Calibri"/>
          <w:sz w:val="24"/>
          <w:szCs w:val="24"/>
        </w:rPr>
      </w:pPr>
    </w:p>
    <w:p w14:paraId="03B6EE51" w14:textId="77777777" w:rsidR="007350B6" w:rsidRPr="007350B6" w:rsidRDefault="007350B6" w:rsidP="007350B6">
      <w:pPr>
        <w:rPr>
          <w:rFonts w:ascii="Calibri" w:hAnsi="Calibri" w:cs="Calibri"/>
          <w:sz w:val="24"/>
          <w:szCs w:val="24"/>
        </w:rPr>
      </w:pPr>
    </w:p>
    <w:sectPr w:rsidR="007350B6" w:rsidRPr="007350B6" w:rsidSect="00F25121">
      <w:headerReference w:type="default" r:id="rId8"/>
      <w:pgSz w:w="11906" w:h="16838"/>
      <w:pgMar w:top="1440" w:right="1440" w:bottom="1440" w:left="1440" w:header="397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30C7E" w14:textId="77777777" w:rsidR="004C4EAB" w:rsidRDefault="004C4EAB" w:rsidP="006C7648">
      <w:pPr>
        <w:spacing w:after="0" w:line="240" w:lineRule="auto"/>
      </w:pPr>
      <w:r>
        <w:separator/>
      </w:r>
    </w:p>
  </w:endnote>
  <w:endnote w:type="continuationSeparator" w:id="0">
    <w:p w14:paraId="002286FF" w14:textId="77777777" w:rsidR="004C4EAB" w:rsidRDefault="004C4EAB" w:rsidP="006C7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4881B" w14:textId="77777777" w:rsidR="004C4EAB" w:rsidRDefault="004C4EAB" w:rsidP="006C7648">
      <w:pPr>
        <w:spacing w:after="0" w:line="240" w:lineRule="auto"/>
      </w:pPr>
      <w:r>
        <w:separator/>
      </w:r>
    </w:p>
  </w:footnote>
  <w:footnote w:type="continuationSeparator" w:id="0">
    <w:p w14:paraId="6632C2D4" w14:textId="77777777" w:rsidR="004C4EAB" w:rsidRDefault="004C4EAB" w:rsidP="006C7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583C9" w14:textId="0E088DDF" w:rsidR="009122AB" w:rsidRPr="009122AB" w:rsidRDefault="009122AB" w:rsidP="009122AB">
    <w:pPr>
      <w:pStyle w:val="Header"/>
      <w:jc w:val="center"/>
    </w:pPr>
    <w:r>
      <w:rPr>
        <w:noProof/>
      </w:rPr>
      <w:drawing>
        <wp:inline distT="0" distB="0" distL="0" distR="0" wp14:anchorId="79376472" wp14:editId="42479111">
          <wp:extent cx="6023395" cy="1081087"/>
          <wp:effectExtent l="0" t="0" r="0" b="0"/>
          <wp:docPr id="606795588" name="Picture 4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795588" name="Picture 4" descr="A black background with a black square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68091"/>
                  <a:stretch>
                    <a:fillRect/>
                  </a:stretch>
                </pic:blipFill>
                <pic:spPr bwMode="auto">
                  <a:xfrm>
                    <a:off x="0" y="0"/>
                    <a:ext cx="6122264" cy="109883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DB3477C" w14:textId="4D8584F7" w:rsidR="006C7648" w:rsidRPr="009122AB" w:rsidRDefault="006C7648" w:rsidP="009122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7D45"/>
    <w:multiLevelType w:val="hybridMultilevel"/>
    <w:tmpl w:val="1AC43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431D5"/>
    <w:multiLevelType w:val="hybridMultilevel"/>
    <w:tmpl w:val="C8FCF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30DC1"/>
    <w:multiLevelType w:val="hybridMultilevel"/>
    <w:tmpl w:val="A64C5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67F71"/>
    <w:multiLevelType w:val="hybridMultilevel"/>
    <w:tmpl w:val="DAEE9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F7740C"/>
    <w:multiLevelType w:val="hybridMultilevel"/>
    <w:tmpl w:val="7ADEF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329CF"/>
    <w:multiLevelType w:val="hybridMultilevel"/>
    <w:tmpl w:val="29481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4E3DC0"/>
    <w:multiLevelType w:val="hybridMultilevel"/>
    <w:tmpl w:val="47EA4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29484">
    <w:abstractNumId w:val="4"/>
  </w:num>
  <w:num w:numId="2" w16cid:durableId="1167555181">
    <w:abstractNumId w:val="5"/>
  </w:num>
  <w:num w:numId="3" w16cid:durableId="696388289">
    <w:abstractNumId w:val="2"/>
  </w:num>
  <w:num w:numId="4" w16cid:durableId="296035638">
    <w:abstractNumId w:val="3"/>
  </w:num>
  <w:num w:numId="5" w16cid:durableId="683047433">
    <w:abstractNumId w:val="6"/>
  </w:num>
  <w:num w:numId="6" w16cid:durableId="800266201">
    <w:abstractNumId w:val="0"/>
  </w:num>
  <w:num w:numId="7" w16cid:durableId="368263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48"/>
    <w:rsid w:val="001D5DFB"/>
    <w:rsid w:val="001D7F89"/>
    <w:rsid w:val="001E7D2E"/>
    <w:rsid w:val="00333789"/>
    <w:rsid w:val="004C4EAB"/>
    <w:rsid w:val="00564D39"/>
    <w:rsid w:val="0063233A"/>
    <w:rsid w:val="006C7648"/>
    <w:rsid w:val="007350B6"/>
    <w:rsid w:val="007B54A2"/>
    <w:rsid w:val="009122AB"/>
    <w:rsid w:val="00922E0E"/>
    <w:rsid w:val="009F5B8D"/>
    <w:rsid w:val="00B1492A"/>
    <w:rsid w:val="00B509B6"/>
    <w:rsid w:val="00B62F01"/>
    <w:rsid w:val="00CA73A5"/>
    <w:rsid w:val="00D72AF6"/>
    <w:rsid w:val="00F2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A7A10"/>
  <w15:chartTrackingRefBased/>
  <w15:docId w15:val="{A7581721-FFE0-4443-A110-95F868B7C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6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7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648"/>
  </w:style>
  <w:style w:type="paragraph" w:styleId="Footer">
    <w:name w:val="footer"/>
    <w:basedOn w:val="Normal"/>
    <w:link w:val="FooterChar"/>
    <w:uiPriority w:val="99"/>
    <w:unhideWhenUsed/>
    <w:rsid w:val="006C7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648"/>
  </w:style>
  <w:style w:type="table" w:styleId="TableGrid">
    <w:name w:val="Table Grid"/>
    <w:basedOn w:val="TableNormal"/>
    <w:uiPriority w:val="39"/>
    <w:rsid w:val="00F25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7789553-4D04-4090-BB1A-99F63111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 Institute of Technology Kanpur, Kanpur, U.P.</Company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gayen</dc:creator>
  <cp:keywords/>
  <dc:description/>
  <cp:lastModifiedBy>Tanmay Chavan</cp:lastModifiedBy>
  <cp:revision>2</cp:revision>
  <dcterms:created xsi:type="dcterms:W3CDTF">2026-02-08T23:14:00Z</dcterms:created>
  <dcterms:modified xsi:type="dcterms:W3CDTF">2026-02-08T23:14:00Z</dcterms:modified>
</cp:coreProperties>
</file>