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3"/>
  <w:body>
    <w:p w14:paraId="6688A87F" w14:textId="77777777" w:rsidR="00D1292B" w:rsidRDefault="00562E97">
      <w:pPr>
        <w:pStyle w:val="Title"/>
      </w:pPr>
      <w:r>
        <w:t>AY 2019 Nephrology Match—Preliminary Results</w:t>
      </w:r>
    </w:p>
    <w:p w14:paraId="23B503E7" w14:textId="77777777" w:rsidR="00D1292B" w:rsidRDefault="00562E97">
      <w:pPr>
        <w:pStyle w:val="Heading2"/>
      </w:pPr>
      <w:bookmarkStart w:id="0" w:name="asn-data-brief-november-28-2018"/>
      <w:r>
        <w:t xml:space="preserve">ASN </w:t>
      </w:r>
      <w:r>
        <w:rPr>
          <w:i/>
        </w:rPr>
        <w:t>Data Brief</w:t>
      </w:r>
      <w:r>
        <w:t xml:space="preserve"> November 28, 2018</w:t>
      </w:r>
      <w:bookmarkEnd w:id="0"/>
    </w:p>
    <w:bookmarkStart w:id="1" w:name="kurtis-pivert-asn-data-science-officer"/>
    <w:p w14:paraId="726380BE" w14:textId="77777777" w:rsidR="00D1292B" w:rsidRDefault="00562E97">
      <w:pPr>
        <w:pStyle w:val="Heading3"/>
      </w:pPr>
      <w:r>
        <w:fldChar w:fldCharType="begin"/>
      </w:r>
      <w:r>
        <w:instrText xml:space="preserve"> HYPERLINK "mailto:kpivert@asn-online.org" \h </w:instrText>
      </w:r>
      <w:r>
        <w:fldChar w:fldCharType="separate"/>
      </w:r>
      <w:r>
        <w:rPr>
          <w:rStyle w:val="Hyperlink"/>
        </w:rPr>
        <w:t>Kurtis Pivert</w:t>
      </w:r>
      <w:r>
        <w:rPr>
          <w:rStyle w:val="Hyperlink"/>
        </w:rPr>
        <w:t xml:space="preserve"> </w:t>
      </w:r>
      <w:r>
        <w:rPr>
          <w:rStyle w:val="Hyperlink"/>
          <w:i/>
        </w:rPr>
        <w:t>ASN Data Science Officer</w:t>
      </w:r>
      <w:r>
        <w:rPr>
          <w:rStyle w:val="Hyperlink"/>
          <w:i/>
        </w:rPr>
        <w:fldChar w:fldCharType="end"/>
      </w:r>
      <w:bookmarkEnd w:id="1"/>
    </w:p>
    <w:p w14:paraId="6E4EF254" w14:textId="77777777" w:rsidR="00D1292B" w:rsidRDefault="00562E97">
      <w:pPr>
        <w:pStyle w:val="Heading3"/>
      </w:pPr>
      <w:bookmarkStart w:id="2" w:name="contents"/>
      <w:r>
        <w:t>Contents</w:t>
      </w:r>
      <w:bookmarkEnd w:id="2"/>
    </w:p>
    <w:p w14:paraId="65B383B7" w14:textId="77777777" w:rsidR="00D1292B" w:rsidRDefault="00562E97">
      <w:pPr>
        <w:pStyle w:val="Heading3"/>
      </w:pPr>
      <w:bookmarkStart w:id="3" w:name="i.-moving-in-two-directions"/>
      <w:r>
        <w:t>I. Moving in Two Directions</w:t>
      </w:r>
      <w:bookmarkEnd w:id="3"/>
    </w:p>
    <w:p w14:paraId="32D0DF6B" w14:textId="77777777" w:rsidR="00D1292B" w:rsidRDefault="00562E97">
      <w:pPr>
        <w:pStyle w:val="Heading3"/>
      </w:pPr>
      <w:r>
        <w:t>II. ERAS Application Data: A Look at the Candidates</w:t>
      </w:r>
    </w:p>
    <w:p w14:paraId="1217E0D8" w14:textId="77777777" w:rsidR="00D1292B" w:rsidRDefault="00562E97">
      <w:pPr>
        <w:pStyle w:val="Heading3"/>
      </w:pPr>
      <w:bookmarkStart w:id="4" w:name="iii.-the-match-in-context"/>
      <w:r>
        <w:t>III. The Match in Context</w:t>
      </w:r>
      <w:bookmarkEnd w:id="4"/>
    </w:p>
    <w:p w14:paraId="39197132" w14:textId="77777777" w:rsidR="00D1292B" w:rsidRDefault="00562E97">
      <w:pPr>
        <w:pStyle w:val="Heading2"/>
      </w:pPr>
      <w:bookmarkStart w:id="5" w:name="i.-moving-in-two-directions-1"/>
      <w:r>
        <w:t>I. Moving in Two Directions</w:t>
      </w:r>
      <w:bookmarkEnd w:id="5"/>
    </w:p>
    <w:p w14:paraId="201863E2" w14:textId="77777777" w:rsidR="00D1292B" w:rsidRDefault="00562E97">
      <w:pPr>
        <w:pStyle w:val="FirstParagraph"/>
      </w:pPr>
      <w:r>
        <w:rPr>
          <w:b/>
          <w:i/>
        </w:rPr>
        <w:t>Key Points</w:t>
      </w:r>
    </w:p>
    <w:p w14:paraId="62BC8AF9" w14:textId="77777777" w:rsidR="00D1292B" w:rsidRDefault="00562E97">
      <w:pPr>
        <w:pStyle w:val="Compact"/>
        <w:numPr>
          <w:ilvl w:val="0"/>
          <w:numId w:val="14"/>
        </w:numPr>
      </w:pPr>
      <w:r>
        <w:t>US MDs matching in nephrology declined 12% from last year’s application cycle.</w:t>
      </w:r>
    </w:p>
    <w:p w14:paraId="762C634C" w14:textId="77777777" w:rsidR="00D1292B" w:rsidRDefault="00562E97">
      <w:pPr>
        <w:pStyle w:val="Compact"/>
        <w:numPr>
          <w:ilvl w:val="0"/>
          <w:numId w:val="14"/>
        </w:numPr>
      </w:pPr>
      <w:r>
        <w:t>International medical graduates (IMGs), US IMGs, and DOs mat</w:t>
      </w:r>
      <w:r>
        <w:t>ching in the specialty increased 6%–13% over AY 2018.</w:t>
      </w:r>
    </w:p>
    <w:p w14:paraId="1FEA4995" w14:textId="77777777" w:rsidR="00D1292B" w:rsidRDefault="00562E97">
      <w:pPr>
        <w:pStyle w:val="Compact"/>
        <w:numPr>
          <w:ilvl w:val="0"/>
          <w:numId w:val="14"/>
        </w:numPr>
      </w:pPr>
      <w:r>
        <w:t>Filled fellowship positions and training tracks edged up 2%, with 37.3% of slots and 56.4% going unfilled on Match Day.</w:t>
      </w:r>
    </w:p>
    <w:p w14:paraId="7A158D0D" w14:textId="77777777" w:rsidR="00D1292B" w:rsidRDefault="00562E97">
      <w:pPr>
        <w:pStyle w:val="FirstParagraph"/>
      </w:pPr>
      <w:r>
        <w:t>Appointment year (AY) 2019 nephrology Match results released by the National Resid</w:t>
      </w:r>
      <w:r>
        <w:t xml:space="preserve">ent Matching Program </w:t>
      </w:r>
      <w:hyperlink r:id="rId7">
        <w:r>
          <w:rPr>
            <w:rStyle w:val="Hyperlink"/>
          </w:rPr>
          <w:t>(NRMP)</w:t>
        </w:r>
      </w:hyperlink>
      <w:r>
        <w:t xml:space="preserve"> captured a specialty seemingly moving in two directions. While total filled positions and training tracks edged up this year, US MDs matching in nephrology dropped 12%. International medic</w:t>
      </w:r>
      <w:r>
        <w:t>al graduates (IMGs) entering fellowship ticked up 6%, but are still far below historic highs, accounting for just 39.2% of matriculating matched fellows.</w:t>
      </w:r>
    </w:p>
    <w:p w14:paraId="27D12735" w14:textId="77777777" w:rsidR="00D1292B" w:rsidRDefault="00562E97">
      <w:pPr>
        <w:pStyle w:val="BodyText"/>
      </w:pPr>
      <w:r>
        <w:t>The percentage of programs and fellowship positions completely filling on Match Day was up 2%. Yet—des</w:t>
      </w:r>
      <w:r>
        <w:t xml:space="preserve">pite the closure and/or consolidation of several nephrology training programs since the AY 2018 application cycle—the gap between offered positions and qualified candidates to fill them remains wide. For the first time, the number of candidates preferring </w:t>
      </w:r>
      <w:r>
        <w:t>nephrology that matched into another subspecialty dropped to 0 (while those applicants preferring nephrology who did not Match were up slightly).</w:t>
      </w:r>
    </w:p>
    <w:p w14:paraId="1DD9DCEB" w14:textId="77777777" w:rsidR="00D1292B" w:rsidRDefault="00562E97">
      <w:pPr>
        <w:pStyle w:val="BodyText"/>
      </w:pPr>
      <w:r>
        <w:t>Nearly every candidate preferring nephrology continued to Match into the specialty (95.1% in AY 2019), pointin</w:t>
      </w:r>
      <w:r>
        <w:t>g to a continuing lack of selectivity for nephrology. NRMP data from the AY 2018 Match indicated nephrology applicants had the second highest rate of matching into their first-choice program (68.8%), narrowly behind geriatrics (72.4%).</w:t>
      </w:r>
    </w:p>
    <w:p w14:paraId="49FCF3D8" w14:textId="77777777" w:rsidR="00D1292B" w:rsidRDefault="00562E97">
      <w:pPr>
        <w:pStyle w:val="Heading3"/>
      </w:pPr>
      <w:bookmarkStart w:id="6" w:name="unfilled-training-tracks"/>
      <w:r>
        <w:lastRenderedPageBreak/>
        <w:t>Unfilled training tr</w:t>
      </w:r>
      <w:r>
        <w:t>acks…</w:t>
      </w:r>
      <w:bookmarkEnd w:id="6"/>
    </w:p>
    <w:p w14:paraId="08238275" w14:textId="77777777" w:rsidR="00D1292B" w:rsidRDefault="00562E97">
      <w:pPr>
        <w:pStyle w:val="FirstParagraph"/>
      </w:pPr>
      <w:r>
        <w:rPr>
          <w:noProof/>
        </w:rPr>
        <w:drawing>
          <wp:inline distT="0" distB="0" distL="0" distR="0" wp14:anchorId="5DEA744A" wp14:editId="067C29B5">
            <wp:extent cx="5504749" cy="36698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Unfilled%20Tracks-1.png"/>
                    <pic:cNvPicPr>
                      <a:picLocks noChangeAspect="1" noChangeArrowheads="1"/>
                    </pic:cNvPicPr>
                  </pic:nvPicPr>
                  <pic:blipFill>
                    <a:blip r:embed="rId8"/>
                    <a:stretch>
                      <a:fillRect/>
                    </a:stretch>
                  </pic:blipFill>
                  <pic:spPr bwMode="auto">
                    <a:xfrm>
                      <a:off x="0" y="0"/>
                      <a:ext cx="5504749" cy="3669832"/>
                    </a:xfrm>
                    <a:prstGeom prst="rect">
                      <a:avLst/>
                    </a:prstGeom>
                    <a:noFill/>
                    <a:ln w="9525">
                      <a:noFill/>
                      <a:headEnd/>
                      <a:tailEnd/>
                    </a:ln>
                  </pic:spPr>
                </pic:pic>
              </a:graphicData>
            </a:graphic>
          </wp:inline>
        </w:drawing>
      </w:r>
    </w:p>
    <w:p w14:paraId="555085F0" w14:textId="77777777" w:rsidR="00D1292B" w:rsidRDefault="00562E97">
      <w:pPr>
        <w:pStyle w:val="Heading3"/>
      </w:pPr>
      <w:bookmarkStart w:id="7" w:name="and-unfilled-positions-edged-down-in-the"/>
      <w:r>
        <w:t>…and unfilled positions edged down in the AY 2019 Match.</w:t>
      </w:r>
      <w:bookmarkEnd w:id="7"/>
    </w:p>
    <w:p w14:paraId="0D2F3450" w14:textId="77777777" w:rsidR="00D1292B" w:rsidRDefault="00562E97">
      <w:pPr>
        <w:pStyle w:val="FirstParagraph"/>
      </w:pPr>
      <w:r>
        <w:rPr>
          <w:noProof/>
        </w:rPr>
        <w:drawing>
          <wp:inline distT="0" distB="0" distL="0" distR="0" wp14:anchorId="6458AAAA" wp14:editId="38983884">
            <wp:extent cx="5504749" cy="36698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Unfilled%20Positions-1.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14:paraId="66F698A8" w14:textId="77777777" w:rsidR="00D1292B" w:rsidRDefault="00562E97">
      <w:pPr>
        <w:pStyle w:val="Heading3"/>
      </w:pPr>
      <w:bookmarkStart w:id="8" w:name="yet-the-gap-in-offered-and-filled-positi"/>
      <w:r>
        <w:lastRenderedPageBreak/>
        <w:t>Yet the gap in offered and filled positions…</w:t>
      </w:r>
      <w:bookmarkEnd w:id="8"/>
    </w:p>
    <w:p w14:paraId="1D4B5CB2" w14:textId="77777777" w:rsidR="00D1292B" w:rsidRDefault="00562E97">
      <w:pPr>
        <w:pStyle w:val="FirstParagraph"/>
      </w:pPr>
      <w:r>
        <w:rPr>
          <w:noProof/>
        </w:rPr>
        <w:drawing>
          <wp:inline distT="0" distB="0" distL="0" distR="0" wp14:anchorId="42BCE3FD" wp14:editId="6383380D">
            <wp:extent cx="5504749" cy="36698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Offered%20vs.%20Filled%20Positions-1.png"/>
                    <pic:cNvPicPr>
                      <a:picLocks noChangeAspect="1" noChangeArrowheads="1"/>
                    </pic:cNvPicPr>
                  </pic:nvPicPr>
                  <pic:blipFill>
                    <a:blip r:embed="rId10"/>
                    <a:stretch>
                      <a:fillRect/>
                    </a:stretch>
                  </pic:blipFill>
                  <pic:spPr bwMode="auto">
                    <a:xfrm>
                      <a:off x="0" y="0"/>
                      <a:ext cx="5504749" cy="3669832"/>
                    </a:xfrm>
                    <a:prstGeom prst="rect">
                      <a:avLst/>
                    </a:prstGeom>
                    <a:noFill/>
                    <a:ln w="9525">
                      <a:noFill/>
                      <a:headEnd/>
                      <a:tailEnd/>
                    </a:ln>
                  </pic:spPr>
                </pic:pic>
              </a:graphicData>
            </a:graphic>
          </wp:inline>
        </w:drawing>
      </w:r>
    </w:p>
    <w:p w14:paraId="6F2FCF36" w14:textId="77777777" w:rsidR="00D1292B" w:rsidRDefault="00562E97">
      <w:pPr>
        <w:pStyle w:val="Heading3"/>
      </w:pPr>
      <w:bookmarkStart w:id="9" w:name="and-training-tracks-while-narrowing-rema"/>
      <w:r>
        <w:t>… and training tracks, while narrowing, remains wide.</w:t>
      </w:r>
      <w:bookmarkEnd w:id="9"/>
    </w:p>
    <w:p w14:paraId="182D2D73" w14:textId="77777777" w:rsidR="00D1292B" w:rsidRDefault="00562E97">
      <w:pPr>
        <w:pStyle w:val="FirstParagraph"/>
      </w:pPr>
      <w:r>
        <w:rPr>
          <w:noProof/>
        </w:rPr>
        <w:drawing>
          <wp:inline distT="0" distB="0" distL="0" distR="0" wp14:anchorId="3C0A2E14" wp14:editId="6D96898F">
            <wp:extent cx="5504749" cy="36698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Offered%20vs.%20Filled%20Tracks-1.png"/>
                    <pic:cNvPicPr>
                      <a:picLocks noChangeAspect="1" noChangeArrowheads="1"/>
                    </pic:cNvPicPr>
                  </pic:nvPicPr>
                  <pic:blipFill>
                    <a:blip r:embed="rId11"/>
                    <a:stretch>
                      <a:fillRect/>
                    </a:stretch>
                  </pic:blipFill>
                  <pic:spPr bwMode="auto">
                    <a:xfrm>
                      <a:off x="0" y="0"/>
                      <a:ext cx="5504749" cy="3669832"/>
                    </a:xfrm>
                    <a:prstGeom prst="rect">
                      <a:avLst/>
                    </a:prstGeom>
                    <a:noFill/>
                    <a:ln w="9525">
                      <a:noFill/>
                      <a:headEnd/>
                      <a:tailEnd/>
                    </a:ln>
                  </pic:spPr>
                </pic:pic>
              </a:graphicData>
            </a:graphic>
          </wp:inline>
        </w:drawing>
      </w:r>
    </w:p>
    <w:p w14:paraId="18355EBC" w14:textId="77777777" w:rsidR="00D1292B" w:rsidRDefault="00562E97">
      <w:pPr>
        <w:pStyle w:val="Heading3"/>
      </w:pPr>
      <w:bookmarkStart w:id="10" w:name="an-increasing-number-of-us-imgs-and-dos-"/>
      <w:r>
        <w:lastRenderedPageBreak/>
        <w:t>An increasing number of US-IMGs and DOs are entering nephrology…</w:t>
      </w:r>
      <w:bookmarkEnd w:id="10"/>
    </w:p>
    <w:p w14:paraId="5280107D" w14:textId="77777777" w:rsidR="00D1292B" w:rsidRDefault="00562E97">
      <w:pPr>
        <w:pStyle w:val="FirstParagraph"/>
      </w:pPr>
      <w:r>
        <w:rPr>
          <w:noProof/>
        </w:rPr>
        <w:drawing>
          <wp:inline distT="0" distB="0" distL="0" distR="0" wp14:anchorId="43281A0D" wp14:editId="747C3C29">
            <wp:extent cx="5504749" cy="366983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Matched%20Fellows%20by%20Educational%20Status-1.png"/>
                    <pic:cNvPicPr>
                      <a:picLocks noChangeAspect="1" noChangeArrowheads="1"/>
                    </pic:cNvPicPr>
                  </pic:nvPicPr>
                  <pic:blipFill>
                    <a:blip r:embed="rId12"/>
                    <a:stretch>
                      <a:fillRect/>
                    </a:stretch>
                  </pic:blipFill>
                  <pic:spPr bwMode="auto">
                    <a:xfrm>
                      <a:off x="0" y="0"/>
                      <a:ext cx="5504749" cy="3669832"/>
                    </a:xfrm>
                    <a:prstGeom prst="rect">
                      <a:avLst/>
                    </a:prstGeom>
                    <a:noFill/>
                    <a:ln w="9525">
                      <a:noFill/>
                      <a:headEnd/>
                      <a:tailEnd/>
                    </a:ln>
                  </pic:spPr>
                </pic:pic>
              </a:graphicData>
            </a:graphic>
          </wp:inline>
        </w:drawing>
      </w:r>
    </w:p>
    <w:p w14:paraId="16055C1C" w14:textId="77777777" w:rsidR="00D1292B" w:rsidRDefault="00562E97">
      <w:pPr>
        <w:pStyle w:val="Heading3"/>
      </w:pPr>
      <w:bookmarkStart w:id="11" w:name="and-nearly-all-candidates-preferring-the"/>
      <w:r>
        <w:t>…and nearly all can</w:t>
      </w:r>
      <w:r>
        <w:t>didates preferring the specialty obtained fellowships.</w:t>
      </w:r>
      <w:bookmarkEnd w:id="11"/>
    </w:p>
    <w:p w14:paraId="66AB69B3" w14:textId="77777777" w:rsidR="00D1292B" w:rsidRDefault="00562E97">
      <w:pPr>
        <w:pStyle w:val="FirstParagraph"/>
      </w:pPr>
      <w:r>
        <w:rPr>
          <w:noProof/>
        </w:rPr>
        <w:drawing>
          <wp:inline distT="0" distB="0" distL="0" distR="0" wp14:anchorId="5D1CF01F" wp14:editId="3A34BF96">
            <wp:extent cx="5504749" cy="36698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Figure%20Percent%20Pref%20Neph%20Matched-1.png"/>
                    <pic:cNvPicPr>
                      <a:picLocks noChangeAspect="1" noChangeArrowheads="1"/>
                    </pic:cNvPicPr>
                  </pic:nvPicPr>
                  <pic:blipFill>
                    <a:blip r:embed="rId13"/>
                    <a:stretch>
                      <a:fillRect/>
                    </a:stretch>
                  </pic:blipFill>
                  <pic:spPr bwMode="auto">
                    <a:xfrm>
                      <a:off x="0" y="0"/>
                      <a:ext cx="5504749" cy="3669832"/>
                    </a:xfrm>
                    <a:prstGeom prst="rect">
                      <a:avLst/>
                    </a:prstGeom>
                    <a:noFill/>
                    <a:ln w="9525">
                      <a:noFill/>
                      <a:headEnd/>
                      <a:tailEnd/>
                    </a:ln>
                  </pic:spPr>
                </pic:pic>
              </a:graphicData>
            </a:graphic>
          </wp:inline>
        </w:drawing>
      </w:r>
    </w:p>
    <w:p w14:paraId="5902D576" w14:textId="77777777" w:rsidR="00D1292B" w:rsidRDefault="00562E97">
      <w:pPr>
        <w:pStyle w:val="Heading2"/>
      </w:pPr>
      <w:bookmarkStart w:id="12" w:name="nephrology-in-the-match-eracomplete-resu"/>
      <w:r>
        <w:lastRenderedPageBreak/>
        <w:t>Nephrology in the Match Era—Complete Results</w:t>
      </w:r>
      <w:bookmarkEnd w:id="12"/>
    </w:p>
    <w:p w14:paraId="5CC3FD1C" w14:textId="77777777" w:rsidR="00D1292B" w:rsidRDefault="00562E97">
      <w:pPr>
        <w:pStyle w:val="FirstParagraph"/>
      </w:pPr>
      <w:r>
        <w:t xml:space="preserve">The past 10 years of Match results can be filtered interactively using the </w:t>
      </w:r>
      <w:r>
        <w:rPr>
          <w:i/>
        </w:rPr>
        <w:t>Search</w:t>
      </w:r>
      <w:r>
        <w:t xml:space="preserve"> function and filters.</w:t>
      </w:r>
    </w:p>
    <w:p w14:paraId="65D214EE" w14:textId="77777777" w:rsidR="00D1292B" w:rsidRDefault="00562E97">
      <w:pPr>
        <w:pStyle w:val="Heading3"/>
      </w:pPr>
      <w:bookmarkStart w:id="13" w:name="table-1-nephrology-match-results"/>
      <w:r>
        <w:t>Table 1: Nephrology Match Results</w:t>
      </w:r>
      <w:bookmarkEnd w:id="13"/>
    </w:p>
    <w:tbl>
      <w:tblPr>
        <w:tblStyle w:val="PlainTable1"/>
        <w:tblW w:w="5408" w:type="pct"/>
        <w:tblLook w:val="07E0" w:firstRow="1" w:lastRow="1" w:firstColumn="1" w:lastColumn="1" w:noHBand="1" w:noVBand="1"/>
      </w:tblPr>
      <w:tblGrid>
        <w:gridCol w:w="1188"/>
        <w:gridCol w:w="832"/>
        <w:gridCol w:w="834"/>
        <w:gridCol w:w="833"/>
        <w:gridCol w:w="835"/>
        <w:gridCol w:w="833"/>
        <w:gridCol w:w="835"/>
        <w:gridCol w:w="833"/>
        <w:gridCol w:w="835"/>
        <w:gridCol w:w="833"/>
        <w:gridCol w:w="835"/>
        <w:gridCol w:w="831"/>
      </w:tblGrid>
      <w:tr w:rsidR="002676FF" w:rsidRPr="002676FF" w14:paraId="36BE1964" w14:textId="4882C140" w:rsidTr="00B77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pct"/>
            <w:vAlign w:val="bottom"/>
          </w:tcPr>
          <w:p w14:paraId="26FA58A7" w14:textId="77777777" w:rsidR="002676FF" w:rsidRPr="002A4C27" w:rsidRDefault="002676FF" w:rsidP="002A4C27">
            <w:pPr>
              <w:pStyle w:val="Compact"/>
              <w:spacing w:before="0" w:after="0"/>
              <w:jc w:val="center"/>
              <w:rPr>
                <w:rFonts w:ascii="Roboto Medium" w:hAnsi="Roboto Medium"/>
                <w:sz w:val="12"/>
                <w:szCs w:val="12"/>
              </w:rPr>
            </w:pPr>
            <w:r w:rsidRPr="002A4C27">
              <w:rPr>
                <w:rFonts w:ascii="Roboto Medium" w:hAnsi="Roboto Medium"/>
                <w:sz w:val="12"/>
                <w:szCs w:val="12"/>
              </w:rPr>
              <w:t>Variable</w:t>
            </w:r>
          </w:p>
        </w:tc>
        <w:tc>
          <w:tcPr>
            <w:tcW w:w="402" w:type="pct"/>
            <w:vAlign w:val="bottom"/>
          </w:tcPr>
          <w:p w14:paraId="6D27D309" w14:textId="77777777" w:rsidR="002676FF" w:rsidRPr="002A4C27" w:rsidRDefault="002676FF" w:rsidP="002A4C27">
            <w:pPr>
              <w:pStyle w:val="Compact"/>
              <w:spacing w:before="0" w:after="0"/>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AY-2009</w:t>
            </w:r>
          </w:p>
        </w:tc>
        <w:tc>
          <w:tcPr>
            <w:tcW w:w="403" w:type="pct"/>
            <w:vAlign w:val="bottom"/>
          </w:tcPr>
          <w:p w14:paraId="2BD7EE57" w14:textId="77777777" w:rsidR="002676FF" w:rsidRPr="002A4C27" w:rsidRDefault="002676FF" w:rsidP="002A4C27">
            <w:pPr>
              <w:pStyle w:val="Compact"/>
              <w:spacing w:before="0" w:after="0"/>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AY-2010</w:t>
            </w:r>
          </w:p>
        </w:tc>
        <w:tc>
          <w:tcPr>
            <w:tcW w:w="402" w:type="pct"/>
            <w:vAlign w:val="bottom"/>
          </w:tcPr>
          <w:p w14:paraId="15DF5301" w14:textId="77777777" w:rsidR="002676FF" w:rsidRPr="002A4C27" w:rsidRDefault="002676FF" w:rsidP="002A4C27">
            <w:pPr>
              <w:pStyle w:val="Compact"/>
              <w:spacing w:before="0" w:after="0"/>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AY-2011</w:t>
            </w:r>
          </w:p>
        </w:tc>
        <w:tc>
          <w:tcPr>
            <w:tcW w:w="403" w:type="pct"/>
            <w:vAlign w:val="bottom"/>
          </w:tcPr>
          <w:p w14:paraId="33800736" w14:textId="77777777" w:rsidR="002676FF" w:rsidRPr="002A4C27" w:rsidRDefault="002676FF" w:rsidP="002A4C27">
            <w:pPr>
              <w:pStyle w:val="Compact"/>
              <w:spacing w:before="0" w:after="0"/>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AY-2012</w:t>
            </w:r>
          </w:p>
        </w:tc>
        <w:tc>
          <w:tcPr>
            <w:tcW w:w="402" w:type="pct"/>
            <w:vAlign w:val="bottom"/>
          </w:tcPr>
          <w:p w14:paraId="51A15EC9" w14:textId="77777777" w:rsidR="002676FF" w:rsidRPr="002A4C27" w:rsidRDefault="002676FF" w:rsidP="002A4C27">
            <w:pPr>
              <w:pStyle w:val="Compact"/>
              <w:spacing w:before="0" w:after="0"/>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AY-2013</w:t>
            </w:r>
          </w:p>
        </w:tc>
        <w:tc>
          <w:tcPr>
            <w:tcW w:w="403" w:type="pct"/>
            <w:vAlign w:val="bottom"/>
          </w:tcPr>
          <w:p w14:paraId="5B3C8253" w14:textId="75DB3889" w:rsidR="002676FF" w:rsidRPr="002A4C27" w:rsidRDefault="002676FF" w:rsidP="002A4C27">
            <w:pPr>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AY-2014</w:t>
            </w:r>
          </w:p>
        </w:tc>
        <w:tc>
          <w:tcPr>
            <w:tcW w:w="402" w:type="pct"/>
            <w:vAlign w:val="bottom"/>
          </w:tcPr>
          <w:p w14:paraId="3B608E55" w14:textId="7614DDCC" w:rsidR="002676FF" w:rsidRPr="002A4C27" w:rsidRDefault="002676FF" w:rsidP="002A4C27">
            <w:pPr>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AY-2015</w:t>
            </w:r>
          </w:p>
        </w:tc>
        <w:tc>
          <w:tcPr>
            <w:tcW w:w="403" w:type="pct"/>
            <w:vAlign w:val="bottom"/>
          </w:tcPr>
          <w:p w14:paraId="0241271A" w14:textId="198DC908" w:rsidR="002676FF" w:rsidRPr="002A4C27" w:rsidRDefault="002676FF" w:rsidP="002A4C27">
            <w:pPr>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AY-2016</w:t>
            </w:r>
          </w:p>
        </w:tc>
        <w:tc>
          <w:tcPr>
            <w:tcW w:w="402" w:type="pct"/>
            <w:vAlign w:val="bottom"/>
          </w:tcPr>
          <w:p w14:paraId="1885CA38" w14:textId="6F65FD5D" w:rsidR="002676FF" w:rsidRPr="002A4C27" w:rsidRDefault="002676FF" w:rsidP="002A4C27">
            <w:pPr>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AY-2017</w:t>
            </w:r>
          </w:p>
        </w:tc>
        <w:tc>
          <w:tcPr>
            <w:tcW w:w="403" w:type="pct"/>
            <w:vAlign w:val="bottom"/>
          </w:tcPr>
          <w:p w14:paraId="5FAB7B8B" w14:textId="36B5C13C" w:rsidR="002676FF" w:rsidRPr="002A4C27" w:rsidRDefault="002676FF" w:rsidP="002A4C27">
            <w:pPr>
              <w:jc w:val="center"/>
              <w:cnfStyle w:val="100000000000" w:firstRow="1" w:lastRow="0" w:firstColumn="0" w:lastColumn="0" w:oddVBand="0" w:evenVBand="0" w:oddHBand="0" w:evenHBand="0" w:firstRowFirstColumn="0" w:firstRowLastColumn="0" w:lastRowFirstColumn="0" w:lastRowLastColumn="0"/>
              <w:rPr>
                <w:rFonts w:ascii="Roboto Medium" w:hAnsi="Roboto Medium"/>
                <w:sz w:val="12"/>
                <w:szCs w:val="12"/>
              </w:rPr>
            </w:pPr>
            <w:r w:rsidRPr="002A4C27">
              <w:rPr>
                <w:rFonts w:ascii="Roboto Medium" w:hAnsi="Roboto Medium"/>
                <w:sz w:val="12"/>
                <w:szCs w:val="12"/>
              </w:rPr>
              <w:t>AY-2018</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50AF72FD" w14:textId="75C2FCBA" w:rsidR="002676FF" w:rsidRPr="002A4C27" w:rsidRDefault="002676FF" w:rsidP="002A4C27">
            <w:pPr>
              <w:jc w:val="center"/>
              <w:rPr>
                <w:rFonts w:ascii="Roboto Medium" w:hAnsi="Roboto Medium"/>
                <w:sz w:val="12"/>
                <w:szCs w:val="12"/>
              </w:rPr>
            </w:pPr>
            <w:r w:rsidRPr="002A4C27">
              <w:rPr>
                <w:rFonts w:ascii="Roboto Medium" w:hAnsi="Roboto Medium"/>
                <w:sz w:val="12"/>
                <w:szCs w:val="12"/>
              </w:rPr>
              <w:t>AY-2019</w:t>
            </w:r>
          </w:p>
        </w:tc>
      </w:tr>
      <w:tr w:rsidR="002676FF" w:rsidRPr="002676FF" w14:paraId="45964A11" w14:textId="546654EB" w:rsidTr="00B7701A">
        <w:tc>
          <w:tcPr>
            <w:cnfStyle w:val="001000000000" w:firstRow="0" w:lastRow="0" w:firstColumn="1" w:lastColumn="0" w:oddVBand="0" w:evenVBand="0" w:oddHBand="0" w:evenHBand="0" w:firstRowFirstColumn="0" w:firstRowLastColumn="0" w:lastRowFirstColumn="0" w:lastRowLastColumn="0"/>
            <w:tcW w:w="574" w:type="pct"/>
          </w:tcPr>
          <w:p w14:paraId="35E0D909"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Offered Positions</w:t>
            </w:r>
          </w:p>
        </w:tc>
        <w:tc>
          <w:tcPr>
            <w:tcW w:w="402" w:type="pct"/>
            <w:vAlign w:val="bottom"/>
          </w:tcPr>
          <w:p w14:paraId="0DF30198"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367</w:t>
            </w:r>
          </w:p>
        </w:tc>
        <w:tc>
          <w:tcPr>
            <w:tcW w:w="403" w:type="pct"/>
            <w:vAlign w:val="bottom"/>
          </w:tcPr>
          <w:p w14:paraId="3E90D718"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374</w:t>
            </w:r>
          </w:p>
        </w:tc>
        <w:tc>
          <w:tcPr>
            <w:tcW w:w="402" w:type="pct"/>
            <w:vAlign w:val="bottom"/>
          </w:tcPr>
          <w:p w14:paraId="55989A5F"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380</w:t>
            </w:r>
          </w:p>
        </w:tc>
        <w:tc>
          <w:tcPr>
            <w:tcW w:w="403" w:type="pct"/>
            <w:vAlign w:val="bottom"/>
          </w:tcPr>
          <w:p w14:paraId="5A670281"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397</w:t>
            </w:r>
          </w:p>
        </w:tc>
        <w:tc>
          <w:tcPr>
            <w:tcW w:w="402" w:type="pct"/>
            <w:vAlign w:val="bottom"/>
          </w:tcPr>
          <w:p w14:paraId="3CD8007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416</w:t>
            </w:r>
          </w:p>
        </w:tc>
        <w:tc>
          <w:tcPr>
            <w:tcW w:w="403" w:type="pct"/>
            <w:vAlign w:val="bottom"/>
          </w:tcPr>
          <w:p w14:paraId="74D4A431" w14:textId="1057482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403</w:t>
            </w:r>
          </w:p>
        </w:tc>
        <w:tc>
          <w:tcPr>
            <w:tcW w:w="402" w:type="pct"/>
            <w:vAlign w:val="bottom"/>
          </w:tcPr>
          <w:p w14:paraId="1CABF06D" w14:textId="7F77B344"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374</w:t>
            </w:r>
          </w:p>
        </w:tc>
        <w:tc>
          <w:tcPr>
            <w:tcW w:w="403" w:type="pct"/>
            <w:vAlign w:val="bottom"/>
          </w:tcPr>
          <w:p w14:paraId="0B334C8F" w14:textId="2E253343"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466</w:t>
            </w:r>
          </w:p>
        </w:tc>
        <w:tc>
          <w:tcPr>
            <w:tcW w:w="402" w:type="pct"/>
            <w:vAlign w:val="bottom"/>
          </w:tcPr>
          <w:p w14:paraId="4A0CBDF3" w14:textId="642C590B"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467</w:t>
            </w:r>
          </w:p>
        </w:tc>
        <w:tc>
          <w:tcPr>
            <w:tcW w:w="403" w:type="pct"/>
            <w:vAlign w:val="bottom"/>
          </w:tcPr>
          <w:p w14:paraId="65DFEF5D" w14:textId="1460F4AF"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474</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5AEEA5B0" w14:textId="66979073" w:rsidR="002676FF" w:rsidRPr="00B7701A" w:rsidRDefault="002676FF" w:rsidP="002A4C27">
            <w:pPr>
              <w:jc w:val="center"/>
              <w:rPr>
                <w:rFonts w:ascii="Roboto" w:hAnsi="Roboto"/>
                <w:b w:val="0"/>
                <w:sz w:val="12"/>
                <w:szCs w:val="12"/>
              </w:rPr>
            </w:pPr>
            <w:r w:rsidRPr="00B7701A">
              <w:rPr>
                <w:rFonts w:ascii="Roboto" w:hAnsi="Roboto"/>
                <w:b w:val="0"/>
                <w:sz w:val="12"/>
                <w:szCs w:val="12"/>
              </w:rPr>
              <w:t>464</w:t>
            </w:r>
          </w:p>
        </w:tc>
      </w:tr>
      <w:tr w:rsidR="002676FF" w:rsidRPr="002676FF" w14:paraId="3BC88B8A" w14:textId="5F8D726D" w:rsidTr="00B7701A">
        <w:tc>
          <w:tcPr>
            <w:cnfStyle w:val="001000000000" w:firstRow="0" w:lastRow="0" w:firstColumn="1" w:lastColumn="0" w:oddVBand="0" w:evenVBand="0" w:oddHBand="0" w:evenHBand="0" w:firstRowFirstColumn="0" w:firstRowLastColumn="0" w:lastRowFirstColumn="0" w:lastRowLastColumn="0"/>
            <w:tcW w:w="574" w:type="pct"/>
          </w:tcPr>
          <w:p w14:paraId="31A4458B"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Filled Positions</w:t>
            </w:r>
          </w:p>
        </w:tc>
        <w:tc>
          <w:tcPr>
            <w:tcW w:w="402" w:type="pct"/>
            <w:vAlign w:val="bottom"/>
          </w:tcPr>
          <w:p w14:paraId="060CB766"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348</w:t>
            </w:r>
          </w:p>
        </w:tc>
        <w:tc>
          <w:tcPr>
            <w:tcW w:w="403" w:type="pct"/>
            <w:vAlign w:val="bottom"/>
          </w:tcPr>
          <w:p w14:paraId="30E465A0"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352</w:t>
            </w:r>
          </w:p>
        </w:tc>
        <w:tc>
          <w:tcPr>
            <w:tcW w:w="402" w:type="pct"/>
            <w:vAlign w:val="bottom"/>
          </w:tcPr>
          <w:p w14:paraId="451B6CFD"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345</w:t>
            </w:r>
          </w:p>
        </w:tc>
        <w:tc>
          <w:tcPr>
            <w:tcW w:w="403" w:type="pct"/>
            <w:vAlign w:val="bottom"/>
          </w:tcPr>
          <w:p w14:paraId="4830F2C9"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360</w:t>
            </w:r>
          </w:p>
        </w:tc>
        <w:tc>
          <w:tcPr>
            <w:tcW w:w="402" w:type="pct"/>
            <w:vAlign w:val="bottom"/>
          </w:tcPr>
          <w:p w14:paraId="18DEF0CC"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369</w:t>
            </w:r>
          </w:p>
        </w:tc>
        <w:tc>
          <w:tcPr>
            <w:tcW w:w="403" w:type="pct"/>
            <w:vAlign w:val="bottom"/>
          </w:tcPr>
          <w:p w14:paraId="506BB9F4" w14:textId="135DC73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306</w:t>
            </w:r>
          </w:p>
        </w:tc>
        <w:tc>
          <w:tcPr>
            <w:tcW w:w="402" w:type="pct"/>
            <w:vAlign w:val="bottom"/>
          </w:tcPr>
          <w:p w14:paraId="4FC9B73B" w14:textId="0FB07C39"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254</w:t>
            </w:r>
          </w:p>
        </w:tc>
        <w:tc>
          <w:tcPr>
            <w:tcW w:w="403" w:type="pct"/>
            <w:vAlign w:val="bottom"/>
          </w:tcPr>
          <w:p w14:paraId="08873A5D" w14:textId="009A5820"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276</w:t>
            </w:r>
          </w:p>
        </w:tc>
        <w:tc>
          <w:tcPr>
            <w:tcW w:w="402" w:type="pct"/>
            <w:vAlign w:val="bottom"/>
          </w:tcPr>
          <w:p w14:paraId="46D6B2CA" w14:textId="3C3366B1"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284</w:t>
            </w:r>
          </w:p>
        </w:tc>
        <w:tc>
          <w:tcPr>
            <w:tcW w:w="403" w:type="pct"/>
            <w:vAlign w:val="bottom"/>
          </w:tcPr>
          <w:p w14:paraId="3595C148" w14:textId="1AF76E71"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285</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4D24AF16" w14:textId="2154B7B3" w:rsidR="002676FF" w:rsidRPr="00B7701A" w:rsidRDefault="002676FF" w:rsidP="002A4C27">
            <w:pPr>
              <w:jc w:val="center"/>
              <w:rPr>
                <w:rFonts w:ascii="Roboto" w:hAnsi="Roboto"/>
                <w:b w:val="0"/>
                <w:sz w:val="12"/>
                <w:szCs w:val="12"/>
              </w:rPr>
            </w:pPr>
            <w:r w:rsidRPr="00B7701A">
              <w:rPr>
                <w:rFonts w:ascii="Roboto" w:hAnsi="Roboto"/>
                <w:b w:val="0"/>
                <w:sz w:val="12"/>
                <w:szCs w:val="12"/>
              </w:rPr>
              <w:t>291</w:t>
            </w:r>
          </w:p>
        </w:tc>
      </w:tr>
      <w:tr w:rsidR="002676FF" w:rsidRPr="002676FF" w14:paraId="579C072E" w14:textId="4A180EEA" w:rsidTr="00B7701A">
        <w:tc>
          <w:tcPr>
            <w:cnfStyle w:val="001000000000" w:firstRow="0" w:lastRow="0" w:firstColumn="1" w:lastColumn="0" w:oddVBand="0" w:evenVBand="0" w:oddHBand="0" w:evenHBand="0" w:firstRowFirstColumn="0" w:firstRowLastColumn="0" w:lastRowFirstColumn="0" w:lastRowLastColumn="0"/>
            <w:tcW w:w="574" w:type="pct"/>
          </w:tcPr>
          <w:p w14:paraId="179E0746"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Unfilled Positions</w:t>
            </w:r>
          </w:p>
        </w:tc>
        <w:tc>
          <w:tcPr>
            <w:tcW w:w="402" w:type="pct"/>
            <w:vAlign w:val="bottom"/>
          </w:tcPr>
          <w:p w14:paraId="2489CF9D"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19</w:t>
            </w:r>
          </w:p>
        </w:tc>
        <w:tc>
          <w:tcPr>
            <w:tcW w:w="403" w:type="pct"/>
            <w:vAlign w:val="bottom"/>
          </w:tcPr>
          <w:p w14:paraId="55EE82F0"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22</w:t>
            </w:r>
          </w:p>
        </w:tc>
        <w:tc>
          <w:tcPr>
            <w:tcW w:w="402" w:type="pct"/>
            <w:vAlign w:val="bottom"/>
          </w:tcPr>
          <w:p w14:paraId="3A222746"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35</w:t>
            </w:r>
          </w:p>
        </w:tc>
        <w:tc>
          <w:tcPr>
            <w:tcW w:w="403" w:type="pct"/>
            <w:vAlign w:val="bottom"/>
          </w:tcPr>
          <w:p w14:paraId="4B498C7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37</w:t>
            </w:r>
          </w:p>
        </w:tc>
        <w:tc>
          <w:tcPr>
            <w:tcW w:w="402" w:type="pct"/>
            <w:vAlign w:val="bottom"/>
          </w:tcPr>
          <w:p w14:paraId="5F9E5126"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47</w:t>
            </w:r>
          </w:p>
        </w:tc>
        <w:tc>
          <w:tcPr>
            <w:tcW w:w="403" w:type="pct"/>
            <w:vAlign w:val="bottom"/>
          </w:tcPr>
          <w:p w14:paraId="18010C63" w14:textId="3F27153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97</w:t>
            </w:r>
          </w:p>
        </w:tc>
        <w:tc>
          <w:tcPr>
            <w:tcW w:w="402" w:type="pct"/>
            <w:vAlign w:val="bottom"/>
          </w:tcPr>
          <w:p w14:paraId="7B450296" w14:textId="5966C776"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120</w:t>
            </w:r>
          </w:p>
        </w:tc>
        <w:tc>
          <w:tcPr>
            <w:tcW w:w="403" w:type="pct"/>
            <w:vAlign w:val="bottom"/>
          </w:tcPr>
          <w:p w14:paraId="21811F6B" w14:textId="56FECED6"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190</w:t>
            </w:r>
          </w:p>
        </w:tc>
        <w:tc>
          <w:tcPr>
            <w:tcW w:w="402" w:type="pct"/>
            <w:vAlign w:val="bottom"/>
          </w:tcPr>
          <w:p w14:paraId="719F0723" w14:textId="0851C0D6"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183</w:t>
            </w:r>
          </w:p>
        </w:tc>
        <w:tc>
          <w:tcPr>
            <w:tcW w:w="403" w:type="pct"/>
            <w:vAlign w:val="bottom"/>
          </w:tcPr>
          <w:p w14:paraId="7CE1BD8D" w14:textId="435F841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189</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7B31C387" w14:textId="425B68F5" w:rsidR="002676FF" w:rsidRPr="00B7701A" w:rsidRDefault="002676FF" w:rsidP="002A4C27">
            <w:pPr>
              <w:jc w:val="center"/>
              <w:rPr>
                <w:rFonts w:ascii="Roboto" w:hAnsi="Roboto"/>
                <w:b w:val="0"/>
                <w:sz w:val="12"/>
                <w:szCs w:val="12"/>
              </w:rPr>
            </w:pPr>
            <w:r w:rsidRPr="00B7701A">
              <w:rPr>
                <w:rFonts w:ascii="Roboto" w:hAnsi="Roboto"/>
                <w:b w:val="0"/>
                <w:sz w:val="12"/>
                <w:szCs w:val="12"/>
              </w:rPr>
              <w:t>173</w:t>
            </w:r>
          </w:p>
        </w:tc>
      </w:tr>
      <w:tr w:rsidR="002676FF" w:rsidRPr="002676FF" w14:paraId="4CD78906" w14:textId="47D6497C" w:rsidTr="00B7701A">
        <w:tc>
          <w:tcPr>
            <w:cnfStyle w:val="001000000000" w:firstRow="0" w:lastRow="0" w:firstColumn="1" w:lastColumn="0" w:oddVBand="0" w:evenVBand="0" w:oddHBand="0" w:evenHBand="0" w:firstRowFirstColumn="0" w:firstRowLastColumn="0" w:lastRowFirstColumn="0" w:lastRowLastColumn="0"/>
            <w:tcW w:w="574" w:type="pct"/>
          </w:tcPr>
          <w:p w14:paraId="17CC4A87"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Percent Filled Positions</w:t>
            </w:r>
          </w:p>
        </w:tc>
        <w:tc>
          <w:tcPr>
            <w:tcW w:w="402" w:type="pct"/>
            <w:vAlign w:val="bottom"/>
          </w:tcPr>
          <w:p w14:paraId="1353D637"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0.948</w:t>
            </w:r>
          </w:p>
        </w:tc>
        <w:tc>
          <w:tcPr>
            <w:tcW w:w="403" w:type="pct"/>
            <w:vAlign w:val="bottom"/>
          </w:tcPr>
          <w:p w14:paraId="124DC62A"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0.941</w:t>
            </w:r>
          </w:p>
        </w:tc>
        <w:tc>
          <w:tcPr>
            <w:tcW w:w="402" w:type="pct"/>
            <w:vAlign w:val="bottom"/>
          </w:tcPr>
          <w:p w14:paraId="4CB7E5FD"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0.908</w:t>
            </w:r>
          </w:p>
        </w:tc>
        <w:tc>
          <w:tcPr>
            <w:tcW w:w="403" w:type="pct"/>
            <w:vAlign w:val="bottom"/>
          </w:tcPr>
          <w:p w14:paraId="45FF059C"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0.907</w:t>
            </w:r>
          </w:p>
        </w:tc>
        <w:tc>
          <w:tcPr>
            <w:tcW w:w="402" w:type="pct"/>
            <w:vAlign w:val="bottom"/>
          </w:tcPr>
          <w:p w14:paraId="6386FE52"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0.887</w:t>
            </w:r>
          </w:p>
        </w:tc>
        <w:tc>
          <w:tcPr>
            <w:tcW w:w="403" w:type="pct"/>
            <w:vAlign w:val="bottom"/>
          </w:tcPr>
          <w:p w14:paraId="02CDE2A8" w14:textId="40E6D423"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0.759</w:t>
            </w:r>
          </w:p>
        </w:tc>
        <w:tc>
          <w:tcPr>
            <w:tcW w:w="402" w:type="pct"/>
            <w:vAlign w:val="bottom"/>
          </w:tcPr>
          <w:p w14:paraId="2F7CFAE2" w14:textId="726525F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0.679</w:t>
            </w:r>
          </w:p>
        </w:tc>
        <w:tc>
          <w:tcPr>
            <w:tcW w:w="403" w:type="pct"/>
            <w:vAlign w:val="bottom"/>
          </w:tcPr>
          <w:p w14:paraId="68B17E41" w14:textId="2D6F74F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0.592</w:t>
            </w:r>
          </w:p>
        </w:tc>
        <w:tc>
          <w:tcPr>
            <w:tcW w:w="402" w:type="pct"/>
            <w:vAlign w:val="bottom"/>
          </w:tcPr>
          <w:p w14:paraId="7C455F66" w14:textId="27E6EC9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0.608</w:t>
            </w:r>
          </w:p>
        </w:tc>
        <w:tc>
          <w:tcPr>
            <w:tcW w:w="403" w:type="pct"/>
            <w:vAlign w:val="bottom"/>
          </w:tcPr>
          <w:p w14:paraId="0C69B974" w14:textId="610F33EC"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0.601</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4EFC521C" w14:textId="1F47C120" w:rsidR="002676FF" w:rsidRPr="00B7701A" w:rsidRDefault="002676FF" w:rsidP="002A4C27">
            <w:pPr>
              <w:jc w:val="center"/>
              <w:rPr>
                <w:rFonts w:ascii="Roboto" w:hAnsi="Roboto"/>
                <w:b w:val="0"/>
                <w:sz w:val="12"/>
                <w:szCs w:val="12"/>
              </w:rPr>
            </w:pPr>
            <w:r w:rsidRPr="00B7701A">
              <w:rPr>
                <w:rFonts w:ascii="Roboto" w:hAnsi="Roboto"/>
                <w:b w:val="0"/>
                <w:sz w:val="12"/>
                <w:szCs w:val="12"/>
              </w:rPr>
              <w:t>0.627</w:t>
            </w:r>
          </w:p>
        </w:tc>
      </w:tr>
      <w:tr w:rsidR="002676FF" w:rsidRPr="002676FF" w14:paraId="155F6D44" w14:textId="1EC89AAE" w:rsidTr="00B7701A">
        <w:tc>
          <w:tcPr>
            <w:cnfStyle w:val="001000000000" w:firstRow="0" w:lastRow="0" w:firstColumn="1" w:lastColumn="0" w:oddVBand="0" w:evenVBand="0" w:oddHBand="0" w:evenHBand="0" w:firstRowFirstColumn="0" w:firstRowLastColumn="0" w:lastRowFirstColumn="0" w:lastRowLastColumn="0"/>
            <w:tcW w:w="574" w:type="pct"/>
          </w:tcPr>
          <w:p w14:paraId="03B080FA"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Offered Tracks</w:t>
            </w:r>
          </w:p>
        </w:tc>
        <w:tc>
          <w:tcPr>
            <w:tcW w:w="402" w:type="pct"/>
            <w:vAlign w:val="bottom"/>
          </w:tcPr>
          <w:p w14:paraId="2550A979"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142</w:t>
            </w:r>
          </w:p>
        </w:tc>
        <w:tc>
          <w:tcPr>
            <w:tcW w:w="403" w:type="pct"/>
            <w:vAlign w:val="bottom"/>
          </w:tcPr>
          <w:p w14:paraId="228258B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142</w:t>
            </w:r>
          </w:p>
        </w:tc>
        <w:tc>
          <w:tcPr>
            <w:tcW w:w="402" w:type="pct"/>
            <w:vAlign w:val="bottom"/>
          </w:tcPr>
          <w:p w14:paraId="7D91D1BF"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146</w:t>
            </w:r>
          </w:p>
        </w:tc>
        <w:tc>
          <w:tcPr>
            <w:tcW w:w="403" w:type="pct"/>
            <w:vAlign w:val="bottom"/>
          </w:tcPr>
          <w:p w14:paraId="5E287CDA"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142</w:t>
            </w:r>
          </w:p>
        </w:tc>
        <w:tc>
          <w:tcPr>
            <w:tcW w:w="402" w:type="pct"/>
            <w:vAlign w:val="bottom"/>
          </w:tcPr>
          <w:p w14:paraId="524AA9C3"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148</w:t>
            </w:r>
          </w:p>
        </w:tc>
        <w:tc>
          <w:tcPr>
            <w:tcW w:w="403" w:type="pct"/>
            <w:vAlign w:val="bottom"/>
          </w:tcPr>
          <w:p w14:paraId="10E2C594" w14:textId="6D6A0BD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145</w:t>
            </w:r>
          </w:p>
        </w:tc>
        <w:tc>
          <w:tcPr>
            <w:tcW w:w="402" w:type="pct"/>
            <w:vAlign w:val="bottom"/>
          </w:tcPr>
          <w:p w14:paraId="66C2735D" w14:textId="18563C83"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134</w:t>
            </w:r>
          </w:p>
        </w:tc>
        <w:tc>
          <w:tcPr>
            <w:tcW w:w="403" w:type="pct"/>
            <w:vAlign w:val="bottom"/>
          </w:tcPr>
          <w:p w14:paraId="4CD0A441" w14:textId="3F5C209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158</w:t>
            </w:r>
          </w:p>
        </w:tc>
        <w:tc>
          <w:tcPr>
            <w:tcW w:w="402" w:type="pct"/>
            <w:vAlign w:val="bottom"/>
          </w:tcPr>
          <w:p w14:paraId="7B3A39E9" w14:textId="4C5C1BA0"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165</w:t>
            </w:r>
          </w:p>
        </w:tc>
        <w:tc>
          <w:tcPr>
            <w:tcW w:w="403" w:type="pct"/>
            <w:vAlign w:val="bottom"/>
          </w:tcPr>
          <w:p w14:paraId="03CC99DB" w14:textId="049C94E2"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163</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5B3723EC" w14:textId="060847B8" w:rsidR="002676FF" w:rsidRPr="00B7701A" w:rsidRDefault="002676FF" w:rsidP="002A4C27">
            <w:pPr>
              <w:jc w:val="center"/>
              <w:rPr>
                <w:rFonts w:ascii="Roboto" w:hAnsi="Roboto"/>
                <w:b w:val="0"/>
                <w:sz w:val="12"/>
                <w:szCs w:val="12"/>
              </w:rPr>
            </w:pPr>
            <w:r w:rsidRPr="00B7701A">
              <w:rPr>
                <w:rFonts w:ascii="Roboto" w:hAnsi="Roboto"/>
                <w:b w:val="0"/>
                <w:sz w:val="12"/>
                <w:szCs w:val="12"/>
              </w:rPr>
              <w:t>163</w:t>
            </w:r>
          </w:p>
        </w:tc>
      </w:tr>
      <w:tr w:rsidR="002676FF" w:rsidRPr="002676FF" w14:paraId="0433AC51" w14:textId="06B4185E" w:rsidTr="00B7701A">
        <w:tc>
          <w:tcPr>
            <w:cnfStyle w:val="001000000000" w:firstRow="0" w:lastRow="0" w:firstColumn="1" w:lastColumn="0" w:oddVBand="0" w:evenVBand="0" w:oddHBand="0" w:evenHBand="0" w:firstRowFirstColumn="0" w:firstRowLastColumn="0" w:lastRowFirstColumn="0" w:lastRowLastColumn="0"/>
            <w:tcW w:w="574" w:type="pct"/>
          </w:tcPr>
          <w:p w14:paraId="08EF91DD"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Filled Tracks</w:t>
            </w:r>
          </w:p>
        </w:tc>
        <w:tc>
          <w:tcPr>
            <w:tcW w:w="402" w:type="pct"/>
            <w:vAlign w:val="bottom"/>
          </w:tcPr>
          <w:p w14:paraId="69BB7BB0"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127</w:t>
            </w:r>
          </w:p>
        </w:tc>
        <w:tc>
          <w:tcPr>
            <w:tcW w:w="403" w:type="pct"/>
            <w:vAlign w:val="bottom"/>
          </w:tcPr>
          <w:p w14:paraId="5884F5D0"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127</w:t>
            </w:r>
          </w:p>
        </w:tc>
        <w:tc>
          <w:tcPr>
            <w:tcW w:w="402" w:type="pct"/>
            <w:vAlign w:val="bottom"/>
          </w:tcPr>
          <w:p w14:paraId="7FD7157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122</w:t>
            </w:r>
          </w:p>
        </w:tc>
        <w:tc>
          <w:tcPr>
            <w:tcW w:w="403" w:type="pct"/>
            <w:vAlign w:val="bottom"/>
          </w:tcPr>
          <w:p w14:paraId="795F3518"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118</w:t>
            </w:r>
          </w:p>
        </w:tc>
        <w:tc>
          <w:tcPr>
            <w:tcW w:w="402" w:type="pct"/>
            <w:vAlign w:val="bottom"/>
          </w:tcPr>
          <w:p w14:paraId="5484C2D8"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114</w:t>
            </w:r>
          </w:p>
        </w:tc>
        <w:tc>
          <w:tcPr>
            <w:tcW w:w="403" w:type="pct"/>
            <w:vAlign w:val="bottom"/>
          </w:tcPr>
          <w:p w14:paraId="46177C4E" w14:textId="4118AFB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81</w:t>
            </w:r>
          </w:p>
        </w:tc>
        <w:tc>
          <w:tcPr>
            <w:tcW w:w="402" w:type="pct"/>
            <w:vAlign w:val="bottom"/>
          </w:tcPr>
          <w:p w14:paraId="0E0891FB" w14:textId="6B1AD3F4"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66</w:t>
            </w:r>
          </w:p>
        </w:tc>
        <w:tc>
          <w:tcPr>
            <w:tcW w:w="403" w:type="pct"/>
            <w:vAlign w:val="bottom"/>
          </w:tcPr>
          <w:p w14:paraId="79D51542" w14:textId="7F421FDD"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65</w:t>
            </w:r>
          </w:p>
        </w:tc>
        <w:tc>
          <w:tcPr>
            <w:tcW w:w="402" w:type="pct"/>
            <w:vAlign w:val="bottom"/>
          </w:tcPr>
          <w:p w14:paraId="7E9D8553" w14:textId="26CD549A"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70</w:t>
            </w:r>
          </w:p>
        </w:tc>
        <w:tc>
          <w:tcPr>
            <w:tcW w:w="403" w:type="pct"/>
            <w:vAlign w:val="bottom"/>
          </w:tcPr>
          <w:p w14:paraId="7C10C732" w14:textId="2E33606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69</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2AB6C7B8" w14:textId="04061BB3" w:rsidR="002676FF" w:rsidRPr="00B7701A" w:rsidRDefault="002676FF" w:rsidP="002A4C27">
            <w:pPr>
              <w:jc w:val="center"/>
              <w:rPr>
                <w:rFonts w:ascii="Roboto" w:hAnsi="Roboto"/>
                <w:b w:val="0"/>
                <w:sz w:val="12"/>
                <w:szCs w:val="12"/>
              </w:rPr>
            </w:pPr>
            <w:r w:rsidRPr="00B7701A">
              <w:rPr>
                <w:rFonts w:ascii="Roboto" w:hAnsi="Roboto"/>
                <w:b w:val="0"/>
                <w:sz w:val="12"/>
                <w:szCs w:val="12"/>
              </w:rPr>
              <w:t>71</w:t>
            </w:r>
          </w:p>
        </w:tc>
      </w:tr>
      <w:tr w:rsidR="002676FF" w:rsidRPr="002676FF" w14:paraId="6E148EED" w14:textId="7961520E" w:rsidTr="00B7701A">
        <w:tc>
          <w:tcPr>
            <w:cnfStyle w:val="001000000000" w:firstRow="0" w:lastRow="0" w:firstColumn="1" w:lastColumn="0" w:oddVBand="0" w:evenVBand="0" w:oddHBand="0" w:evenHBand="0" w:firstRowFirstColumn="0" w:firstRowLastColumn="0" w:lastRowFirstColumn="0" w:lastRowLastColumn="0"/>
            <w:tcW w:w="574" w:type="pct"/>
          </w:tcPr>
          <w:p w14:paraId="4D665CB7"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Unfilled Tracks</w:t>
            </w:r>
          </w:p>
        </w:tc>
        <w:tc>
          <w:tcPr>
            <w:tcW w:w="402" w:type="pct"/>
            <w:vAlign w:val="bottom"/>
          </w:tcPr>
          <w:p w14:paraId="6AFFC8A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15</w:t>
            </w:r>
          </w:p>
        </w:tc>
        <w:tc>
          <w:tcPr>
            <w:tcW w:w="403" w:type="pct"/>
            <w:vAlign w:val="bottom"/>
          </w:tcPr>
          <w:p w14:paraId="71C15EEB"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15</w:t>
            </w:r>
          </w:p>
        </w:tc>
        <w:tc>
          <w:tcPr>
            <w:tcW w:w="402" w:type="pct"/>
            <w:vAlign w:val="bottom"/>
          </w:tcPr>
          <w:p w14:paraId="22635CAD"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24</w:t>
            </w:r>
          </w:p>
        </w:tc>
        <w:tc>
          <w:tcPr>
            <w:tcW w:w="403" w:type="pct"/>
            <w:vAlign w:val="bottom"/>
          </w:tcPr>
          <w:p w14:paraId="58E723B3"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24</w:t>
            </w:r>
          </w:p>
        </w:tc>
        <w:tc>
          <w:tcPr>
            <w:tcW w:w="402" w:type="pct"/>
            <w:vAlign w:val="bottom"/>
          </w:tcPr>
          <w:p w14:paraId="3651757A"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34</w:t>
            </w:r>
          </w:p>
        </w:tc>
        <w:tc>
          <w:tcPr>
            <w:tcW w:w="403" w:type="pct"/>
            <w:vAlign w:val="bottom"/>
          </w:tcPr>
          <w:p w14:paraId="2595CD7C" w14:textId="4B968DE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64</w:t>
            </w:r>
          </w:p>
        </w:tc>
        <w:tc>
          <w:tcPr>
            <w:tcW w:w="402" w:type="pct"/>
            <w:vAlign w:val="bottom"/>
          </w:tcPr>
          <w:p w14:paraId="7EF8E52F" w14:textId="69CFC69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68</w:t>
            </w:r>
          </w:p>
        </w:tc>
        <w:tc>
          <w:tcPr>
            <w:tcW w:w="403" w:type="pct"/>
            <w:vAlign w:val="bottom"/>
          </w:tcPr>
          <w:p w14:paraId="2D7D45CB" w14:textId="6302749B"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93</w:t>
            </w:r>
          </w:p>
        </w:tc>
        <w:tc>
          <w:tcPr>
            <w:tcW w:w="402" w:type="pct"/>
            <w:vAlign w:val="bottom"/>
          </w:tcPr>
          <w:p w14:paraId="39EB5131" w14:textId="704051C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95</w:t>
            </w:r>
          </w:p>
        </w:tc>
        <w:tc>
          <w:tcPr>
            <w:tcW w:w="403" w:type="pct"/>
            <w:vAlign w:val="bottom"/>
          </w:tcPr>
          <w:p w14:paraId="1396937B" w14:textId="6E8DEF3F"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94</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12A47E86" w14:textId="56202751" w:rsidR="002676FF" w:rsidRPr="00B7701A" w:rsidRDefault="002676FF" w:rsidP="002A4C27">
            <w:pPr>
              <w:jc w:val="center"/>
              <w:rPr>
                <w:rFonts w:ascii="Roboto" w:hAnsi="Roboto"/>
                <w:b w:val="0"/>
                <w:sz w:val="12"/>
                <w:szCs w:val="12"/>
              </w:rPr>
            </w:pPr>
            <w:r w:rsidRPr="00B7701A">
              <w:rPr>
                <w:rFonts w:ascii="Roboto" w:hAnsi="Roboto"/>
                <w:b w:val="0"/>
                <w:sz w:val="12"/>
                <w:szCs w:val="12"/>
              </w:rPr>
              <w:t>92</w:t>
            </w:r>
          </w:p>
        </w:tc>
      </w:tr>
      <w:tr w:rsidR="002676FF" w:rsidRPr="002676FF" w14:paraId="3AF2D588" w14:textId="2A9129C4" w:rsidTr="00B7701A">
        <w:tc>
          <w:tcPr>
            <w:cnfStyle w:val="001000000000" w:firstRow="0" w:lastRow="0" w:firstColumn="1" w:lastColumn="0" w:oddVBand="0" w:evenVBand="0" w:oddHBand="0" w:evenHBand="0" w:firstRowFirstColumn="0" w:firstRowLastColumn="0" w:lastRowFirstColumn="0" w:lastRowLastColumn="0"/>
            <w:tcW w:w="574" w:type="pct"/>
          </w:tcPr>
          <w:p w14:paraId="25BC107C"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Percent Filled Tracks</w:t>
            </w:r>
          </w:p>
        </w:tc>
        <w:tc>
          <w:tcPr>
            <w:tcW w:w="402" w:type="pct"/>
            <w:vAlign w:val="bottom"/>
          </w:tcPr>
          <w:p w14:paraId="3AD13E96"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0.894</w:t>
            </w:r>
          </w:p>
        </w:tc>
        <w:tc>
          <w:tcPr>
            <w:tcW w:w="403" w:type="pct"/>
            <w:vAlign w:val="bottom"/>
          </w:tcPr>
          <w:p w14:paraId="085ADCA8"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0.894</w:t>
            </w:r>
          </w:p>
        </w:tc>
        <w:tc>
          <w:tcPr>
            <w:tcW w:w="402" w:type="pct"/>
            <w:vAlign w:val="bottom"/>
          </w:tcPr>
          <w:p w14:paraId="20CFDC8B"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0.836</w:t>
            </w:r>
          </w:p>
        </w:tc>
        <w:tc>
          <w:tcPr>
            <w:tcW w:w="403" w:type="pct"/>
            <w:vAlign w:val="bottom"/>
          </w:tcPr>
          <w:p w14:paraId="614C8D39"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0.831</w:t>
            </w:r>
          </w:p>
        </w:tc>
        <w:tc>
          <w:tcPr>
            <w:tcW w:w="402" w:type="pct"/>
            <w:vAlign w:val="bottom"/>
          </w:tcPr>
          <w:p w14:paraId="50D29D8C"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0.77</w:t>
            </w:r>
          </w:p>
        </w:tc>
        <w:tc>
          <w:tcPr>
            <w:tcW w:w="403" w:type="pct"/>
            <w:vAlign w:val="bottom"/>
          </w:tcPr>
          <w:p w14:paraId="1DFC07CA" w14:textId="067EF973"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0.559</w:t>
            </w:r>
          </w:p>
        </w:tc>
        <w:tc>
          <w:tcPr>
            <w:tcW w:w="402" w:type="pct"/>
            <w:vAlign w:val="bottom"/>
          </w:tcPr>
          <w:p w14:paraId="68C3A413" w14:textId="50346B2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0.493</w:t>
            </w:r>
          </w:p>
        </w:tc>
        <w:tc>
          <w:tcPr>
            <w:tcW w:w="403" w:type="pct"/>
            <w:vAlign w:val="bottom"/>
          </w:tcPr>
          <w:p w14:paraId="347A68FC" w14:textId="05FF5764"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0.411</w:t>
            </w:r>
          </w:p>
        </w:tc>
        <w:tc>
          <w:tcPr>
            <w:tcW w:w="402" w:type="pct"/>
            <w:vAlign w:val="bottom"/>
          </w:tcPr>
          <w:p w14:paraId="571A5D98" w14:textId="2FC84EDA"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0.424</w:t>
            </w:r>
          </w:p>
        </w:tc>
        <w:tc>
          <w:tcPr>
            <w:tcW w:w="403" w:type="pct"/>
            <w:vAlign w:val="bottom"/>
          </w:tcPr>
          <w:p w14:paraId="29856617" w14:textId="3285CB86"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0.423</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7DAA39F9" w14:textId="51DDB4B6" w:rsidR="002676FF" w:rsidRPr="00B7701A" w:rsidRDefault="002676FF" w:rsidP="002A4C27">
            <w:pPr>
              <w:jc w:val="center"/>
              <w:rPr>
                <w:rFonts w:ascii="Roboto" w:hAnsi="Roboto"/>
                <w:b w:val="0"/>
                <w:sz w:val="12"/>
                <w:szCs w:val="12"/>
              </w:rPr>
            </w:pPr>
            <w:r w:rsidRPr="00B7701A">
              <w:rPr>
                <w:rFonts w:ascii="Roboto" w:hAnsi="Roboto"/>
                <w:b w:val="0"/>
                <w:sz w:val="12"/>
                <w:szCs w:val="12"/>
              </w:rPr>
              <w:t>0.436</w:t>
            </w:r>
          </w:p>
        </w:tc>
      </w:tr>
      <w:tr w:rsidR="002676FF" w:rsidRPr="002676FF" w14:paraId="0DA9AD20" w14:textId="416A8C93" w:rsidTr="00B7701A">
        <w:tc>
          <w:tcPr>
            <w:cnfStyle w:val="001000000000" w:firstRow="0" w:lastRow="0" w:firstColumn="1" w:lastColumn="0" w:oddVBand="0" w:evenVBand="0" w:oddHBand="0" w:evenHBand="0" w:firstRowFirstColumn="0" w:firstRowLastColumn="0" w:lastRowFirstColumn="0" w:lastRowLastColumn="0"/>
            <w:tcW w:w="574" w:type="pct"/>
          </w:tcPr>
          <w:p w14:paraId="10F69BCD"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Total Applicants</w:t>
            </w:r>
          </w:p>
        </w:tc>
        <w:tc>
          <w:tcPr>
            <w:tcW w:w="402" w:type="pct"/>
            <w:vAlign w:val="bottom"/>
          </w:tcPr>
          <w:p w14:paraId="5FC3AF5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578</w:t>
            </w:r>
          </w:p>
        </w:tc>
        <w:tc>
          <w:tcPr>
            <w:tcW w:w="403" w:type="pct"/>
            <w:vAlign w:val="bottom"/>
          </w:tcPr>
          <w:p w14:paraId="712A41FE"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576</w:t>
            </w:r>
          </w:p>
        </w:tc>
        <w:tc>
          <w:tcPr>
            <w:tcW w:w="402" w:type="pct"/>
            <w:vAlign w:val="bottom"/>
          </w:tcPr>
          <w:p w14:paraId="7D329F9C"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510</w:t>
            </w:r>
          </w:p>
        </w:tc>
        <w:tc>
          <w:tcPr>
            <w:tcW w:w="403" w:type="pct"/>
            <w:vAlign w:val="bottom"/>
          </w:tcPr>
          <w:p w14:paraId="1A222B12"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446</w:t>
            </w:r>
          </w:p>
        </w:tc>
        <w:tc>
          <w:tcPr>
            <w:tcW w:w="402" w:type="pct"/>
            <w:vAlign w:val="bottom"/>
          </w:tcPr>
          <w:p w14:paraId="2BDB0DB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421</w:t>
            </w:r>
          </w:p>
        </w:tc>
        <w:tc>
          <w:tcPr>
            <w:tcW w:w="403" w:type="pct"/>
            <w:vAlign w:val="bottom"/>
          </w:tcPr>
          <w:p w14:paraId="2F9FB0CE" w14:textId="05F049AA"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323</w:t>
            </w:r>
          </w:p>
        </w:tc>
        <w:tc>
          <w:tcPr>
            <w:tcW w:w="402" w:type="pct"/>
            <w:vAlign w:val="bottom"/>
          </w:tcPr>
          <w:p w14:paraId="1C4E9AAA" w14:textId="6E46B441"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276</w:t>
            </w:r>
          </w:p>
        </w:tc>
        <w:tc>
          <w:tcPr>
            <w:tcW w:w="403" w:type="pct"/>
            <w:vAlign w:val="bottom"/>
          </w:tcPr>
          <w:p w14:paraId="0E903EB5" w14:textId="297E15FB"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298</w:t>
            </w:r>
          </w:p>
        </w:tc>
        <w:tc>
          <w:tcPr>
            <w:tcW w:w="402" w:type="pct"/>
            <w:vAlign w:val="bottom"/>
          </w:tcPr>
          <w:p w14:paraId="4EC25C27" w14:textId="651DF51B"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308</w:t>
            </w:r>
          </w:p>
        </w:tc>
        <w:tc>
          <w:tcPr>
            <w:tcW w:w="403" w:type="pct"/>
            <w:vAlign w:val="bottom"/>
          </w:tcPr>
          <w:p w14:paraId="11561911" w14:textId="4950EC1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304</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2F0C4CEF" w14:textId="407F1689" w:rsidR="002676FF" w:rsidRPr="00B7701A" w:rsidRDefault="002676FF" w:rsidP="002A4C27">
            <w:pPr>
              <w:jc w:val="center"/>
              <w:rPr>
                <w:rFonts w:ascii="Roboto" w:hAnsi="Roboto"/>
                <w:b w:val="0"/>
                <w:sz w:val="12"/>
                <w:szCs w:val="12"/>
              </w:rPr>
            </w:pPr>
            <w:r w:rsidRPr="00B7701A">
              <w:rPr>
                <w:rFonts w:ascii="Roboto" w:hAnsi="Roboto"/>
                <w:b w:val="0"/>
                <w:sz w:val="12"/>
                <w:szCs w:val="12"/>
              </w:rPr>
              <w:t>NA</w:t>
            </w:r>
          </w:p>
        </w:tc>
      </w:tr>
      <w:tr w:rsidR="002676FF" w:rsidRPr="002676FF" w14:paraId="13806C7E" w14:textId="6690653A" w:rsidTr="00B7701A">
        <w:tc>
          <w:tcPr>
            <w:cnfStyle w:val="001000000000" w:firstRow="0" w:lastRow="0" w:firstColumn="1" w:lastColumn="0" w:oddVBand="0" w:evenVBand="0" w:oddHBand="0" w:evenHBand="0" w:firstRowFirstColumn="0" w:firstRowLastColumn="0" w:lastRowFirstColumn="0" w:lastRowLastColumn="0"/>
            <w:tcW w:w="574" w:type="pct"/>
          </w:tcPr>
          <w:p w14:paraId="41636C55"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Applicants Prefer Nephrology</w:t>
            </w:r>
          </w:p>
        </w:tc>
        <w:tc>
          <w:tcPr>
            <w:tcW w:w="402" w:type="pct"/>
            <w:vAlign w:val="bottom"/>
          </w:tcPr>
          <w:p w14:paraId="1E3FCC34"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553</w:t>
            </w:r>
          </w:p>
        </w:tc>
        <w:tc>
          <w:tcPr>
            <w:tcW w:w="403" w:type="pct"/>
            <w:vAlign w:val="bottom"/>
          </w:tcPr>
          <w:p w14:paraId="108999C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543</w:t>
            </w:r>
          </w:p>
        </w:tc>
        <w:tc>
          <w:tcPr>
            <w:tcW w:w="402" w:type="pct"/>
            <w:vAlign w:val="bottom"/>
          </w:tcPr>
          <w:p w14:paraId="09DCDADC"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481</w:t>
            </w:r>
          </w:p>
        </w:tc>
        <w:tc>
          <w:tcPr>
            <w:tcW w:w="403" w:type="pct"/>
            <w:vAlign w:val="bottom"/>
          </w:tcPr>
          <w:p w14:paraId="78C4D78D"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425</w:t>
            </w:r>
          </w:p>
        </w:tc>
        <w:tc>
          <w:tcPr>
            <w:tcW w:w="402" w:type="pct"/>
            <w:vAlign w:val="bottom"/>
          </w:tcPr>
          <w:p w14:paraId="328E2DD1"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395</w:t>
            </w:r>
          </w:p>
        </w:tc>
        <w:tc>
          <w:tcPr>
            <w:tcW w:w="403" w:type="pct"/>
            <w:vAlign w:val="bottom"/>
          </w:tcPr>
          <w:p w14:paraId="4C884BA5" w14:textId="18E0D270"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306</w:t>
            </w:r>
          </w:p>
        </w:tc>
        <w:tc>
          <w:tcPr>
            <w:tcW w:w="402" w:type="pct"/>
            <w:vAlign w:val="bottom"/>
          </w:tcPr>
          <w:p w14:paraId="23CAD029" w14:textId="03F5D860"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252</w:t>
            </w:r>
          </w:p>
        </w:tc>
        <w:tc>
          <w:tcPr>
            <w:tcW w:w="403" w:type="pct"/>
            <w:vAlign w:val="bottom"/>
          </w:tcPr>
          <w:p w14:paraId="36A078DB" w14:textId="097A8B82"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280</w:t>
            </w:r>
          </w:p>
        </w:tc>
        <w:tc>
          <w:tcPr>
            <w:tcW w:w="402" w:type="pct"/>
            <w:vAlign w:val="bottom"/>
          </w:tcPr>
          <w:p w14:paraId="454939BB" w14:textId="3D46A94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280</w:t>
            </w:r>
          </w:p>
        </w:tc>
        <w:tc>
          <w:tcPr>
            <w:tcW w:w="403" w:type="pct"/>
            <w:vAlign w:val="bottom"/>
          </w:tcPr>
          <w:p w14:paraId="2538A269" w14:textId="5AD90BB1"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282</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08BB6A11" w14:textId="53A26BA7" w:rsidR="002676FF" w:rsidRPr="00B7701A" w:rsidRDefault="002676FF" w:rsidP="002A4C27">
            <w:pPr>
              <w:jc w:val="center"/>
              <w:rPr>
                <w:rFonts w:ascii="Roboto" w:hAnsi="Roboto"/>
                <w:b w:val="0"/>
                <w:sz w:val="12"/>
                <w:szCs w:val="12"/>
              </w:rPr>
            </w:pPr>
            <w:r w:rsidRPr="00B7701A">
              <w:rPr>
                <w:rFonts w:ascii="Roboto" w:hAnsi="Roboto"/>
                <w:b w:val="0"/>
                <w:sz w:val="12"/>
                <w:szCs w:val="12"/>
              </w:rPr>
              <w:t>288</w:t>
            </w:r>
          </w:p>
        </w:tc>
      </w:tr>
      <w:tr w:rsidR="002676FF" w:rsidRPr="002676FF" w14:paraId="629CB266" w14:textId="1908C428" w:rsidTr="00B7701A">
        <w:tc>
          <w:tcPr>
            <w:cnfStyle w:val="001000000000" w:firstRow="0" w:lastRow="0" w:firstColumn="1" w:lastColumn="0" w:oddVBand="0" w:evenVBand="0" w:oddHBand="0" w:evenHBand="0" w:firstRowFirstColumn="0" w:firstRowLastColumn="0" w:lastRowFirstColumn="0" w:lastRowLastColumn="0"/>
            <w:tcW w:w="574" w:type="pct"/>
          </w:tcPr>
          <w:p w14:paraId="40CECEC7"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Applicants Prefer Nephrology Matched</w:t>
            </w:r>
          </w:p>
        </w:tc>
        <w:tc>
          <w:tcPr>
            <w:tcW w:w="402" w:type="pct"/>
            <w:vAlign w:val="bottom"/>
          </w:tcPr>
          <w:p w14:paraId="58DF7A30"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347</w:t>
            </w:r>
          </w:p>
        </w:tc>
        <w:tc>
          <w:tcPr>
            <w:tcW w:w="403" w:type="pct"/>
            <w:vAlign w:val="bottom"/>
          </w:tcPr>
          <w:p w14:paraId="105F71BC"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344</w:t>
            </w:r>
          </w:p>
        </w:tc>
        <w:tc>
          <w:tcPr>
            <w:tcW w:w="402" w:type="pct"/>
            <w:vAlign w:val="bottom"/>
          </w:tcPr>
          <w:p w14:paraId="389AFB29"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339</w:t>
            </w:r>
          </w:p>
        </w:tc>
        <w:tc>
          <w:tcPr>
            <w:tcW w:w="403" w:type="pct"/>
            <w:vAlign w:val="bottom"/>
          </w:tcPr>
          <w:p w14:paraId="2CA220C6"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352</w:t>
            </w:r>
          </w:p>
        </w:tc>
        <w:tc>
          <w:tcPr>
            <w:tcW w:w="402" w:type="pct"/>
            <w:vAlign w:val="bottom"/>
          </w:tcPr>
          <w:p w14:paraId="62D00D57"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352</w:t>
            </w:r>
          </w:p>
        </w:tc>
        <w:tc>
          <w:tcPr>
            <w:tcW w:w="403" w:type="pct"/>
            <w:vAlign w:val="bottom"/>
          </w:tcPr>
          <w:p w14:paraId="0059E7E2" w14:textId="4F878FA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295</w:t>
            </w:r>
          </w:p>
        </w:tc>
        <w:tc>
          <w:tcPr>
            <w:tcW w:w="402" w:type="pct"/>
            <w:vAlign w:val="bottom"/>
          </w:tcPr>
          <w:p w14:paraId="1421892B" w14:textId="1E9EF1B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240</w:t>
            </w:r>
          </w:p>
        </w:tc>
        <w:tc>
          <w:tcPr>
            <w:tcW w:w="403" w:type="pct"/>
            <w:vAlign w:val="bottom"/>
          </w:tcPr>
          <w:p w14:paraId="6597F5B6" w14:textId="52AB5FC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268</w:t>
            </w:r>
          </w:p>
        </w:tc>
        <w:tc>
          <w:tcPr>
            <w:tcW w:w="402" w:type="pct"/>
            <w:vAlign w:val="bottom"/>
          </w:tcPr>
          <w:p w14:paraId="11BA2D14" w14:textId="138649E2"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269</w:t>
            </w:r>
          </w:p>
        </w:tc>
        <w:tc>
          <w:tcPr>
            <w:tcW w:w="403" w:type="pct"/>
            <w:vAlign w:val="bottom"/>
          </w:tcPr>
          <w:p w14:paraId="2E601BC7" w14:textId="21CD2EDB"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271</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38166E05" w14:textId="578B5389" w:rsidR="002676FF" w:rsidRPr="00B7701A" w:rsidRDefault="002676FF" w:rsidP="002A4C27">
            <w:pPr>
              <w:jc w:val="center"/>
              <w:rPr>
                <w:rFonts w:ascii="Roboto" w:hAnsi="Roboto"/>
                <w:b w:val="0"/>
                <w:sz w:val="12"/>
                <w:szCs w:val="12"/>
              </w:rPr>
            </w:pPr>
            <w:r w:rsidRPr="00B7701A">
              <w:rPr>
                <w:rFonts w:ascii="Roboto" w:hAnsi="Roboto"/>
                <w:b w:val="0"/>
                <w:sz w:val="12"/>
                <w:szCs w:val="12"/>
              </w:rPr>
              <w:t>274</w:t>
            </w:r>
          </w:p>
        </w:tc>
      </w:tr>
      <w:tr w:rsidR="002676FF" w:rsidRPr="002676FF" w14:paraId="29011B3A" w14:textId="17108FA8" w:rsidTr="00B7701A">
        <w:tc>
          <w:tcPr>
            <w:cnfStyle w:val="001000000000" w:firstRow="0" w:lastRow="0" w:firstColumn="1" w:lastColumn="0" w:oddVBand="0" w:evenVBand="0" w:oddHBand="0" w:evenHBand="0" w:firstRowFirstColumn="0" w:firstRowLastColumn="0" w:lastRowFirstColumn="0" w:lastRowLastColumn="0"/>
            <w:tcW w:w="574" w:type="pct"/>
          </w:tcPr>
          <w:p w14:paraId="3074CD32"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Applicants Matched Other</w:t>
            </w:r>
          </w:p>
        </w:tc>
        <w:tc>
          <w:tcPr>
            <w:tcW w:w="402" w:type="pct"/>
            <w:vAlign w:val="bottom"/>
          </w:tcPr>
          <w:p w14:paraId="0BF0BE59"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12</w:t>
            </w:r>
          </w:p>
        </w:tc>
        <w:tc>
          <w:tcPr>
            <w:tcW w:w="403" w:type="pct"/>
            <w:vAlign w:val="bottom"/>
          </w:tcPr>
          <w:p w14:paraId="2DC3253D"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19</w:t>
            </w:r>
          </w:p>
        </w:tc>
        <w:tc>
          <w:tcPr>
            <w:tcW w:w="402" w:type="pct"/>
            <w:vAlign w:val="bottom"/>
          </w:tcPr>
          <w:p w14:paraId="327864E3"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16</w:t>
            </w:r>
          </w:p>
        </w:tc>
        <w:tc>
          <w:tcPr>
            <w:tcW w:w="403" w:type="pct"/>
            <w:vAlign w:val="bottom"/>
          </w:tcPr>
          <w:p w14:paraId="4FC31621"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10</w:t>
            </w:r>
          </w:p>
        </w:tc>
        <w:tc>
          <w:tcPr>
            <w:tcW w:w="402" w:type="pct"/>
            <w:vAlign w:val="bottom"/>
          </w:tcPr>
          <w:p w14:paraId="0A34DCA3"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7</w:t>
            </w:r>
          </w:p>
        </w:tc>
        <w:tc>
          <w:tcPr>
            <w:tcW w:w="403" w:type="pct"/>
            <w:vAlign w:val="bottom"/>
          </w:tcPr>
          <w:p w14:paraId="7163CE2F" w14:textId="38D5DC5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4</w:t>
            </w:r>
          </w:p>
        </w:tc>
        <w:tc>
          <w:tcPr>
            <w:tcW w:w="402" w:type="pct"/>
            <w:vAlign w:val="bottom"/>
          </w:tcPr>
          <w:p w14:paraId="1CE9DD15" w14:textId="7F72F26F"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7</w:t>
            </w:r>
          </w:p>
        </w:tc>
        <w:tc>
          <w:tcPr>
            <w:tcW w:w="403" w:type="pct"/>
            <w:vAlign w:val="bottom"/>
          </w:tcPr>
          <w:p w14:paraId="52D339C8" w14:textId="77CB7DB0"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7</w:t>
            </w:r>
          </w:p>
        </w:tc>
        <w:tc>
          <w:tcPr>
            <w:tcW w:w="402" w:type="pct"/>
            <w:vAlign w:val="bottom"/>
          </w:tcPr>
          <w:p w14:paraId="0C5C8E9E" w14:textId="54A1C26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11</w:t>
            </w:r>
          </w:p>
        </w:tc>
        <w:tc>
          <w:tcPr>
            <w:tcW w:w="403" w:type="pct"/>
            <w:vAlign w:val="bottom"/>
          </w:tcPr>
          <w:p w14:paraId="55D7F886" w14:textId="5CAB8776"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7</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5965FE33" w14:textId="3B78B3DA" w:rsidR="002676FF" w:rsidRPr="00B7701A" w:rsidRDefault="002676FF" w:rsidP="002A4C27">
            <w:pPr>
              <w:jc w:val="center"/>
              <w:rPr>
                <w:rFonts w:ascii="Roboto" w:hAnsi="Roboto"/>
                <w:b w:val="0"/>
                <w:sz w:val="12"/>
                <w:szCs w:val="12"/>
              </w:rPr>
            </w:pPr>
            <w:r w:rsidRPr="00B7701A">
              <w:rPr>
                <w:rFonts w:ascii="Roboto" w:hAnsi="Roboto"/>
                <w:b w:val="0"/>
                <w:sz w:val="12"/>
                <w:szCs w:val="12"/>
              </w:rPr>
              <w:t>0</w:t>
            </w:r>
          </w:p>
        </w:tc>
      </w:tr>
      <w:tr w:rsidR="002676FF" w:rsidRPr="002676FF" w14:paraId="1D51E203" w14:textId="209880F2" w:rsidTr="00B7701A">
        <w:tc>
          <w:tcPr>
            <w:cnfStyle w:val="001000000000" w:firstRow="0" w:lastRow="0" w:firstColumn="1" w:lastColumn="0" w:oddVBand="0" w:evenVBand="0" w:oddHBand="0" w:evenHBand="0" w:firstRowFirstColumn="0" w:firstRowLastColumn="0" w:lastRowFirstColumn="0" w:lastRowLastColumn="0"/>
            <w:tcW w:w="574" w:type="pct"/>
          </w:tcPr>
          <w:p w14:paraId="2A7E5AE3"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Applicants Did Not Match</w:t>
            </w:r>
          </w:p>
        </w:tc>
        <w:tc>
          <w:tcPr>
            <w:tcW w:w="402" w:type="pct"/>
            <w:vAlign w:val="bottom"/>
          </w:tcPr>
          <w:p w14:paraId="4C716FA2"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218</w:t>
            </w:r>
          </w:p>
        </w:tc>
        <w:tc>
          <w:tcPr>
            <w:tcW w:w="403" w:type="pct"/>
            <w:vAlign w:val="bottom"/>
          </w:tcPr>
          <w:p w14:paraId="36D48A6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205</w:t>
            </w:r>
          </w:p>
        </w:tc>
        <w:tc>
          <w:tcPr>
            <w:tcW w:w="402" w:type="pct"/>
            <w:vAlign w:val="bottom"/>
          </w:tcPr>
          <w:p w14:paraId="12CE17CA"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149</w:t>
            </w:r>
          </w:p>
        </w:tc>
        <w:tc>
          <w:tcPr>
            <w:tcW w:w="403" w:type="pct"/>
            <w:vAlign w:val="bottom"/>
          </w:tcPr>
          <w:p w14:paraId="077364B9"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76</w:t>
            </w:r>
          </w:p>
        </w:tc>
        <w:tc>
          <w:tcPr>
            <w:tcW w:w="402" w:type="pct"/>
            <w:vAlign w:val="bottom"/>
          </w:tcPr>
          <w:p w14:paraId="70EBB37E"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45</w:t>
            </w:r>
          </w:p>
        </w:tc>
        <w:tc>
          <w:tcPr>
            <w:tcW w:w="403" w:type="pct"/>
            <w:vAlign w:val="bottom"/>
          </w:tcPr>
          <w:p w14:paraId="15979A16" w14:textId="2A1A788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13</w:t>
            </w:r>
          </w:p>
        </w:tc>
        <w:tc>
          <w:tcPr>
            <w:tcW w:w="402" w:type="pct"/>
            <w:vAlign w:val="bottom"/>
          </w:tcPr>
          <w:p w14:paraId="73FEED1F" w14:textId="548E9401"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15</w:t>
            </w:r>
          </w:p>
        </w:tc>
        <w:tc>
          <w:tcPr>
            <w:tcW w:w="403" w:type="pct"/>
            <w:vAlign w:val="bottom"/>
          </w:tcPr>
          <w:p w14:paraId="15DBA1C5" w14:textId="7CD0D6B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15</w:t>
            </w:r>
          </w:p>
        </w:tc>
        <w:tc>
          <w:tcPr>
            <w:tcW w:w="402" w:type="pct"/>
            <w:vAlign w:val="bottom"/>
          </w:tcPr>
          <w:p w14:paraId="25D9BE70" w14:textId="72C9D09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13</w:t>
            </w:r>
          </w:p>
        </w:tc>
        <w:tc>
          <w:tcPr>
            <w:tcW w:w="403" w:type="pct"/>
            <w:vAlign w:val="bottom"/>
          </w:tcPr>
          <w:p w14:paraId="2D6B872F" w14:textId="435528C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12</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112DEE45" w14:textId="3509F2A5" w:rsidR="002676FF" w:rsidRPr="00B7701A" w:rsidRDefault="002676FF" w:rsidP="002A4C27">
            <w:pPr>
              <w:jc w:val="center"/>
              <w:rPr>
                <w:rFonts w:ascii="Roboto" w:hAnsi="Roboto"/>
                <w:b w:val="0"/>
                <w:sz w:val="12"/>
                <w:szCs w:val="12"/>
              </w:rPr>
            </w:pPr>
            <w:r w:rsidRPr="00B7701A">
              <w:rPr>
                <w:rFonts w:ascii="Roboto" w:hAnsi="Roboto"/>
                <w:b w:val="0"/>
                <w:sz w:val="12"/>
                <w:szCs w:val="12"/>
              </w:rPr>
              <w:t>14</w:t>
            </w:r>
          </w:p>
        </w:tc>
      </w:tr>
      <w:tr w:rsidR="002676FF" w:rsidRPr="002676FF" w14:paraId="44516E94" w14:textId="59AE7F0E" w:rsidTr="00B7701A">
        <w:tc>
          <w:tcPr>
            <w:cnfStyle w:val="001000000000" w:firstRow="0" w:lastRow="0" w:firstColumn="1" w:lastColumn="0" w:oddVBand="0" w:evenVBand="0" w:oddHBand="0" w:evenHBand="0" w:firstRowFirstColumn="0" w:firstRowLastColumn="0" w:lastRowFirstColumn="0" w:lastRowLastColumn="0"/>
            <w:tcW w:w="574" w:type="pct"/>
          </w:tcPr>
          <w:p w14:paraId="69583CAB"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Total Matched</w:t>
            </w:r>
          </w:p>
        </w:tc>
        <w:tc>
          <w:tcPr>
            <w:tcW w:w="402" w:type="pct"/>
            <w:vAlign w:val="bottom"/>
          </w:tcPr>
          <w:p w14:paraId="791C5312"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348</w:t>
            </w:r>
          </w:p>
        </w:tc>
        <w:tc>
          <w:tcPr>
            <w:tcW w:w="403" w:type="pct"/>
            <w:vAlign w:val="bottom"/>
          </w:tcPr>
          <w:p w14:paraId="4EABC968"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352</w:t>
            </w:r>
          </w:p>
        </w:tc>
        <w:tc>
          <w:tcPr>
            <w:tcW w:w="402" w:type="pct"/>
            <w:vAlign w:val="bottom"/>
          </w:tcPr>
          <w:p w14:paraId="2F5A7BF7"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345</w:t>
            </w:r>
          </w:p>
        </w:tc>
        <w:tc>
          <w:tcPr>
            <w:tcW w:w="403" w:type="pct"/>
            <w:vAlign w:val="bottom"/>
          </w:tcPr>
          <w:p w14:paraId="3D527CC3"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360</w:t>
            </w:r>
          </w:p>
        </w:tc>
        <w:tc>
          <w:tcPr>
            <w:tcW w:w="402" w:type="pct"/>
            <w:vAlign w:val="bottom"/>
          </w:tcPr>
          <w:p w14:paraId="20890A00"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369</w:t>
            </w:r>
          </w:p>
        </w:tc>
        <w:tc>
          <w:tcPr>
            <w:tcW w:w="403" w:type="pct"/>
            <w:vAlign w:val="bottom"/>
          </w:tcPr>
          <w:p w14:paraId="164D1122" w14:textId="761BB280"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306</w:t>
            </w:r>
          </w:p>
        </w:tc>
        <w:tc>
          <w:tcPr>
            <w:tcW w:w="402" w:type="pct"/>
            <w:vAlign w:val="bottom"/>
          </w:tcPr>
          <w:p w14:paraId="2596FF0C" w14:textId="1F9BE1C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254</w:t>
            </w:r>
          </w:p>
        </w:tc>
        <w:tc>
          <w:tcPr>
            <w:tcW w:w="403" w:type="pct"/>
            <w:vAlign w:val="bottom"/>
          </w:tcPr>
          <w:p w14:paraId="2CC343F4" w14:textId="3A31136A"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276</w:t>
            </w:r>
          </w:p>
        </w:tc>
        <w:tc>
          <w:tcPr>
            <w:tcW w:w="402" w:type="pct"/>
            <w:vAlign w:val="bottom"/>
          </w:tcPr>
          <w:p w14:paraId="5A12C440" w14:textId="07C2A2FA"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284</w:t>
            </w:r>
          </w:p>
        </w:tc>
        <w:tc>
          <w:tcPr>
            <w:tcW w:w="403" w:type="pct"/>
            <w:vAlign w:val="bottom"/>
          </w:tcPr>
          <w:p w14:paraId="1CFFB893" w14:textId="50F2FFA6"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285</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19589368" w14:textId="1546714D" w:rsidR="002676FF" w:rsidRPr="00B7701A" w:rsidRDefault="002676FF" w:rsidP="002A4C27">
            <w:pPr>
              <w:jc w:val="center"/>
              <w:rPr>
                <w:rFonts w:ascii="Roboto" w:hAnsi="Roboto"/>
                <w:b w:val="0"/>
                <w:sz w:val="12"/>
                <w:szCs w:val="12"/>
              </w:rPr>
            </w:pPr>
            <w:r w:rsidRPr="00B7701A">
              <w:rPr>
                <w:rFonts w:ascii="Roboto" w:hAnsi="Roboto"/>
                <w:b w:val="0"/>
                <w:sz w:val="12"/>
                <w:szCs w:val="12"/>
              </w:rPr>
              <w:t>291</w:t>
            </w:r>
          </w:p>
        </w:tc>
      </w:tr>
      <w:tr w:rsidR="002676FF" w:rsidRPr="002676FF" w14:paraId="03044DE8" w14:textId="4A756353" w:rsidTr="00B7701A">
        <w:tc>
          <w:tcPr>
            <w:cnfStyle w:val="001000000000" w:firstRow="0" w:lastRow="0" w:firstColumn="1" w:lastColumn="0" w:oddVBand="0" w:evenVBand="0" w:oddHBand="0" w:evenHBand="0" w:firstRowFirstColumn="0" w:firstRowLastColumn="0" w:lastRowFirstColumn="0" w:lastRowLastColumn="0"/>
            <w:tcW w:w="574" w:type="pct"/>
          </w:tcPr>
          <w:p w14:paraId="030BEFAC"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US MD Matched</w:t>
            </w:r>
          </w:p>
        </w:tc>
        <w:tc>
          <w:tcPr>
            <w:tcW w:w="402" w:type="pct"/>
            <w:vAlign w:val="bottom"/>
          </w:tcPr>
          <w:p w14:paraId="7BF64D08"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132</w:t>
            </w:r>
          </w:p>
        </w:tc>
        <w:tc>
          <w:tcPr>
            <w:tcW w:w="403" w:type="pct"/>
            <w:vAlign w:val="bottom"/>
          </w:tcPr>
          <w:p w14:paraId="32F62AEA"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122</w:t>
            </w:r>
          </w:p>
        </w:tc>
        <w:tc>
          <w:tcPr>
            <w:tcW w:w="402" w:type="pct"/>
            <w:vAlign w:val="bottom"/>
          </w:tcPr>
          <w:p w14:paraId="28D918EB"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92</w:t>
            </w:r>
          </w:p>
        </w:tc>
        <w:tc>
          <w:tcPr>
            <w:tcW w:w="403" w:type="pct"/>
            <w:vAlign w:val="bottom"/>
          </w:tcPr>
          <w:p w14:paraId="2B9DB4E8"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98</w:t>
            </w:r>
          </w:p>
        </w:tc>
        <w:tc>
          <w:tcPr>
            <w:tcW w:w="402" w:type="pct"/>
            <w:vAlign w:val="bottom"/>
          </w:tcPr>
          <w:p w14:paraId="5C31F156"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94</w:t>
            </w:r>
          </w:p>
        </w:tc>
        <w:tc>
          <w:tcPr>
            <w:tcW w:w="403" w:type="pct"/>
            <w:vAlign w:val="bottom"/>
          </w:tcPr>
          <w:p w14:paraId="14704484" w14:textId="12A37234"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90</w:t>
            </w:r>
          </w:p>
        </w:tc>
        <w:tc>
          <w:tcPr>
            <w:tcW w:w="402" w:type="pct"/>
            <w:vAlign w:val="bottom"/>
          </w:tcPr>
          <w:p w14:paraId="32013BDE" w14:textId="2360F3D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79</w:t>
            </w:r>
          </w:p>
        </w:tc>
        <w:tc>
          <w:tcPr>
            <w:tcW w:w="403" w:type="pct"/>
            <w:vAlign w:val="bottom"/>
          </w:tcPr>
          <w:p w14:paraId="74628B29" w14:textId="5976FC0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81</w:t>
            </w:r>
          </w:p>
        </w:tc>
        <w:tc>
          <w:tcPr>
            <w:tcW w:w="402" w:type="pct"/>
            <w:vAlign w:val="bottom"/>
          </w:tcPr>
          <w:p w14:paraId="0381AA18" w14:textId="44AFADF3"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64</w:t>
            </w:r>
          </w:p>
        </w:tc>
        <w:tc>
          <w:tcPr>
            <w:tcW w:w="403" w:type="pct"/>
            <w:vAlign w:val="bottom"/>
          </w:tcPr>
          <w:p w14:paraId="20671A7C" w14:textId="22B12476"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91</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2E6FD0A1" w14:textId="00D08CE7" w:rsidR="002676FF" w:rsidRPr="00B7701A" w:rsidRDefault="002676FF" w:rsidP="002A4C27">
            <w:pPr>
              <w:jc w:val="center"/>
              <w:rPr>
                <w:rFonts w:ascii="Roboto" w:hAnsi="Roboto"/>
                <w:b w:val="0"/>
                <w:sz w:val="12"/>
                <w:szCs w:val="12"/>
              </w:rPr>
            </w:pPr>
            <w:r w:rsidRPr="00B7701A">
              <w:rPr>
                <w:rFonts w:ascii="Roboto" w:hAnsi="Roboto"/>
                <w:b w:val="0"/>
                <w:sz w:val="12"/>
                <w:szCs w:val="12"/>
              </w:rPr>
              <w:t>80</w:t>
            </w:r>
          </w:p>
        </w:tc>
      </w:tr>
      <w:tr w:rsidR="002676FF" w:rsidRPr="002676FF" w14:paraId="28F1BF40" w14:textId="5BBA18B6" w:rsidTr="00B7701A">
        <w:tc>
          <w:tcPr>
            <w:cnfStyle w:val="001000000000" w:firstRow="0" w:lastRow="0" w:firstColumn="1" w:lastColumn="0" w:oddVBand="0" w:evenVBand="0" w:oddHBand="0" w:evenHBand="0" w:firstRowFirstColumn="0" w:firstRowLastColumn="0" w:lastRowFirstColumn="0" w:lastRowLastColumn="0"/>
            <w:tcW w:w="574" w:type="pct"/>
          </w:tcPr>
          <w:p w14:paraId="572D72B4"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DO Matched</w:t>
            </w:r>
          </w:p>
        </w:tc>
        <w:tc>
          <w:tcPr>
            <w:tcW w:w="402" w:type="pct"/>
            <w:vAlign w:val="bottom"/>
          </w:tcPr>
          <w:p w14:paraId="059650CB"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17</w:t>
            </w:r>
          </w:p>
        </w:tc>
        <w:tc>
          <w:tcPr>
            <w:tcW w:w="403" w:type="pct"/>
            <w:vAlign w:val="bottom"/>
          </w:tcPr>
          <w:p w14:paraId="72A6275A"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8</w:t>
            </w:r>
          </w:p>
        </w:tc>
        <w:tc>
          <w:tcPr>
            <w:tcW w:w="402" w:type="pct"/>
            <w:vAlign w:val="bottom"/>
          </w:tcPr>
          <w:p w14:paraId="6B409CF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15</w:t>
            </w:r>
          </w:p>
        </w:tc>
        <w:tc>
          <w:tcPr>
            <w:tcW w:w="403" w:type="pct"/>
            <w:vAlign w:val="bottom"/>
          </w:tcPr>
          <w:p w14:paraId="28D2472F"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19</w:t>
            </w:r>
          </w:p>
        </w:tc>
        <w:tc>
          <w:tcPr>
            <w:tcW w:w="402" w:type="pct"/>
            <w:vAlign w:val="bottom"/>
          </w:tcPr>
          <w:p w14:paraId="2601AA5F"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15</w:t>
            </w:r>
          </w:p>
        </w:tc>
        <w:tc>
          <w:tcPr>
            <w:tcW w:w="403" w:type="pct"/>
            <w:vAlign w:val="bottom"/>
          </w:tcPr>
          <w:p w14:paraId="0D52F110" w14:textId="0BEF9FC1"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22</w:t>
            </w:r>
          </w:p>
        </w:tc>
        <w:tc>
          <w:tcPr>
            <w:tcW w:w="402" w:type="pct"/>
            <w:vAlign w:val="bottom"/>
          </w:tcPr>
          <w:p w14:paraId="41F6A3D1" w14:textId="02D0601F"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22</w:t>
            </w:r>
          </w:p>
        </w:tc>
        <w:tc>
          <w:tcPr>
            <w:tcW w:w="403" w:type="pct"/>
            <w:vAlign w:val="bottom"/>
          </w:tcPr>
          <w:p w14:paraId="2DF75AD3" w14:textId="0F0430CC"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27</w:t>
            </w:r>
          </w:p>
        </w:tc>
        <w:tc>
          <w:tcPr>
            <w:tcW w:w="402" w:type="pct"/>
            <w:vAlign w:val="bottom"/>
          </w:tcPr>
          <w:p w14:paraId="05641896" w14:textId="2ED0CA0B"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34</w:t>
            </w:r>
          </w:p>
        </w:tc>
        <w:tc>
          <w:tcPr>
            <w:tcW w:w="403" w:type="pct"/>
            <w:vAlign w:val="bottom"/>
          </w:tcPr>
          <w:p w14:paraId="6C0FF45A" w14:textId="1AE3E0DD"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34</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3B1E13F0" w14:textId="33364219" w:rsidR="002676FF" w:rsidRPr="00B7701A" w:rsidRDefault="002676FF" w:rsidP="002A4C27">
            <w:pPr>
              <w:jc w:val="center"/>
              <w:rPr>
                <w:rFonts w:ascii="Roboto" w:hAnsi="Roboto"/>
                <w:b w:val="0"/>
                <w:sz w:val="12"/>
                <w:szCs w:val="12"/>
              </w:rPr>
            </w:pPr>
            <w:r w:rsidRPr="00B7701A">
              <w:rPr>
                <w:rFonts w:ascii="Roboto" w:hAnsi="Roboto"/>
                <w:b w:val="0"/>
                <w:sz w:val="12"/>
                <w:szCs w:val="12"/>
              </w:rPr>
              <w:t>38</w:t>
            </w:r>
          </w:p>
        </w:tc>
      </w:tr>
      <w:tr w:rsidR="002676FF" w:rsidRPr="002676FF" w14:paraId="3507698D" w14:textId="43927B52" w:rsidTr="00B7701A">
        <w:tc>
          <w:tcPr>
            <w:cnfStyle w:val="001000000000" w:firstRow="0" w:lastRow="0" w:firstColumn="1" w:lastColumn="0" w:oddVBand="0" w:evenVBand="0" w:oddHBand="0" w:evenHBand="0" w:firstRowFirstColumn="0" w:firstRowLastColumn="0" w:lastRowFirstColumn="0" w:lastRowLastColumn="0"/>
            <w:tcW w:w="574" w:type="pct"/>
          </w:tcPr>
          <w:p w14:paraId="5D42D1B1"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US-IMG Matched</w:t>
            </w:r>
          </w:p>
        </w:tc>
        <w:tc>
          <w:tcPr>
            <w:tcW w:w="402" w:type="pct"/>
            <w:vAlign w:val="bottom"/>
          </w:tcPr>
          <w:p w14:paraId="67734C2A"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27</w:t>
            </w:r>
          </w:p>
        </w:tc>
        <w:tc>
          <w:tcPr>
            <w:tcW w:w="403" w:type="pct"/>
            <w:vAlign w:val="bottom"/>
          </w:tcPr>
          <w:p w14:paraId="4D3DD16E"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46</w:t>
            </w:r>
          </w:p>
        </w:tc>
        <w:tc>
          <w:tcPr>
            <w:tcW w:w="402" w:type="pct"/>
            <w:vAlign w:val="bottom"/>
          </w:tcPr>
          <w:p w14:paraId="5798518F"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44</w:t>
            </w:r>
          </w:p>
        </w:tc>
        <w:tc>
          <w:tcPr>
            <w:tcW w:w="403" w:type="pct"/>
            <w:vAlign w:val="bottom"/>
          </w:tcPr>
          <w:p w14:paraId="097DCAAC"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56</w:t>
            </w:r>
          </w:p>
        </w:tc>
        <w:tc>
          <w:tcPr>
            <w:tcW w:w="402" w:type="pct"/>
            <w:vAlign w:val="bottom"/>
          </w:tcPr>
          <w:p w14:paraId="39D4D54B"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69</w:t>
            </w:r>
          </w:p>
        </w:tc>
        <w:tc>
          <w:tcPr>
            <w:tcW w:w="403" w:type="pct"/>
            <w:vAlign w:val="bottom"/>
          </w:tcPr>
          <w:p w14:paraId="6591C224" w14:textId="060347F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59</w:t>
            </w:r>
          </w:p>
        </w:tc>
        <w:tc>
          <w:tcPr>
            <w:tcW w:w="402" w:type="pct"/>
            <w:vAlign w:val="bottom"/>
          </w:tcPr>
          <w:p w14:paraId="23D1D89D" w14:textId="46ED888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44</w:t>
            </w:r>
          </w:p>
        </w:tc>
        <w:tc>
          <w:tcPr>
            <w:tcW w:w="403" w:type="pct"/>
            <w:vAlign w:val="bottom"/>
          </w:tcPr>
          <w:p w14:paraId="446FCA57" w14:textId="219B982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68</w:t>
            </w:r>
          </w:p>
        </w:tc>
        <w:tc>
          <w:tcPr>
            <w:tcW w:w="402" w:type="pct"/>
            <w:vAlign w:val="bottom"/>
          </w:tcPr>
          <w:p w14:paraId="0FB23424" w14:textId="69290CB2"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57</w:t>
            </w:r>
          </w:p>
        </w:tc>
        <w:tc>
          <w:tcPr>
            <w:tcW w:w="403" w:type="pct"/>
            <w:vAlign w:val="bottom"/>
          </w:tcPr>
          <w:p w14:paraId="4286F5F6" w14:textId="66D9048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52</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4E96B0A3" w14:textId="2E8F45D3" w:rsidR="002676FF" w:rsidRPr="00B7701A" w:rsidRDefault="002676FF" w:rsidP="002A4C27">
            <w:pPr>
              <w:jc w:val="center"/>
              <w:rPr>
                <w:rFonts w:ascii="Roboto" w:hAnsi="Roboto"/>
                <w:b w:val="0"/>
                <w:sz w:val="12"/>
                <w:szCs w:val="12"/>
              </w:rPr>
            </w:pPr>
            <w:r w:rsidRPr="00B7701A">
              <w:rPr>
                <w:rFonts w:ascii="Roboto" w:hAnsi="Roboto"/>
                <w:b w:val="0"/>
                <w:sz w:val="12"/>
                <w:szCs w:val="12"/>
              </w:rPr>
              <w:t>59</w:t>
            </w:r>
          </w:p>
        </w:tc>
      </w:tr>
      <w:tr w:rsidR="002676FF" w:rsidRPr="002676FF" w14:paraId="3AA7EDB3" w14:textId="49766B85" w:rsidTr="00B7701A">
        <w:tc>
          <w:tcPr>
            <w:cnfStyle w:val="001000000000" w:firstRow="0" w:lastRow="0" w:firstColumn="1" w:lastColumn="0" w:oddVBand="0" w:evenVBand="0" w:oddHBand="0" w:evenHBand="0" w:firstRowFirstColumn="0" w:firstRowLastColumn="0" w:lastRowFirstColumn="0" w:lastRowLastColumn="0"/>
            <w:tcW w:w="574" w:type="pct"/>
          </w:tcPr>
          <w:p w14:paraId="78690EC0"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IMG Matched</w:t>
            </w:r>
          </w:p>
        </w:tc>
        <w:tc>
          <w:tcPr>
            <w:tcW w:w="402" w:type="pct"/>
            <w:vAlign w:val="bottom"/>
          </w:tcPr>
          <w:p w14:paraId="7167D55B"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170</w:t>
            </w:r>
          </w:p>
        </w:tc>
        <w:tc>
          <w:tcPr>
            <w:tcW w:w="403" w:type="pct"/>
            <w:vAlign w:val="bottom"/>
          </w:tcPr>
          <w:p w14:paraId="3770FCC5"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176</w:t>
            </w:r>
          </w:p>
        </w:tc>
        <w:tc>
          <w:tcPr>
            <w:tcW w:w="402" w:type="pct"/>
            <w:vAlign w:val="bottom"/>
          </w:tcPr>
          <w:p w14:paraId="049DDD06"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192</w:t>
            </w:r>
          </w:p>
        </w:tc>
        <w:tc>
          <w:tcPr>
            <w:tcW w:w="403" w:type="pct"/>
            <w:vAlign w:val="bottom"/>
          </w:tcPr>
          <w:p w14:paraId="3734DF49"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186</w:t>
            </w:r>
          </w:p>
        </w:tc>
        <w:tc>
          <w:tcPr>
            <w:tcW w:w="402" w:type="pct"/>
            <w:vAlign w:val="bottom"/>
          </w:tcPr>
          <w:p w14:paraId="0266BE87"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189</w:t>
            </w:r>
          </w:p>
        </w:tc>
        <w:tc>
          <w:tcPr>
            <w:tcW w:w="403" w:type="pct"/>
            <w:vAlign w:val="bottom"/>
          </w:tcPr>
          <w:p w14:paraId="5F07AC2D" w14:textId="07DF8F65"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134</w:t>
            </w:r>
          </w:p>
        </w:tc>
        <w:tc>
          <w:tcPr>
            <w:tcW w:w="402" w:type="pct"/>
            <w:vAlign w:val="bottom"/>
          </w:tcPr>
          <w:p w14:paraId="4465128A" w14:textId="268CCDBD"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107</w:t>
            </w:r>
          </w:p>
        </w:tc>
        <w:tc>
          <w:tcPr>
            <w:tcW w:w="403" w:type="pct"/>
            <w:vAlign w:val="bottom"/>
          </w:tcPr>
          <w:p w14:paraId="748509F4" w14:textId="02BDA06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100</w:t>
            </w:r>
          </w:p>
        </w:tc>
        <w:tc>
          <w:tcPr>
            <w:tcW w:w="402" w:type="pct"/>
            <w:vAlign w:val="bottom"/>
          </w:tcPr>
          <w:p w14:paraId="2EDBBCF8" w14:textId="3FBF79F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128</w:t>
            </w:r>
          </w:p>
        </w:tc>
        <w:tc>
          <w:tcPr>
            <w:tcW w:w="403" w:type="pct"/>
            <w:vAlign w:val="bottom"/>
          </w:tcPr>
          <w:p w14:paraId="3EED3C27" w14:textId="2FB6DDD0"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108</w:t>
            </w:r>
          </w:p>
        </w:tc>
        <w:tc>
          <w:tcPr>
            <w:cnfStyle w:val="000100000000" w:firstRow="0" w:lastRow="0" w:firstColumn="0" w:lastColumn="1" w:oddVBand="0" w:evenVBand="0" w:oddHBand="0" w:evenHBand="0" w:firstRowFirstColumn="0" w:firstRowLastColumn="0" w:lastRowFirstColumn="0" w:lastRowLastColumn="0"/>
            <w:tcW w:w="401" w:type="pct"/>
            <w:vAlign w:val="bottom"/>
          </w:tcPr>
          <w:p w14:paraId="2E2977A4" w14:textId="15684051" w:rsidR="002676FF" w:rsidRPr="00B7701A" w:rsidRDefault="002676FF" w:rsidP="002A4C27">
            <w:pPr>
              <w:jc w:val="center"/>
              <w:rPr>
                <w:rFonts w:ascii="Roboto" w:hAnsi="Roboto"/>
                <w:b w:val="0"/>
                <w:sz w:val="12"/>
                <w:szCs w:val="12"/>
              </w:rPr>
            </w:pPr>
            <w:r w:rsidRPr="00B7701A">
              <w:rPr>
                <w:rFonts w:ascii="Roboto" w:hAnsi="Roboto"/>
                <w:b w:val="0"/>
                <w:sz w:val="12"/>
                <w:szCs w:val="12"/>
              </w:rPr>
              <w:t>114</w:t>
            </w:r>
          </w:p>
        </w:tc>
      </w:tr>
      <w:tr w:rsidR="002676FF" w:rsidRPr="002676FF" w14:paraId="31BC0B98" w14:textId="5B782F67" w:rsidTr="00B7701A">
        <w:tc>
          <w:tcPr>
            <w:cnfStyle w:val="001000000000" w:firstRow="0" w:lastRow="0" w:firstColumn="1" w:lastColumn="0" w:oddVBand="0" w:evenVBand="0" w:oddHBand="0" w:evenHBand="0" w:firstRowFirstColumn="0" w:firstRowLastColumn="0" w:lastRowFirstColumn="0" w:lastRowLastColumn="0"/>
            <w:tcW w:w="574" w:type="pct"/>
            <w:tcBorders>
              <w:bottom w:val="single" w:sz="4" w:space="0" w:color="BFBFBF" w:themeColor="background1" w:themeShade="BF"/>
            </w:tcBorders>
          </w:tcPr>
          <w:p w14:paraId="5756CFC2"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Canadian Matched</w:t>
            </w:r>
          </w:p>
        </w:tc>
        <w:tc>
          <w:tcPr>
            <w:tcW w:w="402" w:type="pct"/>
            <w:tcBorders>
              <w:bottom w:val="single" w:sz="4" w:space="0" w:color="BFBFBF" w:themeColor="background1" w:themeShade="BF"/>
            </w:tcBorders>
            <w:vAlign w:val="bottom"/>
          </w:tcPr>
          <w:p w14:paraId="386D2D41"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w:t>
            </w:r>
          </w:p>
        </w:tc>
        <w:tc>
          <w:tcPr>
            <w:tcW w:w="403" w:type="pct"/>
            <w:tcBorders>
              <w:bottom w:val="single" w:sz="4" w:space="0" w:color="BFBFBF" w:themeColor="background1" w:themeShade="BF"/>
            </w:tcBorders>
            <w:vAlign w:val="bottom"/>
          </w:tcPr>
          <w:p w14:paraId="4F6DE00B"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0</w:t>
            </w:r>
          </w:p>
        </w:tc>
        <w:tc>
          <w:tcPr>
            <w:tcW w:w="402" w:type="pct"/>
            <w:tcBorders>
              <w:bottom w:val="single" w:sz="4" w:space="0" w:color="BFBFBF" w:themeColor="background1" w:themeShade="BF"/>
            </w:tcBorders>
            <w:vAlign w:val="bottom"/>
          </w:tcPr>
          <w:p w14:paraId="4538E023"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w:t>
            </w:r>
          </w:p>
        </w:tc>
        <w:tc>
          <w:tcPr>
            <w:tcW w:w="403" w:type="pct"/>
            <w:tcBorders>
              <w:bottom w:val="single" w:sz="4" w:space="0" w:color="BFBFBF" w:themeColor="background1" w:themeShade="BF"/>
            </w:tcBorders>
            <w:vAlign w:val="bottom"/>
          </w:tcPr>
          <w:p w14:paraId="31FB65E6"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1</w:t>
            </w:r>
          </w:p>
        </w:tc>
        <w:tc>
          <w:tcPr>
            <w:tcW w:w="402" w:type="pct"/>
            <w:tcBorders>
              <w:bottom w:val="single" w:sz="4" w:space="0" w:color="BFBFBF" w:themeColor="background1" w:themeShade="BF"/>
            </w:tcBorders>
            <w:vAlign w:val="bottom"/>
          </w:tcPr>
          <w:p w14:paraId="1480F177" w14:textId="77777777" w:rsidR="002676FF" w:rsidRPr="00B7701A" w:rsidRDefault="002676FF" w:rsidP="002A4C27">
            <w:pPr>
              <w:pStyle w:val="Compact"/>
              <w:spacing w:before="0" w:after="0"/>
              <w:jc w:val="center"/>
              <w:cnfStyle w:val="000000000000" w:firstRow="0" w:lastRow="0" w:firstColumn="0" w:lastColumn="0" w:oddVBand="0" w:evenVBand="0" w:oddHBand="0" w:evenHBand="0" w:firstRowFirstColumn="0" w:firstRowLastColumn="0" w:lastRowFirstColumn="0" w:lastRowLastColumn="0"/>
              <w:rPr>
                <w:sz w:val="12"/>
                <w:szCs w:val="12"/>
              </w:rPr>
            </w:pPr>
            <w:r w:rsidRPr="00B7701A">
              <w:rPr>
                <w:sz w:val="12"/>
                <w:szCs w:val="12"/>
              </w:rPr>
              <w:t>2</w:t>
            </w:r>
          </w:p>
        </w:tc>
        <w:tc>
          <w:tcPr>
            <w:tcW w:w="403" w:type="pct"/>
            <w:tcBorders>
              <w:bottom w:val="single" w:sz="4" w:space="0" w:color="BFBFBF" w:themeColor="background1" w:themeShade="BF"/>
            </w:tcBorders>
            <w:vAlign w:val="bottom"/>
          </w:tcPr>
          <w:p w14:paraId="2CBF634D" w14:textId="3D613936"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w:t>
            </w:r>
          </w:p>
        </w:tc>
        <w:tc>
          <w:tcPr>
            <w:tcW w:w="402" w:type="pct"/>
            <w:tcBorders>
              <w:bottom w:val="single" w:sz="4" w:space="0" w:color="BFBFBF" w:themeColor="background1" w:themeShade="BF"/>
            </w:tcBorders>
            <w:vAlign w:val="bottom"/>
          </w:tcPr>
          <w:p w14:paraId="4551557E" w14:textId="55DC9B97"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w:t>
            </w:r>
          </w:p>
        </w:tc>
        <w:tc>
          <w:tcPr>
            <w:tcW w:w="403" w:type="pct"/>
            <w:tcBorders>
              <w:bottom w:val="single" w:sz="4" w:space="0" w:color="BFBFBF" w:themeColor="background1" w:themeShade="BF"/>
            </w:tcBorders>
            <w:vAlign w:val="bottom"/>
          </w:tcPr>
          <w:p w14:paraId="5C49986A" w14:textId="0B49DAEE"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w:t>
            </w:r>
          </w:p>
        </w:tc>
        <w:tc>
          <w:tcPr>
            <w:tcW w:w="402" w:type="pct"/>
            <w:tcBorders>
              <w:bottom w:val="single" w:sz="4" w:space="0" w:color="BFBFBF" w:themeColor="background1" w:themeShade="BF"/>
            </w:tcBorders>
            <w:vAlign w:val="bottom"/>
          </w:tcPr>
          <w:p w14:paraId="0E690BF4" w14:textId="2B60A598"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1</w:t>
            </w:r>
          </w:p>
        </w:tc>
        <w:tc>
          <w:tcPr>
            <w:tcW w:w="403" w:type="pct"/>
            <w:tcBorders>
              <w:bottom w:val="single" w:sz="4" w:space="0" w:color="BFBFBF" w:themeColor="background1" w:themeShade="BF"/>
            </w:tcBorders>
            <w:vAlign w:val="bottom"/>
          </w:tcPr>
          <w:p w14:paraId="6EFC4344" w14:textId="35BD767C" w:rsidR="002676FF" w:rsidRPr="00B7701A" w:rsidRDefault="002676FF" w:rsidP="002A4C27">
            <w:pPr>
              <w:jc w:val="center"/>
              <w:cnfStyle w:val="000000000000" w:firstRow="0" w:lastRow="0" w:firstColumn="0" w:lastColumn="0" w:oddVBand="0" w:evenVBand="0" w:oddHBand="0" w:evenHBand="0" w:firstRowFirstColumn="0" w:firstRowLastColumn="0" w:lastRowFirstColumn="0" w:lastRowLastColumn="0"/>
              <w:rPr>
                <w:rFonts w:ascii="Roboto" w:hAnsi="Roboto"/>
                <w:sz w:val="12"/>
                <w:szCs w:val="12"/>
              </w:rPr>
            </w:pPr>
            <w:r w:rsidRPr="00B7701A">
              <w:rPr>
                <w:rFonts w:ascii="Roboto" w:hAnsi="Roboto"/>
                <w:sz w:val="12"/>
                <w:szCs w:val="12"/>
              </w:rPr>
              <w:t>0</w:t>
            </w:r>
          </w:p>
        </w:tc>
        <w:tc>
          <w:tcPr>
            <w:cnfStyle w:val="000100000000" w:firstRow="0" w:lastRow="0" w:firstColumn="0" w:lastColumn="1" w:oddVBand="0" w:evenVBand="0" w:oddHBand="0" w:evenHBand="0" w:firstRowFirstColumn="0" w:firstRowLastColumn="0" w:lastRowFirstColumn="0" w:lastRowLastColumn="0"/>
            <w:tcW w:w="401" w:type="pct"/>
            <w:tcBorders>
              <w:bottom w:val="single" w:sz="4" w:space="0" w:color="BFBFBF" w:themeColor="background1" w:themeShade="BF"/>
            </w:tcBorders>
            <w:vAlign w:val="bottom"/>
          </w:tcPr>
          <w:p w14:paraId="5EAD674F" w14:textId="40774AB7" w:rsidR="002676FF" w:rsidRPr="00B7701A" w:rsidRDefault="002676FF" w:rsidP="002A4C27">
            <w:pPr>
              <w:jc w:val="center"/>
              <w:rPr>
                <w:rFonts w:ascii="Roboto" w:hAnsi="Roboto"/>
                <w:b w:val="0"/>
                <w:sz w:val="12"/>
                <w:szCs w:val="12"/>
              </w:rPr>
            </w:pPr>
            <w:r w:rsidRPr="00B7701A">
              <w:rPr>
                <w:rFonts w:ascii="Roboto" w:hAnsi="Roboto"/>
                <w:b w:val="0"/>
                <w:sz w:val="12"/>
                <w:szCs w:val="12"/>
              </w:rPr>
              <w:t>0</w:t>
            </w:r>
          </w:p>
        </w:tc>
      </w:tr>
      <w:tr w:rsidR="002676FF" w:rsidRPr="002676FF" w14:paraId="3B4F7F81" w14:textId="3B7A15E3" w:rsidTr="00B7701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pct"/>
            <w:tcBorders>
              <w:top w:val="single" w:sz="4" w:space="0" w:color="BFBFBF" w:themeColor="background1" w:themeShade="BF"/>
            </w:tcBorders>
          </w:tcPr>
          <w:p w14:paraId="161583E3" w14:textId="77777777" w:rsidR="002676FF" w:rsidRPr="002A4C27" w:rsidRDefault="002676FF" w:rsidP="002676FF">
            <w:pPr>
              <w:pStyle w:val="Compact"/>
              <w:rPr>
                <w:rFonts w:ascii="Roboto Medium" w:hAnsi="Roboto Medium"/>
                <w:b w:val="0"/>
                <w:sz w:val="12"/>
                <w:szCs w:val="12"/>
              </w:rPr>
            </w:pPr>
            <w:r w:rsidRPr="002A4C27">
              <w:rPr>
                <w:rFonts w:ascii="Roboto Medium" w:hAnsi="Roboto Medium"/>
                <w:b w:val="0"/>
                <w:sz w:val="12"/>
                <w:szCs w:val="12"/>
              </w:rPr>
              <w:t>Fifth Pathway Matched</w:t>
            </w:r>
          </w:p>
        </w:tc>
        <w:tc>
          <w:tcPr>
            <w:tcW w:w="402" w:type="pct"/>
            <w:tcBorders>
              <w:top w:val="single" w:sz="4" w:space="0" w:color="BFBFBF" w:themeColor="background1" w:themeShade="BF"/>
            </w:tcBorders>
            <w:vAlign w:val="bottom"/>
          </w:tcPr>
          <w:p w14:paraId="527161BF" w14:textId="77777777" w:rsidR="002676FF" w:rsidRPr="00B7701A" w:rsidRDefault="002676FF" w:rsidP="002A4C27">
            <w:pPr>
              <w:pStyle w:val="Compact"/>
              <w:spacing w:before="0" w:after="0"/>
              <w:jc w:val="center"/>
              <w:cnfStyle w:val="010000000000" w:firstRow="0" w:lastRow="1" w:firstColumn="0" w:lastColumn="0" w:oddVBand="0" w:evenVBand="0" w:oddHBand="0" w:evenHBand="0" w:firstRowFirstColumn="0" w:firstRowLastColumn="0" w:lastRowFirstColumn="0" w:lastRowLastColumn="0"/>
              <w:rPr>
                <w:b w:val="0"/>
                <w:sz w:val="12"/>
                <w:szCs w:val="12"/>
              </w:rPr>
            </w:pPr>
            <w:r w:rsidRPr="00B7701A">
              <w:rPr>
                <w:b w:val="0"/>
                <w:sz w:val="12"/>
                <w:szCs w:val="12"/>
              </w:rPr>
              <w:t>1</w:t>
            </w:r>
          </w:p>
        </w:tc>
        <w:tc>
          <w:tcPr>
            <w:tcW w:w="403" w:type="pct"/>
            <w:tcBorders>
              <w:top w:val="single" w:sz="4" w:space="0" w:color="BFBFBF" w:themeColor="background1" w:themeShade="BF"/>
            </w:tcBorders>
            <w:vAlign w:val="bottom"/>
          </w:tcPr>
          <w:p w14:paraId="62BFC4C3" w14:textId="77777777" w:rsidR="002676FF" w:rsidRPr="00B7701A" w:rsidRDefault="002676FF" w:rsidP="002A4C27">
            <w:pPr>
              <w:pStyle w:val="Compact"/>
              <w:spacing w:before="0" w:after="0"/>
              <w:jc w:val="center"/>
              <w:cnfStyle w:val="010000000000" w:firstRow="0" w:lastRow="1" w:firstColumn="0" w:lastColumn="0" w:oddVBand="0" w:evenVBand="0" w:oddHBand="0" w:evenHBand="0" w:firstRowFirstColumn="0" w:firstRowLastColumn="0" w:lastRowFirstColumn="0" w:lastRowLastColumn="0"/>
              <w:rPr>
                <w:b w:val="0"/>
                <w:sz w:val="12"/>
                <w:szCs w:val="12"/>
              </w:rPr>
            </w:pPr>
            <w:r w:rsidRPr="00B7701A">
              <w:rPr>
                <w:b w:val="0"/>
                <w:sz w:val="12"/>
                <w:szCs w:val="12"/>
              </w:rPr>
              <w:t>0</w:t>
            </w:r>
          </w:p>
        </w:tc>
        <w:tc>
          <w:tcPr>
            <w:tcW w:w="402" w:type="pct"/>
            <w:tcBorders>
              <w:top w:val="single" w:sz="4" w:space="0" w:color="BFBFBF" w:themeColor="background1" w:themeShade="BF"/>
            </w:tcBorders>
            <w:vAlign w:val="bottom"/>
          </w:tcPr>
          <w:p w14:paraId="71EC47A6" w14:textId="77777777" w:rsidR="002676FF" w:rsidRPr="00B7701A" w:rsidRDefault="002676FF" w:rsidP="002A4C27">
            <w:pPr>
              <w:pStyle w:val="Compact"/>
              <w:spacing w:before="0" w:after="0"/>
              <w:jc w:val="center"/>
              <w:cnfStyle w:val="010000000000" w:firstRow="0" w:lastRow="1" w:firstColumn="0" w:lastColumn="0" w:oddVBand="0" w:evenVBand="0" w:oddHBand="0" w:evenHBand="0" w:firstRowFirstColumn="0" w:firstRowLastColumn="0" w:lastRowFirstColumn="0" w:lastRowLastColumn="0"/>
              <w:rPr>
                <w:b w:val="0"/>
                <w:sz w:val="12"/>
                <w:szCs w:val="12"/>
              </w:rPr>
            </w:pPr>
            <w:r w:rsidRPr="00B7701A">
              <w:rPr>
                <w:b w:val="0"/>
                <w:sz w:val="12"/>
                <w:szCs w:val="12"/>
              </w:rPr>
              <w:t>1</w:t>
            </w:r>
          </w:p>
        </w:tc>
        <w:tc>
          <w:tcPr>
            <w:tcW w:w="403" w:type="pct"/>
            <w:tcBorders>
              <w:top w:val="single" w:sz="4" w:space="0" w:color="BFBFBF" w:themeColor="background1" w:themeShade="BF"/>
            </w:tcBorders>
            <w:vAlign w:val="bottom"/>
          </w:tcPr>
          <w:p w14:paraId="1085B134" w14:textId="77777777" w:rsidR="002676FF" w:rsidRPr="00B7701A" w:rsidRDefault="002676FF" w:rsidP="002A4C27">
            <w:pPr>
              <w:pStyle w:val="Compact"/>
              <w:spacing w:before="0" w:after="0"/>
              <w:jc w:val="center"/>
              <w:cnfStyle w:val="010000000000" w:firstRow="0" w:lastRow="1" w:firstColumn="0" w:lastColumn="0" w:oddVBand="0" w:evenVBand="0" w:oddHBand="0" w:evenHBand="0" w:firstRowFirstColumn="0" w:firstRowLastColumn="0" w:lastRowFirstColumn="0" w:lastRowLastColumn="0"/>
              <w:rPr>
                <w:b w:val="0"/>
                <w:sz w:val="12"/>
                <w:szCs w:val="12"/>
              </w:rPr>
            </w:pPr>
            <w:r w:rsidRPr="00B7701A">
              <w:rPr>
                <w:b w:val="0"/>
                <w:sz w:val="12"/>
                <w:szCs w:val="12"/>
              </w:rPr>
              <w:t>0</w:t>
            </w:r>
          </w:p>
        </w:tc>
        <w:tc>
          <w:tcPr>
            <w:tcW w:w="402" w:type="pct"/>
            <w:tcBorders>
              <w:top w:val="single" w:sz="4" w:space="0" w:color="BFBFBF" w:themeColor="background1" w:themeShade="BF"/>
            </w:tcBorders>
            <w:vAlign w:val="bottom"/>
          </w:tcPr>
          <w:p w14:paraId="73EBE224" w14:textId="77777777" w:rsidR="002676FF" w:rsidRPr="00B7701A" w:rsidRDefault="002676FF" w:rsidP="002A4C27">
            <w:pPr>
              <w:pStyle w:val="Compact"/>
              <w:spacing w:before="0" w:after="0"/>
              <w:jc w:val="center"/>
              <w:cnfStyle w:val="010000000000" w:firstRow="0" w:lastRow="1" w:firstColumn="0" w:lastColumn="0" w:oddVBand="0" w:evenVBand="0" w:oddHBand="0" w:evenHBand="0" w:firstRowFirstColumn="0" w:firstRowLastColumn="0" w:lastRowFirstColumn="0" w:lastRowLastColumn="0"/>
              <w:rPr>
                <w:b w:val="0"/>
                <w:sz w:val="12"/>
                <w:szCs w:val="12"/>
              </w:rPr>
            </w:pPr>
            <w:r w:rsidRPr="00B7701A">
              <w:rPr>
                <w:b w:val="0"/>
                <w:sz w:val="12"/>
                <w:szCs w:val="12"/>
              </w:rPr>
              <w:t>0</w:t>
            </w:r>
          </w:p>
        </w:tc>
        <w:tc>
          <w:tcPr>
            <w:tcW w:w="403" w:type="pct"/>
            <w:tcBorders>
              <w:top w:val="single" w:sz="4" w:space="0" w:color="BFBFBF" w:themeColor="background1" w:themeShade="BF"/>
            </w:tcBorders>
            <w:vAlign w:val="bottom"/>
          </w:tcPr>
          <w:p w14:paraId="55A68346" w14:textId="1DEF3F75" w:rsidR="002676FF" w:rsidRPr="00B7701A" w:rsidRDefault="002676FF" w:rsidP="002A4C27">
            <w:pPr>
              <w:jc w:val="center"/>
              <w:cnfStyle w:val="010000000000" w:firstRow="0" w:lastRow="1" w:firstColumn="0" w:lastColumn="0" w:oddVBand="0" w:evenVBand="0" w:oddHBand="0" w:evenHBand="0" w:firstRowFirstColumn="0" w:firstRowLastColumn="0" w:lastRowFirstColumn="0" w:lastRowLastColumn="0"/>
              <w:rPr>
                <w:rFonts w:ascii="Roboto" w:hAnsi="Roboto"/>
                <w:b w:val="0"/>
                <w:sz w:val="12"/>
                <w:szCs w:val="12"/>
              </w:rPr>
            </w:pPr>
            <w:r w:rsidRPr="00B7701A">
              <w:rPr>
                <w:rFonts w:ascii="Roboto" w:hAnsi="Roboto"/>
                <w:b w:val="0"/>
                <w:sz w:val="12"/>
                <w:szCs w:val="12"/>
              </w:rPr>
              <w:t>0</w:t>
            </w:r>
          </w:p>
        </w:tc>
        <w:tc>
          <w:tcPr>
            <w:tcW w:w="402" w:type="pct"/>
            <w:tcBorders>
              <w:top w:val="single" w:sz="4" w:space="0" w:color="BFBFBF" w:themeColor="background1" w:themeShade="BF"/>
            </w:tcBorders>
            <w:vAlign w:val="bottom"/>
          </w:tcPr>
          <w:p w14:paraId="7006FE27" w14:textId="7E622C77" w:rsidR="002676FF" w:rsidRPr="00B7701A" w:rsidRDefault="002676FF" w:rsidP="002A4C27">
            <w:pPr>
              <w:jc w:val="center"/>
              <w:cnfStyle w:val="010000000000" w:firstRow="0" w:lastRow="1" w:firstColumn="0" w:lastColumn="0" w:oddVBand="0" w:evenVBand="0" w:oddHBand="0" w:evenHBand="0" w:firstRowFirstColumn="0" w:firstRowLastColumn="0" w:lastRowFirstColumn="0" w:lastRowLastColumn="0"/>
              <w:rPr>
                <w:rFonts w:ascii="Roboto" w:hAnsi="Roboto"/>
                <w:b w:val="0"/>
                <w:sz w:val="12"/>
                <w:szCs w:val="12"/>
              </w:rPr>
            </w:pPr>
            <w:r w:rsidRPr="00B7701A">
              <w:rPr>
                <w:rFonts w:ascii="Roboto" w:hAnsi="Roboto"/>
                <w:b w:val="0"/>
                <w:sz w:val="12"/>
                <w:szCs w:val="12"/>
              </w:rPr>
              <w:t>2</w:t>
            </w:r>
          </w:p>
        </w:tc>
        <w:tc>
          <w:tcPr>
            <w:tcW w:w="403" w:type="pct"/>
            <w:tcBorders>
              <w:top w:val="single" w:sz="4" w:space="0" w:color="BFBFBF" w:themeColor="background1" w:themeShade="BF"/>
            </w:tcBorders>
            <w:vAlign w:val="bottom"/>
          </w:tcPr>
          <w:p w14:paraId="57510352" w14:textId="1750BD94" w:rsidR="002676FF" w:rsidRPr="00B7701A" w:rsidRDefault="002676FF" w:rsidP="002A4C27">
            <w:pPr>
              <w:jc w:val="center"/>
              <w:cnfStyle w:val="010000000000" w:firstRow="0" w:lastRow="1" w:firstColumn="0" w:lastColumn="0" w:oddVBand="0" w:evenVBand="0" w:oddHBand="0" w:evenHBand="0" w:firstRowFirstColumn="0" w:firstRowLastColumn="0" w:lastRowFirstColumn="0" w:lastRowLastColumn="0"/>
              <w:rPr>
                <w:rFonts w:ascii="Roboto" w:hAnsi="Roboto"/>
                <w:b w:val="0"/>
                <w:sz w:val="12"/>
                <w:szCs w:val="12"/>
              </w:rPr>
            </w:pPr>
            <w:r w:rsidRPr="00B7701A">
              <w:rPr>
                <w:rFonts w:ascii="Roboto" w:hAnsi="Roboto"/>
                <w:b w:val="0"/>
                <w:sz w:val="12"/>
                <w:szCs w:val="12"/>
              </w:rPr>
              <w:t>0</w:t>
            </w:r>
          </w:p>
        </w:tc>
        <w:tc>
          <w:tcPr>
            <w:tcW w:w="402" w:type="pct"/>
            <w:tcBorders>
              <w:top w:val="single" w:sz="4" w:space="0" w:color="BFBFBF" w:themeColor="background1" w:themeShade="BF"/>
            </w:tcBorders>
            <w:vAlign w:val="bottom"/>
          </w:tcPr>
          <w:p w14:paraId="59F94305" w14:textId="0F85A36C" w:rsidR="002676FF" w:rsidRPr="00B7701A" w:rsidRDefault="002676FF" w:rsidP="002A4C27">
            <w:pPr>
              <w:jc w:val="center"/>
              <w:cnfStyle w:val="010000000000" w:firstRow="0" w:lastRow="1" w:firstColumn="0" w:lastColumn="0" w:oddVBand="0" w:evenVBand="0" w:oddHBand="0" w:evenHBand="0" w:firstRowFirstColumn="0" w:firstRowLastColumn="0" w:lastRowFirstColumn="0" w:lastRowLastColumn="0"/>
              <w:rPr>
                <w:rFonts w:ascii="Roboto" w:hAnsi="Roboto"/>
                <w:b w:val="0"/>
                <w:sz w:val="12"/>
                <w:szCs w:val="12"/>
              </w:rPr>
            </w:pPr>
            <w:r w:rsidRPr="00B7701A">
              <w:rPr>
                <w:rFonts w:ascii="Roboto" w:hAnsi="Roboto"/>
                <w:b w:val="0"/>
                <w:sz w:val="12"/>
                <w:szCs w:val="12"/>
              </w:rPr>
              <w:t>0</w:t>
            </w:r>
          </w:p>
        </w:tc>
        <w:tc>
          <w:tcPr>
            <w:tcW w:w="403" w:type="pct"/>
            <w:tcBorders>
              <w:top w:val="single" w:sz="4" w:space="0" w:color="BFBFBF" w:themeColor="background1" w:themeShade="BF"/>
            </w:tcBorders>
            <w:vAlign w:val="bottom"/>
          </w:tcPr>
          <w:p w14:paraId="4A8CF5AD" w14:textId="14DB12BF" w:rsidR="002676FF" w:rsidRPr="00B7701A" w:rsidRDefault="002676FF" w:rsidP="002A4C27">
            <w:pPr>
              <w:jc w:val="center"/>
              <w:cnfStyle w:val="010000000000" w:firstRow="0" w:lastRow="1" w:firstColumn="0" w:lastColumn="0" w:oddVBand="0" w:evenVBand="0" w:oddHBand="0" w:evenHBand="0" w:firstRowFirstColumn="0" w:firstRowLastColumn="0" w:lastRowFirstColumn="0" w:lastRowLastColumn="0"/>
              <w:rPr>
                <w:rFonts w:ascii="Roboto" w:hAnsi="Roboto"/>
                <w:b w:val="0"/>
                <w:sz w:val="12"/>
                <w:szCs w:val="12"/>
              </w:rPr>
            </w:pPr>
            <w:r w:rsidRPr="00B7701A">
              <w:rPr>
                <w:rFonts w:ascii="Roboto" w:hAnsi="Roboto"/>
                <w:b w:val="0"/>
                <w:sz w:val="12"/>
                <w:szCs w:val="12"/>
              </w:rPr>
              <w:t>0</w:t>
            </w:r>
          </w:p>
        </w:tc>
        <w:tc>
          <w:tcPr>
            <w:cnfStyle w:val="000100000000" w:firstRow="0" w:lastRow="0" w:firstColumn="0" w:lastColumn="1" w:oddVBand="0" w:evenVBand="0" w:oddHBand="0" w:evenHBand="0" w:firstRowFirstColumn="0" w:firstRowLastColumn="0" w:lastRowFirstColumn="0" w:lastRowLastColumn="0"/>
            <w:tcW w:w="401" w:type="pct"/>
            <w:tcBorders>
              <w:top w:val="single" w:sz="4" w:space="0" w:color="BFBFBF" w:themeColor="background1" w:themeShade="BF"/>
            </w:tcBorders>
            <w:vAlign w:val="bottom"/>
          </w:tcPr>
          <w:p w14:paraId="1CB9C60A" w14:textId="336AD8D1" w:rsidR="002676FF" w:rsidRPr="00B7701A" w:rsidRDefault="002676FF" w:rsidP="002A4C27">
            <w:pPr>
              <w:jc w:val="center"/>
              <w:rPr>
                <w:rFonts w:ascii="Roboto" w:hAnsi="Roboto"/>
                <w:b w:val="0"/>
                <w:sz w:val="12"/>
                <w:szCs w:val="12"/>
              </w:rPr>
            </w:pPr>
            <w:r w:rsidRPr="00B7701A">
              <w:rPr>
                <w:rFonts w:ascii="Roboto" w:hAnsi="Roboto"/>
                <w:b w:val="0"/>
                <w:sz w:val="12"/>
                <w:szCs w:val="12"/>
              </w:rPr>
              <w:t>0</w:t>
            </w:r>
          </w:p>
        </w:tc>
      </w:tr>
    </w:tbl>
    <w:p w14:paraId="378C3247" w14:textId="77777777" w:rsidR="00D1292B" w:rsidRDefault="00562E97">
      <w:pPr>
        <w:pStyle w:val="BodyText"/>
      </w:pPr>
      <w:r>
        <w:rPr>
          <w:b/>
          <w:i/>
        </w:rPr>
        <w:t>Source</w:t>
      </w:r>
      <w:r>
        <w:rPr>
          <w:i/>
        </w:rPr>
        <w:t>:</w:t>
      </w:r>
      <w:r>
        <w:t xml:space="preserve"> </w:t>
      </w:r>
      <w:r>
        <w:t xml:space="preserve">National Resident Matching Program, 2009–2018. Available at </w:t>
      </w:r>
      <w:hyperlink r:id="rId14">
        <w:r>
          <w:rPr>
            <w:rStyle w:val="Hyperlink"/>
          </w:rPr>
          <w:t>http://www.nrmp.org/fellowship-match-data/</w:t>
        </w:r>
      </w:hyperlink>
      <w:r>
        <w:t>.</w:t>
      </w:r>
      <w:bookmarkStart w:id="14" w:name="_GoBack"/>
      <w:bookmarkEnd w:id="14"/>
    </w:p>
    <w:p w14:paraId="1871B173" w14:textId="77777777" w:rsidR="00D1292B" w:rsidRDefault="00562E97">
      <w:pPr>
        <w:pStyle w:val="Heading2"/>
      </w:pPr>
      <w:bookmarkStart w:id="15" w:name="ii.-eras-application-data-a-look-at-the-"/>
      <w:r>
        <w:t>II. ERAS Application Data: A Look at the Candidates</w:t>
      </w:r>
      <w:bookmarkEnd w:id="15"/>
    </w:p>
    <w:p w14:paraId="5CB15295" w14:textId="77777777" w:rsidR="00D1292B" w:rsidRDefault="00562E97">
      <w:pPr>
        <w:pStyle w:val="Heading3"/>
      </w:pPr>
      <w:bookmarkStart w:id="16" w:name="year-over-yearcandidates-and-application"/>
      <w:r>
        <w:t>Year over Year—Candidates and Applications</w:t>
      </w:r>
      <w:bookmarkEnd w:id="16"/>
    </w:p>
    <w:p w14:paraId="19B9F4C0" w14:textId="77777777" w:rsidR="00D1292B" w:rsidRDefault="00562E97">
      <w:pPr>
        <w:pStyle w:val="FirstParagraph"/>
      </w:pPr>
      <w:r>
        <w:t xml:space="preserve">Total candidates and applications continue to trend higher over the AY 2018 application cycle (5% and 8.7%, respectively). As of the close of October, candidate </w:t>
      </w:r>
      <w:r>
        <w:t>totals were trending higher than the past 3 application cycles (AY 2016–AY 2018), foreshadowing today’s slightly higher numbers. Reviewing candidates by educational status shows the proportions closely mirror that of the final Match results.</w:t>
      </w:r>
    </w:p>
    <w:p w14:paraId="0DEF1C54" w14:textId="77777777" w:rsidR="00D1292B" w:rsidRDefault="00562E97">
      <w:pPr>
        <w:pStyle w:val="BodyText"/>
      </w:pPr>
      <w:r>
        <w:rPr>
          <w:noProof/>
        </w:rPr>
        <w:lastRenderedPageBreak/>
        <w:drawing>
          <wp:inline distT="0" distB="0" distL="0" distR="0" wp14:anchorId="14A6ADAB" wp14:editId="59613A3C">
            <wp:extent cx="5504749" cy="366983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YOY%20Candidates-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291E8D4C" w14:textId="77777777" w:rsidR="00D1292B" w:rsidRDefault="00562E97">
      <w:pPr>
        <w:pStyle w:val="BodyText"/>
      </w:pPr>
      <w:r>
        <w:rPr>
          <w:noProof/>
        </w:rPr>
        <w:drawing>
          <wp:inline distT="0" distB="0" distL="0" distR="0" wp14:anchorId="0203E3B8" wp14:editId="6A43CE1A">
            <wp:extent cx="5504749" cy="366983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YOY%20Applications-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141F5ABA" w14:textId="77777777" w:rsidR="00D1292B" w:rsidRDefault="00562E97">
      <w:pPr>
        <w:pStyle w:val="BodyText"/>
      </w:pPr>
      <w:r>
        <w:rPr>
          <w:noProof/>
        </w:rPr>
        <w:lastRenderedPageBreak/>
        <w:drawing>
          <wp:inline distT="0" distB="0" distL="0" distR="0" wp14:anchorId="4646A77F" wp14:editId="1F947AC5">
            <wp:extent cx="5504749" cy="366983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Figure%209-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11E85B4E" w14:textId="77777777" w:rsidR="00D1292B" w:rsidRDefault="00562E97">
      <w:pPr>
        <w:pStyle w:val="BodyText"/>
      </w:pPr>
      <w:r>
        <w:rPr>
          <w:noProof/>
        </w:rPr>
        <w:drawing>
          <wp:inline distT="0" distB="0" distL="0" distR="0" wp14:anchorId="1E36A3EC" wp14:editId="313B4BBC">
            <wp:extent cx="5504749" cy="36698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slopegraph-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1A0368A0" w14:textId="77777777" w:rsidR="00D1292B" w:rsidRDefault="00562E97">
      <w:pPr>
        <w:pStyle w:val="Heading2"/>
      </w:pPr>
      <w:bookmarkStart w:id="17" w:name="iii.-the-match-in-context-1"/>
      <w:r>
        <w:lastRenderedPageBreak/>
        <w:t>III. T</w:t>
      </w:r>
      <w:r>
        <w:t>he Match in Context</w:t>
      </w:r>
      <w:bookmarkEnd w:id="17"/>
    </w:p>
    <w:p w14:paraId="0FD178D3" w14:textId="77777777" w:rsidR="00D1292B" w:rsidRDefault="00562E97">
      <w:pPr>
        <w:pStyle w:val="FirstParagraph"/>
      </w:pPr>
      <w:r>
        <w:t>Results from the ASN Nephrology GME Census provide some context for today’s Match results. Although the trend of unfilled positions on Match Day has slightly improved, the overall number of 1st-year nephrology fellows in training have r</w:t>
      </w:r>
      <w:r>
        <w:t>emained steady, slightly declining over the past 3 years. In the current academic year, nearly 30% (128) of fellows in training filled in the scramble.</w:t>
      </w:r>
    </w:p>
    <w:p w14:paraId="7215010E" w14:textId="77777777" w:rsidR="00D1292B" w:rsidRDefault="00562E97">
      <w:pPr>
        <w:pStyle w:val="BodyText"/>
      </w:pPr>
      <w:r>
        <w:rPr>
          <w:noProof/>
        </w:rPr>
        <w:drawing>
          <wp:inline distT="0" distB="0" distL="0" distR="0" wp14:anchorId="4AD52B36" wp14:editId="6EE78E22">
            <wp:extent cx="5504749" cy="366983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03_AY-2019-Match_Word_files/figure-docx/Nephrology%20GME%20Census-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2AD65E17" w14:textId="77777777" w:rsidR="00D1292B" w:rsidRDefault="00562E97">
      <w:pPr>
        <w:pStyle w:val="Heading3"/>
      </w:pPr>
      <w:bookmarkStart w:id="18" w:name="questions-comments"/>
      <w:r>
        <w:rPr>
          <w:i/>
        </w:rPr>
        <w:t>Questions? Comments?</w:t>
      </w:r>
      <w:bookmarkEnd w:id="18"/>
    </w:p>
    <w:p w14:paraId="7CE45053" w14:textId="77777777" w:rsidR="00D1292B" w:rsidRDefault="00562E97">
      <w:pPr>
        <w:pStyle w:val="FirstParagraph"/>
      </w:pPr>
      <w:r>
        <w:t xml:space="preserve">Contact ASN Data Science Officer Kurtis Pivert at 202-699-0238 or </w:t>
      </w:r>
      <w:hyperlink r:id="rId20">
        <w:r>
          <w:rPr>
            <w:rStyle w:val="Hyperlink"/>
          </w:rPr>
          <w:t>kpivert@asn-online.org</w:t>
        </w:r>
      </w:hyperlink>
      <w:r>
        <w:t>.</w:t>
      </w:r>
    </w:p>
    <w:sectPr w:rsidR="00D129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C69F6" w14:textId="77777777" w:rsidR="00562E97" w:rsidRDefault="00562E97">
      <w:pPr>
        <w:spacing w:after="0"/>
      </w:pPr>
      <w:r>
        <w:separator/>
      </w:r>
    </w:p>
  </w:endnote>
  <w:endnote w:type="continuationSeparator" w:id="0">
    <w:p w14:paraId="64021AC0" w14:textId="77777777" w:rsidR="00562E97" w:rsidRDefault="00562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eague Spartan">
    <w:panose1 w:val="00000800000000000000"/>
    <w:charset w:val="00"/>
    <w:family w:val="auto"/>
    <w:pitch w:val="variable"/>
    <w:sig w:usb0="00000007" w:usb1="00000000" w:usb2="00000000" w:usb3="00000000" w:csb0="00000083" w:csb1="00000000"/>
  </w:font>
  <w:font w:name="Roboto Medium">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2067" w14:textId="77777777" w:rsidR="00562E97" w:rsidRDefault="00562E97">
      <w:r>
        <w:separator/>
      </w:r>
    </w:p>
  </w:footnote>
  <w:footnote w:type="continuationSeparator" w:id="0">
    <w:p w14:paraId="4F14A209" w14:textId="77777777" w:rsidR="00562E97" w:rsidRDefault="00562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E7CF1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A387D3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232C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5FE89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4A694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E425A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05E8A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8968D1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2B40E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7E420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62C0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928E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76A29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676FF"/>
    <w:rsid w:val="002A4C27"/>
    <w:rsid w:val="004E29B3"/>
    <w:rsid w:val="00562E97"/>
    <w:rsid w:val="00590D07"/>
    <w:rsid w:val="00784D58"/>
    <w:rsid w:val="008D6863"/>
    <w:rsid w:val="00B7701A"/>
    <w:rsid w:val="00B86B75"/>
    <w:rsid w:val="00BC48D5"/>
    <w:rsid w:val="00C36279"/>
    <w:rsid w:val="00D1292B"/>
    <w:rsid w:val="00D17D0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f3"/>
    </o:shapedefaults>
    <o:shapelayout v:ext="edit">
      <o:idmap v:ext="edit" data="1"/>
    </o:shapelayout>
  </w:shapeDefaults>
  <w:decimalSymbol w:val="."/>
  <w:listSeparator w:val=","/>
  <w14:docId w14:val="320546E7"/>
  <w15:docId w15:val="{8D4748CC-85F4-4CA1-8A78-60EBB01A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5D20"/>
  </w:style>
  <w:style w:type="paragraph" w:styleId="Heading1">
    <w:name w:val="heading 1"/>
    <w:basedOn w:val="Normal"/>
    <w:next w:val="BodyText"/>
    <w:uiPriority w:val="9"/>
    <w:qFormat/>
    <w:rsid w:val="00505D20"/>
    <w:pPr>
      <w:keepNext/>
      <w:keepLines/>
      <w:spacing w:before="480" w:after="0"/>
      <w:outlineLvl w:val="0"/>
    </w:pPr>
    <w:rPr>
      <w:rFonts w:ascii="League Spartan" w:eastAsiaTheme="majorEastAsia" w:hAnsi="League Spartan" w:cstheme="majorBidi"/>
      <w:b/>
      <w:bCs/>
      <w:sz w:val="32"/>
      <w:szCs w:val="32"/>
    </w:rPr>
  </w:style>
  <w:style w:type="paragraph" w:styleId="Heading2">
    <w:name w:val="heading 2"/>
    <w:basedOn w:val="Normal"/>
    <w:next w:val="BodyText"/>
    <w:uiPriority w:val="9"/>
    <w:unhideWhenUsed/>
    <w:qFormat/>
    <w:rsid w:val="00505D20"/>
    <w:pPr>
      <w:keepNext/>
      <w:keepLines/>
      <w:spacing w:before="200" w:after="0"/>
      <w:outlineLvl w:val="1"/>
    </w:pPr>
    <w:rPr>
      <w:rFonts w:ascii="Roboto Medium" w:eastAsiaTheme="majorEastAsia" w:hAnsi="Roboto Medium" w:cstheme="majorBidi"/>
      <w:b/>
      <w:bCs/>
      <w:sz w:val="32"/>
      <w:szCs w:val="32"/>
    </w:rPr>
  </w:style>
  <w:style w:type="paragraph" w:styleId="Heading3">
    <w:name w:val="heading 3"/>
    <w:basedOn w:val="Normal"/>
    <w:next w:val="BodyText"/>
    <w:uiPriority w:val="9"/>
    <w:unhideWhenUsed/>
    <w:qFormat/>
    <w:rsid w:val="00505D20"/>
    <w:pPr>
      <w:keepNext/>
      <w:keepLines/>
      <w:spacing w:before="200" w:after="0"/>
      <w:outlineLvl w:val="2"/>
    </w:pPr>
    <w:rPr>
      <w:rFonts w:ascii="Roboto Medium" w:eastAsiaTheme="majorEastAsia" w:hAnsi="Roboto Medium" w:cstheme="majorBidi"/>
      <w:b/>
      <w:bCs/>
      <w:sz w:val="28"/>
      <w:szCs w:val="28"/>
    </w:rPr>
  </w:style>
  <w:style w:type="paragraph" w:styleId="Heading4">
    <w:name w:val="heading 4"/>
    <w:basedOn w:val="Normal"/>
    <w:next w:val="BodyText"/>
    <w:uiPriority w:val="9"/>
    <w:unhideWhenUsed/>
    <w:qFormat/>
    <w:rsid w:val="00CC3D8E"/>
    <w:pPr>
      <w:keepNext/>
      <w:keepLines/>
      <w:spacing w:before="200" w:after="0"/>
      <w:outlineLvl w:val="3"/>
    </w:pPr>
    <w:rPr>
      <w:rFonts w:ascii="Roboto Medium" w:eastAsiaTheme="majorEastAsia" w:hAnsi="Roboto Medium" w:cstheme="majorBidi"/>
      <w:b/>
      <w:bCs/>
      <w:color w:val="4267B1"/>
    </w:rPr>
  </w:style>
  <w:style w:type="paragraph" w:styleId="Heading5">
    <w:name w:val="heading 5"/>
    <w:basedOn w:val="Normal"/>
    <w:next w:val="BodyText"/>
    <w:uiPriority w:val="9"/>
    <w:unhideWhenUsed/>
    <w:qFormat/>
    <w:rsid w:val="00505D20"/>
    <w:pPr>
      <w:keepNext/>
      <w:keepLines/>
      <w:spacing w:before="200" w:after="0"/>
      <w:outlineLvl w:val="4"/>
    </w:pPr>
    <w:rPr>
      <w:rFonts w:ascii="Roboto" w:eastAsiaTheme="majorEastAsia" w:hAnsi="Roboto"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267B1"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267B1"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267B1"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267B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5D20"/>
    <w:pPr>
      <w:spacing w:before="180" w:after="180"/>
    </w:pPr>
    <w:rPr>
      <w:rFonts w:ascii="Roboto" w:hAnsi="Roboto"/>
    </w:rPr>
  </w:style>
  <w:style w:type="paragraph" w:customStyle="1" w:styleId="FirstParagraph">
    <w:name w:val="First Paragraph"/>
    <w:basedOn w:val="BodyText"/>
    <w:next w:val="BodyText"/>
    <w:qFormat/>
    <w:rsid w:val="00505D20"/>
  </w:style>
  <w:style w:type="paragraph" w:customStyle="1" w:styleId="Compact">
    <w:name w:val="Compact"/>
    <w:basedOn w:val="BodyText"/>
    <w:qFormat/>
    <w:pPr>
      <w:spacing w:before="36" w:after="36"/>
    </w:pPr>
  </w:style>
  <w:style w:type="paragraph" w:styleId="Title">
    <w:name w:val="Title"/>
    <w:basedOn w:val="Normal"/>
    <w:next w:val="BodyText"/>
    <w:qFormat/>
    <w:rsid w:val="00505D20"/>
    <w:pPr>
      <w:keepNext/>
      <w:keepLines/>
      <w:spacing w:before="480" w:after="240"/>
    </w:pPr>
    <w:rPr>
      <w:rFonts w:ascii="League Spartan" w:eastAsiaTheme="majorEastAsia" w:hAnsi="League Spartan" w:cstheme="majorBidi"/>
      <w:b/>
      <w:bCs/>
      <w:color w:val="4267B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267B1"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14D84"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05D20"/>
    <w:rPr>
      <w:rFonts w:ascii="Roboto" w:hAnsi="Roboto"/>
    </w:rPr>
  </w:style>
  <w:style w:type="table" w:styleId="PlainTable1">
    <w:name w:val="Plain Table 1"/>
    <w:basedOn w:val="TableNormal"/>
    <w:rsid w:val="002676F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rmp.or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kpivert@asn-onlin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mp.org/fellowship-match-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ASN Data Analytics">
      <a:dk1>
        <a:srgbClr val="FFFFF3"/>
      </a:dk1>
      <a:lt1>
        <a:sysClr val="window" lastClr="FFFFFF"/>
      </a:lt1>
      <a:dk2>
        <a:srgbClr val="FFFFF3"/>
      </a:dk2>
      <a:lt2>
        <a:srgbClr val="FFFFF3"/>
      </a:lt2>
      <a:accent1>
        <a:srgbClr val="4267B1"/>
      </a:accent1>
      <a:accent2>
        <a:srgbClr val="CC3466"/>
      </a:accent2>
      <a:accent3>
        <a:srgbClr val="70BF44"/>
      </a:accent3>
      <a:accent4>
        <a:srgbClr val="9344BF"/>
      </a:accent4>
      <a:accent5>
        <a:srgbClr val="FFFF19"/>
      </a:accent5>
      <a:accent6>
        <a:srgbClr val="CCCCCC"/>
      </a:accent6>
      <a:hlink>
        <a:srgbClr val="4267B1"/>
      </a:hlink>
      <a:folHlink>
        <a:srgbClr val="CC3466"/>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AY 2019 Nephrology Match—Preliminary Results</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 2019 Nephrology Match—Preliminary Results</dc:title>
  <dc:creator/>
  <cp:keywords/>
  <cp:lastModifiedBy>Kurtis Pivert</cp:lastModifiedBy>
  <cp:revision>4</cp:revision>
  <dcterms:created xsi:type="dcterms:W3CDTF">2019-03-19T15:03:00Z</dcterms:created>
  <dcterms:modified xsi:type="dcterms:W3CDTF">2019-03-19T15:18:00Z</dcterms:modified>
</cp:coreProperties>
</file>