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
    </w:p>
    <w:p>
      <w:pPr>
        <w:pStyle w:val="Normal"/>
        <w:jc w:val="center"/>
        <w:rPr/>
      </w:pPr>
      <w:r>
        <w:rPr>
          <w:b/>
          <w:bCs/>
          <w:color w:val="0A2240"/>
          <w:sz w:val="44"/>
          <w:szCs w:val="44"/>
        </w:rPr>
        <w:t>MANUAL TÉCNICO Y DE TRASPASO</w:t>
      </w:r>
    </w:p>
    <w:p>
      <w:pPr>
        <w:pStyle w:val="Normal"/>
        <w:spacing w:before="200" w:after="100"/>
        <w:jc w:val="center"/>
        <w:rPr/>
      </w:pPr>
      <w:r>
        <w:rPr>
          <w:b/>
          <w:bCs/>
          <w:color w:val="C9A24B"/>
          <w:sz w:val="32"/>
          <w:szCs w:val="32"/>
        </w:rPr>
        <w:t>Plataforma de Reclutamiento ASOMMMN</w:t>
      </w:r>
    </w:p>
    <w:p>
      <w:pPr>
        <w:pStyle w:val="Normal"/>
        <w:spacing w:before="100" w:after="600"/>
        <w:jc w:val="center"/>
        <w:rPr/>
      </w:pPr>
      <w:r>
        <w:rPr>
          <w:i/>
          <w:iCs/>
          <w:color w:val="595959"/>
          <w:sz w:val="22"/>
          <w:szCs w:val="22"/>
        </w:rPr>
        <w:t>Asociación Sindical de Oficiales de Máquinas de la Marina Mercante Nacional</w:t>
      </w:r>
    </w:p>
    <w:p>
      <w:pPr>
        <w:pStyle w:val="Normal"/>
        <w:spacing w:before="0" w:after="60"/>
        <w:jc w:val="center"/>
        <w:rPr/>
      </w:pPr>
      <w:r>
        <w:rPr>
          <w:sz w:val="21"/>
          <w:szCs w:val="21"/>
        </w:rPr>
        <w:t>Elaborado por: Marco Antonio Lagunes</w:t>
      </w:r>
    </w:p>
    <w:p>
      <w:pPr>
        <w:pStyle w:val="Normal"/>
        <w:spacing w:before="0" w:after="60"/>
        <w:jc w:val="center"/>
        <w:rPr/>
      </w:pPr>
      <w:r>
        <w:rPr>
          <w:sz w:val="21"/>
          <w:szCs w:val="21"/>
        </w:rPr>
        <w:t>Servicio Social — Desarrollo de Software</w:t>
      </w:r>
    </w:p>
    <w:p>
      <w:pPr>
        <w:pStyle w:val="Normal"/>
        <w:spacing w:before="0" w:after="60"/>
        <w:jc w:val="center"/>
        <w:rPr/>
      </w:pPr>
      <w:r>
        <w:rPr>
          <w:sz w:val="21"/>
          <w:szCs w:val="21"/>
        </w:rPr>
        <w:t>Fecha de elaboración: agosto de 2026</w:t>
      </w:r>
    </w:p>
    <w:p>
      <w:pPr>
        <w:pStyle w:val="Normal"/>
        <w:spacing w:before="0" w:after="1200"/>
        <w:jc w:val="center"/>
        <w:rPr/>
      </w:pPr>
      <w:r>
        <w:rPr>
          <w:b/>
          <w:bCs/>
          <w:color w:val="B00020"/>
          <w:sz w:val="20"/>
          <w:szCs w:val="20"/>
        </w:rPr>
        <w:t>Documento confidencial — de uso interno de ASOMMMN</w:t>
      </w:r>
    </w:p>
    <w:p>
      <w:pPr>
        <w:pStyle w:val="Normal"/>
        <w:rPr/>
      </w:pPr>
      <w:r>
        <w:rPr/>
      </w:r>
      <w:r>
        <w:br w:type="page"/>
      </w:r>
    </w:p>
    <w:p>
      <w:pPr>
        <w:pStyle w:val="Heading1"/>
        <w:pBdr>
          <w:bottom w:val="single" w:sz="6" w:space="4" w:color="C9A24B"/>
        </w:pBdr>
        <w:spacing w:before="400" w:after="200"/>
        <w:rPr/>
      </w:pPr>
      <w:r>
        <w:rPr>
          <w:b/>
          <w:bCs/>
          <w:color w:val="0A2240"/>
          <w:sz w:val="30"/>
          <w:szCs w:val="30"/>
        </w:rPr>
        <w:t>Índice</w:t>
      </w:r>
    </w:p>
    <w:p>
      <w:pPr>
        <w:pStyle w:val="ListParagraph"/>
        <w:numPr>
          <w:ilvl w:val="0"/>
          <w:numId w:val="3"/>
        </w:numPr>
        <w:spacing w:before="0" w:after="60"/>
        <w:rPr/>
      </w:pPr>
      <w:r>
        <w:rPr>
          <w:sz w:val="21"/>
          <w:szCs w:val="21"/>
        </w:rPr>
        <w:t>1. Propósito de este documento</w:t>
      </w:r>
    </w:p>
    <w:p>
      <w:pPr>
        <w:pStyle w:val="ListParagraph"/>
        <w:numPr>
          <w:ilvl w:val="0"/>
          <w:numId w:val="1"/>
        </w:numPr>
        <w:spacing w:before="0" w:after="60"/>
        <w:rPr/>
      </w:pPr>
      <w:r>
        <w:rPr>
          <w:sz w:val="21"/>
          <w:szCs w:val="21"/>
        </w:rPr>
        <w:t>2. Resumen ejecutivo del proyecto</w:t>
      </w:r>
    </w:p>
    <w:p>
      <w:pPr>
        <w:pStyle w:val="ListParagraph"/>
        <w:numPr>
          <w:ilvl w:val="0"/>
          <w:numId w:val="1"/>
        </w:numPr>
        <w:spacing w:before="0" w:after="60"/>
        <w:rPr/>
      </w:pPr>
      <w:r>
        <w:rPr>
          <w:sz w:val="21"/>
          <w:szCs w:val="21"/>
        </w:rPr>
        <w:t>3. Arquitectura general del sistema</w:t>
      </w:r>
    </w:p>
    <w:p>
      <w:pPr>
        <w:pStyle w:val="ListParagraph"/>
        <w:numPr>
          <w:ilvl w:val="0"/>
          <w:numId w:val="1"/>
        </w:numPr>
        <w:spacing w:before="0" w:after="60"/>
        <w:rPr/>
      </w:pPr>
      <w:r>
        <w:rPr>
          <w:sz w:val="21"/>
          <w:szCs w:val="21"/>
        </w:rPr>
        <w:t>4. Stack tecnológico</w:t>
      </w:r>
    </w:p>
    <w:p>
      <w:pPr>
        <w:pStyle w:val="ListParagraph"/>
        <w:numPr>
          <w:ilvl w:val="0"/>
          <w:numId w:val="1"/>
        </w:numPr>
        <w:spacing w:before="0" w:after="60"/>
        <w:rPr/>
      </w:pPr>
      <w:r>
        <w:rPr>
          <w:sz w:val="21"/>
          <w:szCs w:val="21"/>
        </w:rPr>
        <w:t>5. Estructura del repositorio (monorepo)</w:t>
      </w:r>
    </w:p>
    <w:p>
      <w:pPr>
        <w:pStyle w:val="ListParagraph"/>
        <w:numPr>
          <w:ilvl w:val="0"/>
          <w:numId w:val="1"/>
        </w:numPr>
        <w:spacing w:before="0" w:after="60"/>
        <w:rPr/>
      </w:pPr>
      <w:r>
        <w:rPr>
          <w:sz w:val="21"/>
          <w:szCs w:val="21"/>
        </w:rPr>
        <w:t>6. Frontend — Next.js en Netlify</w:t>
      </w:r>
    </w:p>
    <w:p>
      <w:pPr>
        <w:pStyle w:val="ListParagraph"/>
        <w:numPr>
          <w:ilvl w:val="0"/>
          <w:numId w:val="1"/>
        </w:numPr>
        <w:spacing w:before="0" w:after="60"/>
        <w:rPr/>
      </w:pPr>
      <w:r>
        <w:rPr>
          <w:sz w:val="21"/>
          <w:szCs w:val="21"/>
        </w:rPr>
        <w:t>7. Backend — NestJS en Render</w:t>
      </w:r>
    </w:p>
    <w:p>
      <w:pPr>
        <w:pStyle w:val="ListParagraph"/>
        <w:numPr>
          <w:ilvl w:val="0"/>
          <w:numId w:val="1"/>
        </w:numPr>
        <w:spacing w:before="0" w:after="60"/>
        <w:rPr/>
      </w:pPr>
      <w:r>
        <w:rPr>
          <w:sz w:val="21"/>
          <w:szCs w:val="21"/>
        </w:rPr>
        <w:t>8. Base de datos — MongoDB Atlas</w:t>
      </w:r>
    </w:p>
    <w:p>
      <w:pPr>
        <w:pStyle w:val="ListParagraph"/>
        <w:numPr>
          <w:ilvl w:val="0"/>
          <w:numId w:val="1"/>
        </w:numPr>
        <w:spacing w:before="0" w:after="60"/>
        <w:rPr/>
      </w:pPr>
      <w:r>
        <w:rPr>
          <w:sz w:val="21"/>
          <w:szCs w:val="21"/>
        </w:rPr>
        <w:t>9. Autenticación y control de acceso (JWT + RBAC)</w:t>
      </w:r>
    </w:p>
    <w:p>
      <w:pPr>
        <w:pStyle w:val="ListParagraph"/>
        <w:numPr>
          <w:ilvl w:val="0"/>
          <w:numId w:val="1"/>
        </w:numPr>
        <w:spacing w:before="0" w:after="60"/>
        <w:rPr/>
      </w:pPr>
      <w:r>
        <w:rPr>
          <w:sz w:val="21"/>
          <w:szCs w:val="21"/>
        </w:rPr>
        <w:t>10. Integraciones y APIs externas</w:t>
      </w:r>
    </w:p>
    <w:p>
      <w:pPr>
        <w:pStyle w:val="ListParagraph"/>
        <w:numPr>
          <w:ilvl w:val="0"/>
          <w:numId w:val="1"/>
        </w:numPr>
        <w:spacing w:before="0" w:after="60"/>
        <w:rPr/>
      </w:pPr>
      <w:r>
        <w:rPr>
          <w:sz w:val="21"/>
          <w:szCs w:val="21"/>
        </w:rPr>
        <w:t>11. Sistema automatizado de noticias</w:t>
      </w:r>
    </w:p>
    <w:p>
      <w:pPr>
        <w:pStyle w:val="ListParagraph"/>
        <w:numPr>
          <w:ilvl w:val="0"/>
          <w:numId w:val="1"/>
        </w:numPr>
        <w:spacing w:before="0" w:after="60"/>
        <w:rPr/>
      </w:pPr>
      <w:r>
        <w:rPr>
          <w:sz w:val="21"/>
          <w:szCs w:val="21"/>
        </w:rPr>
        <w:t>12. Dominio y DNS (HostGator)</w:t>
      </w:r>
    </w:p>
    <w:p>
      <w:pPr>
        <w:pStyle w:val="ListParagraph"/>
        <w:numPr>
          <w:ilvl w:val="0"/>
          <w:numId w:val="1"/>
        </w:numPr>
        <w:spacing w:before="0" w:after="60"/>
        <w:rPr/>
      </w:pPr>
      <w:r>
        <w:rPr>
          <w:sz w:val="21"/>
          <w:szCs w:val="21"/>
        </w:rPr>
        <w:t>13. Costos mensuales de operación</w:t>
      </w:r>
    </w:p>
    <w:p>
      <w:pPr>
        <w:pStyle w:val="ListParagraph"/>
        <w:numPr>
          <w:ilvl w:val="0"/>
          <w:numId w:val="1"/>
        </w:numPr>
        <w:spacing w:before="0" w:after="60"/>
        <w:rPr/>
      </w:pPr>
      <w:r>
        <w:rPr>
          <w:sz w:val="21"/>
          <w:szCs w:val="21"/>
        </w:rPr>
        <w:t>14. Accesos y credenciales</w:t>
      </w:r>
    </w:p>
    <w:p>
      <w:pPr>
        <w:pStyle w:val="ListParagraph"/>
        <w:numPr>
          <w:ilvl w:val="0"/>
          <w:numId w:val="1"/>
        </w:numPr>
        <w:spacing w:before="0" w:after="60"/>
        <w:rPr/>
      </w:pPr>
      <w:r>
        <w:rPr>
          <w:sz w:val="21"/>
          <w:szCs w:val="21"/>
        </w:rPr>
        <w:t>1</w:t>
      </w:r>
      <w:r>
        <w:rPr>
          <w:sz w:val="21"/>
          <w:szCs w:val="21"/>
        </w:rPr>
        <w:t>5</w:t>
      </w:r>
      <w:r>
        <w:rPr>
          <w:sz w:val="21"/>
          <w:szCs w:val="21"/>
        </w:rPr>
        <w:t>. Procedimientos operativos comunes</w:t>
      </w:r>
    </w:p>
    <w:p>
      <w:pPr>
        <w:pStyle w:val="ListParagraph"/>
        <w:numPr>
          <w:ilvl w:val="0"/>
          <w:numId w:val="1"/>
        </w:numPr>
        <w:spacing w:before="0" w:after="60"/>
        <w:rPr/>
      </w:pPr>
      <w:r>
        <w:rPr>
          <w:sz w:val="21"/>
          <w:szCs w:val="21"/>
        </w:rPr>
        <w:t>1</w:t>
      </w:r>
      <w:r>
        <w:rPr>
          <w:sz w:val="21"/>
          <w:szCs w:val="21"/>
        </w:rPr>
        <w:t>6.</w:t>
      </w:r>
      <w:r>
        <w:rPr>
          <w:sz w:val="21"/>
          <w:szCs w:val="21"/>
        </w:rPr>
        <w:t xml:space="preserve"> Contacto del desarrollador original</w:t>
      </w:r>
    </w:p>
    <w:p>
      <w:pPr>
        <w:pStyle w:val="Normal"/>
        <w:rPr/>
      </w:pPr>
      <w:r>
        <w:rPr/>
      </w:r>
      <w:r>
        <w:br w:type="page"/>
      </w:r>
    </w:p>
    <w:p>
      <w:pPr>
        <w:pStyle w:val="Heading1"/>
        <w:pBdr>
          <w:bottom w:val="single" w:sz="6" w:space="4" w:color="C9A24B"/>
        </w:pBdr>
        <w:spacing w:before="400" w:after="200"/>
        <w:rPr/>
      </w:pPr>
      <w:r>
        <w:rPr>
          <w:b/>
          <w:bCs/>
          <w:color w:val="0A2240"/>
          <w:sz w:val="30"/>
          <w:szCs w:val="30"/>
        </w:rPr>
        <w:t>1. Propósito de este documento</w:t>
      </w:r>
    </w:p>
    <w:p>
      <w:pPr>
        <w:pStyle w:val="Normal"/>
        <w:spacing w:before="0" w:after="120"/>
        <w:rPr/>
      </w:pPr>
      <w:r>
        <w:rPr>
          <w:sz w:val="21"/>
          <w:szCs w:val="21"/>
        </w:rPr>
        <w:t>Este manual documenta de forma completa la plataforma de reclutamiento de ASOMMMN: su arquitectura, las herramientas y servicios usados para construirla, dónde está alojada, cómo acceder a cada servicio, cuánto cuesta operarla mensualmente, y qué pendientes técnicos existen. El objetivo es que cualquier persona que continúe con el proyecto — ya sea otro desarrollador contratado por ASOMMMN o personal administrativo — pueda entender el sistema completo sin depender de que Marco Antonio Lagunes esté disponible para explicarlo.</w:t>
      </w:r>
    </w:p>
    <w:p>
      <w:pPr>
        <w:pStyle w:val="Normal"/>
        <w:pBdr>
          <w:left w:val="single" w:sz="12" w:space="8" w:color="C9A24B"/>
        </w:pBdr>
        <w:shd w:val="clear" w:fill="FFF6E5"/>
        <w:spacing w:before="80" w:after="160"/>
        <w:ind w:left="100" w:hanging="0"/>
        <w:rPr/>
      </w:pPr>
      <w:r>
        <w:rPr>
          <w:i/>
          <w:iCs/>
          <w:color w:val="6B4E00"/>
          <w:sz w:val="20"/>
          <w:szCs w:val="20"/>
        </w:rPr>
        <w:t xml:space="preserve">⚠ </w:t>
      </w:r>
      <w:r>
        <w:rPr>
          <w:i/>
          <w:iCs/>
          <w:color w:val="6B4E00"/>
          <w:sz w:val="20"/>
          <w:szCs w:val="20"/>
        </w:rPr>
        <w:t>Este documento contiene referencias a cuentas y servicios con acceso administrativo. Debe resguardarse igual que se resguardaría una caja fuerte: acceso restringido solo a las personas autorizadas por la directiva de ASOMMMN.</w:t>
      </w:r>
    </w:p>
    <w:p>
      <w:pPr>
        <w:pStyle w:val="Heading1"/>
        <w:pBdr>
          <w:bottom w:val="single" w:sz="6" w:space="4" w:color="C9A24B"/>
        </w:pBdr>
        <w:spacing w:before="400" w:after="200"/>
        <w:rPr/>
      </w:pPr>
      <w:r>
        <w:rPr>
          <w:b/>
          <w:bCs/>
          <w:color w:val="0A2240"/>
          <w:sz w:val="30"/>
          <w:szCs w:val="30"/>
        </w:rPr>
        <w:t>2. Resumen ejecutivo del proyecto</w:t>
      </w:r>
    </w:p>
    <w:p>
      <w:pPr>
        <w:pStyle w:val="Normal"/>
        <w:spacing w:before="0" w:after="120"/>
        <w:rPr/>
      </w:pPr>
      <w:r>
        <w:rPr>
          <w:sz w:val="21"/>
          <w:szCs w:val="21"/>
        </w:rPr>
        <w:t>La plataforma de reclutamiento de ASOMMMN es una aplicación web construida para digitalizar el proceso de postulación, evaluación y administración de aspirantes a la asociación. Sustituye procesos manuales en papel por un flujo digital con tres tipos de usuario (postulante, evaluador, administrador), extracción automática de datos desde documentos PDF mediante inteligencia artificial, y un sistema de notificaciones por correo.</w:t>
      </w:r>
    </w:p>
    <w:p>
      <w:pPr>
        <w:pStyle w:val="Normal"/>
        <w:spacing w:before="0" w:after="120"/>
        <w:rPr/>
      </w:pPr>
      <w:r>
        <w:rPr>
          <w:sz w:val="21"/>
          <w:szCs w:val="21"/>
        </w:rPr>
        <w:t>El sistema está en producción y en uso activo. Fue diseñado, desarrollado y desplegado en su totalidad por Marco Antonio Lagunes como parte de su servicio social.</w:t>
      </w:r>
    </w:p>
    <w:p>
      <w:pPr>
        <w:pStyle w:val="Heading3"/>
        <w:spacing w:before="200" w:after="100"/>
        <w:rPr/>
      </w:pPr>
      <w:r>
        <w:rPr>
          <w:b/>
          <w:bCs/>
          <w:color w:val="C9A24B"/>
          <w:sz w:val="22"/>
          <w:szCs w:val="22"/>
        </w:rPr>
        <w:t>Componentes principales</w:t>
      </w:r>
    </w:p>
    <w:p>
      <w:pPr>
        <w:pStyle w:val="ListParagraph"/>
        <w:numPr>
          <w:ilvl w:val="0"/>
          <w:numId w:val="1"/>
        </w:numPr>
        <w:spacing w:before="0" w:after="60"/>
        <w:rPr/>
      </w:pPr>
      <w:r>
        <w:rPr>
          <w:sz w:val="21"/>
          <w:szCs w:val="21"/>
        </w:rPr>
        <w:t>Sitio web público de reclutamiento (frontend).</w:t>
      </w:r>
    </w:p>
    <w:p>
      <w:pPr>
        <w:pStyle w:val="ListParagraph"/>
        <w:numPr>
          <w:ilvl w:val="0"/>
          <w:numId w:val="1"/>
        </w:numPr>
        <w:spacing w:before="0" w:after="60"/>
        <w:rPr/>
      </w:pPr>
      <w:r>
        <w:rPr>
          <w:sz w:val="21"/>
          <w:szCs w:val="21"/>
        </w:rPr>
        <w:t>Panel de evaluador para revisar postulaciones.</w:t>
      </w:r>
    </w:p>
    <w:p>
      <w:pPr>
        <w:pStyle w:val="ListParagraph"/>
        <w:numPr>
          <w:ilvl w:val="0"/>
          <w:numId w:val="1"/>
        </w:numPr>
        <w:spacing w:before="0" w:after="60"/>
        <w:rPr/>
      </w:pPr>
      <w:r>
        <w:rPr>
          <w:sz w:val="21"/>
          <w:szCs w:val="21"/>
        </w:rPr>
        <w:t>Panel de administrador para gestión general.</w:t>
      </w:r>
    </w:p>
    <w:p>
      <w:pPr>
        <w:pStyle w:val="ListParagraph"/>
        <w:numPr>
          <w:ilvl w:val="0"/>
          <w:numId w:val="1"/>
        </w:numPr>
        <w:spacing w:before="0" w:after="60"/>
        <w:rPr/>
      </w:pPr>
      <w:r>
        <w:rPr>
          <w:sz w:val="21"/>
          <w:szCs w:val="21"/>
        </w:rPr>
        <w:t>API / servidor backend con lógica de negocio y base de datos.</w:t>
      </w:r>
    </w:p>
    <w:p>
      <w:pPr>
        <w:pStyle w:val="Heading1"/>
        <w:pBdr>
          <w:bottom w:val="single" w:sz="6" w:space="4" w:color="C9A24B"/>
        </w:pBdr>
        <w:spacing w:before="400" w:after="200"/>
        <w:rPr/>
      </w:pPr>
      <w:r>
        <w:rPr>
          <w:b/>
          <w:bCs/>
          <w:color w:val="0A2240"/>
          <w:sz w:val="30"/>
          <w:szCs w:val="30"/>
        </w:rPr>
        <w:t>3. Arquitectura general del sistema</w:t>
      </w:r>
    </w:p>
    <w:p>
      <w:pPr>
        <w:pStyle w:val="Normal"/>
        <w:spacing w:before="0" w:after="120"/>
        <w:rPr/>
      </w:pPr>
      <w:r>
        <w:rPr>
          <w:sz w:val="21"/>
          <w:szCs w:val="21"/>
        </w:rPr>
        <w:t>La aplicación sigue una arquitectura desacoplada de tipo cliente-servidor, con el frontend y el backend alojados en proveedores distintos y comunicándose vía API REST sobre HTTPS.</w:t>
      </w:r>
    </w:p>
    <w:p>
      <w:pPr>
        <w:pStyle w:val="Normal"/>
        <w:shd w:val="clear" w:fill="F2F2F2"/>
        <w:spacing w:before="0" w:after="120"/>
        <w:rPr/>
      </w:pPr>
      <w:r>
        <w:rPr>
          <w:rFonts w:eastAsia="Consolas" w:cs="Consolas" w:ascii="Consolas" w:hAnsi="Consolas"/>
          <w:color w:val="333333"/>
          <w:sz w:val="20"/>
          <w:szCs w:val="20"/>
        </w:rPr>
        <w:t>[ Usuario / Navegador ]</w:t>
      </w:r>
      <w:r>
        <w:rPr/>
        <w:br/>
      </w:r>
      <w:r>
        <w:rPr>
          <w:rFonts w:eastAsia="Consolas" w:cs="Consolas" w:ascii="Consolas" w:hAnsi="Consolas"/>
          <w:color w:val="333333"/>
          <w:sz w:val="20"/>
          <w:szCs w:val="20"/>
        </w:rPr>
        <w:t xml:space="preserve">        │</w:t>
      </w:r>
      <w:r>
        <w:rPr/>
        <w:br/>
      </w:r>
      <w:r>
        <w:rPr>
          <w:rFonts w:eastAsia="Consolas" w:cs="Consolas" w:ascii="Consolas" w:hAnsi="Consolas"/>
          <w:color w:val="333333"/>
          <w:sz w:val="20"/>
          <w:szCs w:val="20"/>
        </w:rPr>
        <w:t xml:space="preserve">        ▼</w:t>
      </w:r>
      <w:r>
        <w:rPr/>
        <w:br/>
      </w:r>
      <w:r>
        <w:rPr>
          <w:rFonts w:eastAsia="Consolas" w:cs="Consolas" w:ascii="Consolas" w:hAnsi="Consolas"/>
          <w:color w:val="333333"/>
          <w:sz w:val="20"/>
          <w:szCs w:val="20"/>
        </w:rPr>
        <w:t>[ Frontend Next.js — Netlify ]  &lt;-- dominio institucional (HostGator DNS)</w:t>
      </w:r>
      <w:r>
        <w:rPr/>
        <w:br/>
      </w:r>
      <w:r>
        <w:rPr>
          <w:rFonts w:eastAsia="Consolas" w:cs="Consolas" w:ascii="Consolas" w:hAnsi="Consolas"/>
          <w:color w:val="333333"/>
          <w:sz w:val="20"/>
          <w:szCs w:val="20"/>
        </w:rPr>
        <w:t xml:space="preserve">        │  (HTTPS / REST API)</w:t>
      </w:r>
      <w:r>
        <w:rPr/>
        <w:br/>
      </w:r>
      <w:r>
        <w:rPr>
          <w:rFonts w:eastAsia="Consolas" w:cs="Consolas" w:ascii="Consolas" w:hAnsi="Consolas"/>
          <w:color w:val="333333"/>
          <w:sz w:val="20"/>
          <w:szCs w:val="20"/>
        </w:rPr>
        <w:t xml:space="preserve">        ▼</w:t>
      </w:r>
      <w:r>
        <w:rPr/>
        <w:br/>
      </w:r>
      <w:r>
        <w:rPr>
          <w:rFonts w:eastAsia="Consolas" w:cs="Consolas" w:ascii="Consolas" w:hAnsi="Consolas"/>
          <w:color w:val="333333"/>
          <w:sz w:val="20"/>
          <w:szCs w:val="20"/>
        </w:rPr>
        <w:t>[ Backend NestJS — Render ]</w:t>
      </w:r>
      <w:r>
        <w:rPr/>
        <w:br/>
      </w:r>
      <w:r>
        <w:rPr>
          <w:rFonts w:eastAsia="Consolas" w:cs="Consolas" w:ascii="Consolas" w:hAnsi="Consolas"/>
          <w:color w:val="333333"/>
          <w:sz w:val="20"/>
          <w:szCs w:val="20"/>
        </w:rPr>
        <w:t xml:space="preserve">        │</w:t>
      </w:r>
      <w:r>
        <w:rPr/>
        <w:br/>
      </w:r>
      <w:r>
        <w:rPr>
          <w:rFonts w:eastAsia="Consolas" w:cs="Consolas" w:ascii="Consolas" w:hAnsi="Consolas"/>
          <w:color w:val="333333"/>
          <w:sz w:val="20"/>
          <w:szCs w:val="20"/>
        </w:rPr>
        <w:t xml:space="preserve">        ├──► [ MongoDB Atlas ]           (base de datos)</w:t>
      </w:r>
      <w:r>
        <w:rPr/>
        <w:br/>
      </w:r>
      <w:r>
        <w:rPr>
          <w:rFonts w:eastAsia="Consolas" w:cs="Consolas" w:ascii="Consolas" w:hAnsi="Consolas"/>
          <w:color w:val="333333"/>
          <w:sz w:val="20"/>
          <w:szCs w:val="20"/>
        </w:rPr>
        <w:t xml:space="preserve">        ├──► [ OpenAI API (gpt-4o-mini) ] (extracción de datos de PDFs)</w:t>
      </w:r>
      <w:r>
        <w:rPr/>
        <w:br/>
      </w:r>
      <w:r>
        <w:rPr>
          <w:rFonts w:eastAsia="Consolas" w:cs="Consolas" w:ascii="Consolas" w:hAnsi="Consolas"/>
          <w:color w:val="333333"/>
          <w:sz w:val="20"/>
          <w:szCs w:val="20"/>
        </w:rPr>
        <w:t xml:space="preserve">        └──► [ SMTP / correo ]            (recuperación de contraseña, notificaciones)</w:t>
      </w:r>
    </w:p>
    <w:p>
      <w:pPr>
        <w:pStyle w:val="Normal"/>
        <w:spacing w:before="0" w:after="120"/>
        <w:rPr/>
      </w:pPr>
      <w:r>
        <w:rPr>
          <w:sz w:val="21"/>
          <w:szCs w:val="21"/>
        </w:rPr>
        <w:t>El repositorio del proyecto está organizado como un monorepo con npm workspaces, es decir, el código del frontend y del backend viven en un mismo repositorio de Git pero se despliegan de forma independiente en dos servicios distintos.</w:t>
      </w:r>
    </w:p>
    <w:p>
      <w:pPr>
        <w:pStyle w:val="Heading1"/>
        <w:pBdr>
          <w:bottom w:val="single" w:sz="6" w:space="4" w:color="C9A24B"/>
        </w:pBdr>
        <w:spacing w:before="400" w:after="200"/>
        <w:rPr/>
      </w:pPr>
      <w:r>
        <w:rPr>
          <w:b/>
          <w:bCs/>
          <w:color w:val="0A2240"/>
          <w:sz w:val="30"/>
          <w:szCs w:val="30"/>
        </w:rPr>
        <w:t>4. Stack tecnológico</w:t>
      </w:r>
    </w:p>
    <w:tbl>
      <w:tblPr>
        <w:tblW w:w="9350" w:type="dxa"/>
        <w:jc w:val="left"/>
        <w:tblInd w:w="0" w:type="dxa"/>
        <w:tblLayout w:type="fixed"/>
        <w:tblCellMar>
          <w:top w:w="80" w:type="dxa"/>
          <w:left w:w="100" w:type="dxa"/>
          <w:bottom w:w="80" w:type="dxa"/>
          <w:right w:w="100" w:type="dxa"/>
        </w:tblCellMar>
      </w:tblPr>
      <w:tblGrid>
        <w:gridCol w:w="1699"/>
        <w:gridCol w:w="3201"/>
        <w:gridCol w:w="4450"/>
      </w:tblGrid>
      <w:tr>
        <w:trPr/>
        <w:tc>
          <w:tcPr>
            <w:tcW w:w="1699" w:type="dxa"/>
            <w:tcBorders>
              <w:top w:val="single" w:sz="4" w:space="0" w:color="000000"/>
              <w:left w:val="single" w:sz="4" w:space="0" w:color="000000"/>
              <w:bottom w:val="single" w:sz="4" w:space="0" w:color="000000"/>
              <w:right w:val="single" w:sz="4" w:space="0" w:color="000000"/>
            </w:tcBorders>
            <w:shd w:fill="0A2240" w:val="clear"/>
          </w:tcPr>
          <w:p>
            <w:pPr>
              <w:pStyle w:val="Normal"/>
              <w:widowControl w:val="false"/>
              <w:rPr/>
            </w:pPr>
            <w:r>
              <w:rPr>
                <w:b/>
                <w:bCs/>
                <w:color w:val="FFFFFF"/>
                <w:sz w:val="20"/>
                <w:szCs w:val="20"/>
              </w:rPr>
              <w:t>Capa</w:t>
            </w:r>
          </w:p>
        </w:tc>
        <w:tc>
          <w:tcPr>
            <w:tcW w:w="3201" w:type="dxa"/>
            <w:tcBorders>
              <w:top w:val="single" w:sz="4" w:space="0" w:color="000000"/>
              <w:left w:val="single" w:sz="4" w:space="0" w:color="000000"/>
              <w:bottom w:val="single" w:sz="4" w:space="0" w:color="000000"/>
              <w:right w:val="single" w:sz="4" w:space="0" w:color="000000"/>
            </w:tcBorders>
            <w:shd w:fill="0A2240" w:val="clear"/>
          </w:tcPr>
          <w:p>
            <w:pPr>
              <w:pStyle w:val="Normal"/>
              <w:widowControl w:val="false"/>
              <w:rPr/>
            </w:pPr>
            <w:r>
              <w:rPr>
                <w:b/>
                <w:bCs/>
                <w:color w:val="FFFFFF"/>
                <w:sz w:val="20"/>
                <w:szCs w:val="20"/>
              </w:rPr>
              <w:t>Tecnología</w:t>
            </w:r>
          </w:p>
        </w:tc>
        <w:tc>
          <w:tcPr>
            <w:tcW w:w="4450" w:type="dxa"/>
            <w:tcBorders>
              <w:top w:val="single" w:sz="4" w:space="0" w:color="000000"/>
              <w:left w:val="single" w:sz="4" w:space="0" w:color="000000"/>
              <w:bottom w:val="single" w:sz="4" w:space="0" w:color="000000"/>
              <w:right w:val="single" w:sz="4" w:space="0" w:color="000000"/>
            </w:tcBorders>
            <w:shd w:fill="0A2240" w:val="clear"/>
          </w:tcPr>
          <w:p>
            <w:pPr>
              <w:pStyle w:val="Normal"/>
              <w:widowControl w:val="false"/>
              <w:rPr/>
            </w:pPr>
            <w:r>
              <w:rPr>
                <w:b/>
                <w:bCs/>
                <w:color w:val="FFFFFF"/>
                <w:sz w:val="20"/>
                <w:szCs w:val="20"/>
              </w:rPr>
              <w:t>Función</w:t>
            </w:r>
          </w:p>
        </w:tc>
      </w:tr>
      <w:tr>
        <w:trPr/>
        <w:tc>
          <w:tcPr>
            <w:tcW w:w="16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Frontend</w:t>
            </w:r>
          </w:p>
        </w:tc>
        <w:tc>
          <w:tcPr>
            <w:tcW w:w="32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Next.js (React) + TypeScript</w:t>
            </w:r>
          </w:p>
        </w:tc>
        <w:tc>
          <w:tcPr>
            <w:tcW w:w="445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Interfaz web para postulantes, evaluadores y administradores</w:t>
            </w:r>
          </w:p>
        </w:tc>
      </w:tr>
      <w:tr>
        <w:trPr/>
        <w:tc>
          <w:tcPr>
            <w:tcW w:w="16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Estilos</w:t>
            </w:r>
          </w:p>
        </w:tc>
        <w:tc>
          <w:tcPr>
            <w:tcW w:w="32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Tailwind CSS</w:t>
            </w:r>
          </w:p>
        </w:tc>
        <w:tc>
          <w:tcPr>
            <w:tcW w:w="445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Sistema de diseño y maquetación</w:t>
            </w:r>
          </w:p>
        </w:tc>
      </w:tr>
      <w:tr>
        <w:trPr/>
        <w:tc>
          <w:tcPr>
            <w:tcW w:w="16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Animaciones</w:t>
            </w:r>
          </w:p>
        </w:tc>
        <w:tc>
          <w:tcPr>
            <w:tcW w:w="32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Framer Motion</w:t>
            </w:r>
          </w:p>
        </w:tc>
        <w:tc>
          <w:tcPr>
            <w:tcW w:w="445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Transiciones e interacciones de UI</w:t>
            </w:r>
          </w:p>
        </w:tc>
      </w:tr>
      <w:tr>
        <w:trPr/>
        <w:tc>
          <w:tcPr>
            <w:tcW w:w="16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Backend</w:t>
            </w:r>
          </w:p>
        </w:tc>
        <w:tc>
          <w:tcPr>
            <w:tcW w:w="32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NestJS + TypeScript</w:t>
            </w:r>
          </w:p>
        </w:tc>
        <w:tc>
          <w:tcPr>
            <w:tcW w:w="445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API REST, lógica de negocio, autenticación</w:t>
            </w:r>
          </w:p>
        </w:tc>
      </w:tr>
      <w:tr>
        <w:trPr/>
        <w:tc>
          <w:tcPr>
            <w:tcW w:w="16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Base de datos</w:t>
            </w:r>
          </w:p>
        </w:tc>
        <w:tc>
          <w:tcPr>
            <w:tcW w:w="32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MongoDB Atlas (NoSQL)</w:t>
            </w:r>
          </w:p>
        </w:tc>
        <w:tc>
          <w:tcPr>
            <w:tcW w:w="445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Almacenamiento de postulantes, usuarios, evaluaciones</w:t>
            </w:r>
          </w:p>
        </w:tc>
      </w:tr>
      <w:tr>
        <w:trPr/>
        <w:tc>
          <w:tcPr>
            <w:tcW w:w="16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Autenticación</w:t>
            </w:r>
          </w:p>
        </w:tc>
        <w:tc>
          <w:tcPr>
            <w:tcW w:w="32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JWT (JSON Web Tokens) + RBAC</w:t>
            </w:r>
          </w:p>
        </w:tc>
        <w:tc>
          <w:tcPr>
            <w:tcW w:w="445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Sesión de usuario y control de acceso por rol</w:t>
            </w:r>
          </w:p>
        </w:tc>
      </w:tr>
      <w:tr>
        <w:trPr/>
        <w:tc>
          <w:tcPr>
            <w:tcW w:w="16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IA / procesamiento</w:t>
            </w:r>
          </w:p>
        </w:tc>
        <w:tc>
          <w:tcPr>
            <w:tcW w:w="32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OpenAI API — modelo gpt-4o-mini</w:t>
            </w:r>
          </w:p>
        </w:tc>
        <w:tc>
          <w:tcPr>
            <w:tcW w:w="445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Extracción automática de datos desde documentos PDF</w:t>
            </w:r>
          </w:p>
        </w:tc>
      </w:tr>
      <w:tr>
        <w:trPr/>
        <w:tc>
          <w:tcPr>
            <w:tcW w:w="16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Automatización de noticias</w:t>
            </w:r>
          </w:p>
        </w:tc>
        <w:tc>
          <w:tcPr>
            <w:tcW w:w="32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NestJS (ApiNoticiasASOMMMN) + GitHub Actions</w:t>
            </w:r>
          </w:p>
        </w:tc>
        <w:tc>
          <w:tcPr>
            <w:tcW w:w="445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Obtiene, redacta y publica noticias marítimas a diario</w:t>
            </w:r>
          </w:p>
        </w:tc>
      </w:tr>
      <w:tr>
        <w:trPr/>
        <w:tc>
          <w:tcPr>
            <w:tcW w:w="16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Hosting frontend</w:t>
            </w:r>
          </w:p>
        </w:tc>
        <w:tc>
          <w:tcPr>
            <w:tcW w:w="32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Netlify</w:t>
            </w:r>
          </w:p>
        </w:tc>
        <w:tc>
          <w:tcPr>
            <w:tcW w:w="445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Despliegue y hosting del sitio Next.js</w:t>
            </w:r>
          </w:p>
        </w:tc>
      </w:tr>
      <w:tr>
        <w:trPr/>
        <w:tc>
          <w:tcPr>
            <w:tcW w:w="16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Hosting backend</w:t>
            </w:r>
          </w:p>
        </w:tc>
        <w:tc>
          <w:tcPr>
            <w:tcW w:w="32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Render (plan Starter)</w:t>
            </w:r>
          </w:p>
        </w:tc>
        <w:tc>
          <w:tcPr>
            <w:tcW w:w="445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Despliegue y hosting de la API NestJS</w:t>
            </w:r>
          </w:p>
        </w:tc>
      </w:tr>
      <w:tr>
        <w:trPr/>
        <w:tc>
          <w:tcPr>
            <w:tcW w:w="16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DNS / dominio</w:t>
            </w:r>
          </w:p>
        </w:tc>
        <w:tc>
          <w:tcPr>
            <w:tcW w:w="32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HostGator</w:t>
            </w:r>
          </w:p>
        </w:tc>
        <w:tc>
          <w:tcPr>
            <w:tcW w:w="445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Administración del dominio institucional</w:t>
            </w:r>
          </w:p>
        </w:tc>
      </w:tr>
    </w:tbl>
    <w:p>
      <w:pPr>
        <w:pStyle w:val="Heading1"/>
        <w:pBdr>
          <w:bottom w:val="single" w:sz="6" w:space="4" w:color="C9A24B"/>
        </w:pBdr>
        <w:spacing w:before="400" w:after="200"/>
        <w:rPr/>
      </w:pPr>
      <w:r>
        <w:rPr>
          <w:b/>
          <w:bCs/>
          <w:color w:val="0A2240"/>
          <w:sz w:val="30"/>
          <w:szCs w:val="30"/>
        </w:rPr>
        <w:t>5. Estructura del repositorio (monorepo)</w:t>
      </w:r>
    </w:p>
    <w:p>
      <w:pPr>
        <w:pStyle w:val="Normal"/>
        <w:spacing w:before="0" w:after="120"/>
        <w:rPr/>
      </w:pPr>
      <w:r>
        <w:rPr>
          <w:sz w:val="21"/>
          <w:szCs w:val="21"/>
        </w:rPr>
        <w:t>El proyecto usa npm workspaces para manejar frontend y backend en un solo repositorio de Git, compartiendo configuración raíz pero con dependencias y builds independientes.</w:t>
      </w:r>
    </w:p>
    <w:p>
      <w:pPr>
        <w:pStyle w:val="Normal"/>
        <w:shd w:val="clear" w:fill="F2F2F2"/>
        <w:spacing w:before="0" w:after="120"/>
        <w:rPr/>
      </w:pPr>
      <w:r>
        <w:rPr>
          <w:rFonts w:eastAsia="Consolas" w:cs="Consolas" w:ascii="Consolas" w:hAnsi="Consolas"/>
          <w:color w:val="333333"/>
          <w:sz w:val="20"/>
          <w:szCs w:val="20"/>
        </w:rPr>
        <w:t>ASOMMMN/                     (raíz del monorepo)</w:t>
      </w:r>
      <w:r>
        <w:rPr/>
        <w:br/>
      </w:r>
      <w:r>
        <w:rPr>
          <w:rFonts w:eastAsia="Consolas" w:cs="Consolas" w:ascii="Consolas" w:hAnsi="Consolas"/>
          <w:color w:val="333333"/>
          <w:sz w:val="20"/>
          <w:szCs w:val="20"/>
        </w:rPr>
        <w:t>├── apps/</w:t>
      </w:r>
      <w:r>
        <w:rPr/>
        <w:br/>
      </w:r>
      <w:r>
        <w:rPr>
          <w:rFonts w:eastAsia="Consolas" w:cs="Consolas" w:ascii="Consolas" w:hAnsi="Consolas"/>
          <w:color w:val="333333"/>
          <w:sz w:val="20"/>
          <w:szCs w:val="20"/>
        </w:rPr>
        <w:t>│   ├── api/                (backend NestJS)</w:t>
      </w:r>
      <w:r>
        <w:rPr/>
        <w:br/>
      </w:r>
      <w:r>
        <w:rPr>
          <w:rFonts w:eastAsia="Consolas" w:cs="Consolas" w:ascii="Consolas" w:hAnsi="Consolas"/>
          <w:color w:val="333333"/>
          <w:sz w:val="20"/>
          <w:szCs w:val="20"/>
        </w:rPr>
        <w:t>│   └── web/                (frontend Next.js)</w:t>
      </w:r>
      <w:r>
        <w:rPr/>
        <w:br/>
      </w:r>
      <w:r>
        <w:rPr>
          <w:rFonts w:eastAsia="Consolas" w:cs="Consolas" w:ascii="Consolas" w:hAnsi="Consolas"/>
          <w:color w:val="333333"/>
          <w:sz w:val="20"/>
          <w:szCs w:val="20"/>
        </w:rPr>
        <w:t>├── package.json            (workspaces root)</w:t>
      </w:r>
      <w:r>
        <w:rPr/>
        <w:br/>
      </w:r>
      <w:r>
        <w:rPr>
          <w:rFonts w:eastAsia="Consolas" w:cs="Consolas" w:ascii="Consolas" w:hAnsi="Consolas"/>
          <w:color w:val="333333"/>
          <w:sz w:val="20"/>
          <w:szCs w:val="20"/>
        </w:rPr>
        <w:t>└── ...</w:t>
      </w:r>
    </w:p>
    <w:p>
      <w:pPr>
        <w:pStyle w:val="Normal"/>
        <w:pBdr>
          <w:left w:val="single" w:sz="12" w:space="8" w:color="C9A24B"/>
        </w:pBdr>
        <w:shd w:val="clear" w:fill="FFF6E5"/>
        <w:spacing w:before="80" w:after="160"/>
        <w:ind w:left="100" w:hanging="0"/>
        <w:rPr/>
      </w:pPr>
      <w:r>
        <w:rPr>
          <w:i/>
          <w:iCs/>
          <w:color w:val="6B4E00"/>
          <w:sz w:val="20"/>
          <w:szCs w:val="20"/>
        </w:rPr>
        <w:t xml:space="preserve">⚠ </w:t>
      </w:r>
      <w:r>
        <w:rPr>
          <w:i/>
          <w:iCs/>
          <w:color w:val="6B4E00"/>
          <w:sz w:val="20"/>
          <w:szCs w:val="20"/>
        </w:rPr>
        <w:t>Render, al ser un monorepo con dependencias 'hoisteadas' (elevadas a la raíz por npm workspaces), requiere una configuración de build específica (Root Directory y Build Command apuntando correctamente a apps/api) para que la instalación de dependencias funcione. Si en algún momento el build falla en Render con errores de módulos no encontrados, revisar primero esta configuración antes que el código.</w:t>
      </w:r>
    </w:p>
    <w:p>
      <w:pPr>
        <w:pStyle w:val="Heading1"/>
        <w:pBdr>
          <w:bottom w:val="single" w:sz="6" w:space="4" w:color="C9A24B"/>
        </w:pBdr>
        <w:spacing w:before="400" w:after="200"/>
        <w:rPr/>
      </w:pPr>
      <w:r>
        <w:rPr>
          <w:b/>
          <w:bCs/>
          <w:color w:val="0A2240"/>
          <w:sz w:val="30"/>
          <w:szCs w:val="30"/>
        </w:rPr>
        <w:t>6. Frontend — Next.js en Netlify</w:t>
      </w:r>
    </w:p>
    <w:p>
      <w:pPr>
        <w:pStyle w:val="Normal"/>
        <w:spacing w:before="0" w:after="60"/>
        <w:rPr/>
      </w:pPr>
      <w:r>
        <w:rPr>
          <w:b/>
          <w:bCs/>
          <w:color w:val="0A2240"/>
          <w:sz w:val="21"/>
          <w:szCs w:val="21"/>
        </w:rPr>
        <w:t xml:space="preserve">Framework: </w:t>
      </w:r>
      <w:r>
        <w:rPr>
          <w:sz w:val="21"/>
          <w:szCs w:val="21"/>
        </w:rPr>
        <w:t>Next.js (React) con TypeScript</w:t>
      </w:r>
    </w:p>
    <w:p>
      <w:pPr>
        <w:pStyle w:val="Normal"/>
        <w:spacing w:before="0" w:after="60"/>
        <w:rPr/>
      </w:pPr>
      <w:r>
        <w:rPr>
          <w:b/>
          <w:bCs/>
          <w:color w:val="0A2240"/>
          <w:sz w:val="21"/>
          <w:szCs w:val="21"/>
        </w:rPr>
        <w:t xml:space="preserve">Estilos: </w:t>
      </w:r>
      <w:r>
        <w:rPr>
          <w:sz w:val="21"/>
          <w:szCs w:val="21"/>
        </w:rPr>
        <w:t>Tailwind CSS</w:t>
      </w:r>
    </w:p>
    <w:p>
      <w:pPr>
        <w:pStyle w:val="Normal"/>
        <w:spacing w:before="0" w:after="60"/>
        <w:rPr/>
      </w:pPr>
      <w:r>
        <w:rPr>
          <w:b/>
          <w:bCs/>
          <w:color w:val="0A2240"/>
          <w:sz w:val="21"/>
          <w:szCs w:val="21"/>
        </w:rPr>
        <w:t xml:space="preserve">Animaciones: </w:t>
      </w:r>
      <w:r>
        <w:rPr>
          <w:sz w:val="21"/>
          <w:szCs w:val="21"/>
        </w:rPr>
        <w:t>Framer Motion</w:t>
      </w:r>
    </w:p>
    <w:p>
      <w:pPr>
        <w:pStyle w:val="Normal"/>
        <w:spacing w:before="0" w:after="60"/>
        <w:rPr/>
      </w:pPr>
      <w:r>
        <w:rPr>
          <w:b/>
          <w:bCs/>
          <w:color w:val="0A2240"/>
          <w:sz w:val="21"/>
          <w:szCs w:val="21"/>
        </w:rPr>
        <w:t xml:space="preserve">Proveedor de hosting: </w:t>
      </w:r>
      <w:r>
        <w:rPr>
          <w:sz w:val="21"/>
          <w:szCs w:val="21"/>
        </w:rPr>
        <w:t>Netlify</w:t>
      </w:r>
    </w:p>
    <w:p>
      <w:pPr>
        <w:pStyle w:val="Normal"/>
        <w:spacing w:before="0" w:after="60"/>
        <w:rPr/>
      </w:pPr>
      <w:r>
        <w:rPr>
          <w:b/>
          <w:bCs/>
          <w:color w:val="0A2240"/>
          <w:sz w:val="21"/>
          <w:szCs w:val="21"/>
        </w:rPr>
        <w:t xml:space="preserve">Cuenta: </w:t>
      </w:r>
      <w:r>
        <w:rPr>
          <w:sz w:val="21"/>
          <w:szCs w:val="21"/>
        </w:rPr>
        <w:t>Cuenta institucional de Netlify de ASOMMMN (</w:t>
      </w:r>
      <w:r>
        <w:rPr>
          <w:sz w:val="21"/>
          <w:szCs w:val="21"/>
        </w:rPr>
        <w:t>correo asommmn@gmail.com)</w:t>
      </w:r>
    </w:p>
    <w:p>
      <w:pPr>
        <w:pStyle w:val="Normal"/>
        <w:spacing w:before="0" w:after="60"/>
        <w:rPr/>
      </w:pPr>
      <w:r>
        <w:rPr>
          <w:b/>
          <w:bCs/>
          <w:color w:val="0A2240"/>
          <w:sz w:val="21"/>
          <w:szCs w:val="21"/>
        </w:rPr>
        <w:t xml:space="preserve">URL de producción: </w:t>
      </w:r>
      <w:r>
        <w:rPr>
          <w:sz w:val="21"/>
          <w:szCs w:val="21"/>
        </w:rPr>
        <w:t>reclutamiento-asommmn.netlify.app (y/o el dominio institucional configurado — ver sección 12)</w:t>
      </w:r>
    </w:p>
    <w:p>
      <w:pPr>
        <w:pStyle w:val="Normal"/>
        <w:spacing w:before="0" w:after="120"/>
        <w:rPr/>
      </w:pPr>
      <w:r>
        <w:rPr>
          <w:sz w:val="21"/>
          <w:szCs w:val="21"/>
        </w:rPr>
        <w:t xml:space="preserve">El despliegue en Netlify se dispara automáticamente cada vez que se sube un cambio (push) a la rama principal del repositorio en GitHub. Netlify detecta el cambio, ejecuta el build de Next.js y publica la nueva versión, </w:t>
      </w:r>
      <w:r>
        <w:rPr>
          <w:sz w:val="21"/>
          <w:szCs w:val="21"/>
        </w:rPr>
        <w:t xml:space="preserve">sin necesidad de hacerlo manualmente, primero 1.- Git add . 2.- Git commit -m “El mensaje” 3.- Git push </w:t>
      </w:r>
    </w:p>
    <w:p>
      <w:pPr>
        <w:pStyle w:val="Normal"/>
        <w:spacing w:before="0" w:after="120"/>
        <w:rPr/>
      </w:pPr>
      <w:r>
        <w:rPr>
          <w:sz w:val="21"/>
          <w:szCs w:val="21"/>
        </w:rPr>
        <w:t>E</w:t>
      </w:r>
      <w:r>
        <w:rPr>
          <w:sz w:val="21"/>
          <w:szCs w:val="21"/>
        </w:rPr>
        <w:t>n cuando hagas el push de 3-5 min o menos ya se debe de actualizar la pagina en automatico, en caso hacer un refresh forzado con shift control + R, o F5.</w:t>
      </w:r>
    </w:p>
    <w:p>
      <w:pPr>
        <w:pStyle w:val="Heading3"/>
        <w:spacing w:before="200" w:after="100"/>
        <w:rPr/>
      </w:pPr>
      <w:r>
        <w:rPr>
          <w:b/>
          <w:bCs/>
          <w:color w:val="C9A24B"/>
          <w:sz w:val="22"/>
          <w:szCs w:val="22"/>
        </w:rPr>
        <w:t>Cómo hacer un nuevo despliegue</w:t>
      </w:r>
    </w:p>
    <w:p>
      <w:pPr>
        <w:pStyle w:val="ListParagraph"/>
        <w:numPr>
          <w:ilvl w:val="0"/>
          <w:numId w:val="1"/>
        </w:numPr>
        <w:spacing w:before="0" w:after="60"/>
        <w:rPr/>
      </w:pPr>
      <w:r>
        <w:rPr>
          <w:sz w:val="21"/>
          <w:szCs w:val="21"/>
        </w:rPr>
        <w:t>Hacer los cambios en el código localmente.</w:t>
      </w:r>
    </w:p>
    <w:p>
      <w:pPr>
        <w:pStyle w:val="ListParagraph"/>
        <w:numPr>
          <w:ilvl w:val="0"/>
          <w:numId w:val="1"/>
        </w:numPr>
        <w:spacing w:before="0" w:after="60"/>
        <w:rPr/>
      </w:pPr>
      <w:r>
        <w:rPr>
          <w:sz w:val="21"/>
          <w:szCs w:val="21"/>
        </w:rPr>
        <w:t>Subir (push) los cambios a la rama principal del repositorio en GitHub.</w:t>
      </w:r>
    </w:p>
    <w:p>
      <w:pPr>
        <w:pStyle w:val="ListParagraph"/>
        <w:numPr>
          <w:ilvl w:val="0"/>
          <w:numId w:val="1"/>
        </w:numPr>
        <w:spacing w:before="0" w:after="60"/>
        <w:rPr/>
      </w:pPr>
      <w:r>
        <w:rPr>
          <w:sz w:val="21"/>
          <w:szCs w:val="21"/>
        </w:rPr>
        <w:t>Netlify detecta el push y construye automáticamente (build) el sitio.</w:t>
      </w:r>
    </w:p>
    <w:p>
      <w:pPr>
        <w:pStyle w:val="ListParagraph"/>
        <w:numPr>
          <w:ilvl w:val="0"/>
          <w:numId w:val="1"/>
        </w:numPr>
        <w:spacing w:before="0" w:after="60"/>
        <w:rPr/>
      </w:pPr>
      <w:r>
        <w:rPr>
          <w:sz w:val="21"/>
          <w:szCs w:val="21"/>
        </w:rPr>
        <w:t>Verificar en el panel de Netlify (pestaña 'Deploys') que el build terminó en verde (éxito) antes de dar por hecho que ya está en línea.</w:t>
      </w:r>
    </w:p>
    <w:p>
      <w:pPr>
        <w:pStyle w:val="Heading1"/>
        <w:pBdr>
          <w:bottom w:val="single" w:sz="6" w:space="4" w:color="C9A24B"/>
        </w:pBdr>
        <w:spacing w:before="400" w:after="200"/>
        <w:rPr/>
      </w:pPr>
      <w:r>
        <w:rPr>
          <w:b/>
          <w:bCs/>
          <w:color w:val="0A2240"/>
          <w:sz w:val="30"/>
          <w:szCs w:val="30"/>
        </w:rPr>
        <w:t>7. Backend — NestJS en Render</w:t>
      </w:r>
    </w:p>
    <w:p>
      <w:pPr>
        <w:pStyle w:val="Normal"/>
        <w:spacing w:before="0" w:after="60"/>
        <w:rPr/>
      </w:pPr>
      <w:r>
        <w:rPr>
          <w:b/>
          <w:bCs/>
          <w:color w:val="0A2240"/>
          <w:sz w:val="21"/>
          <w:szCs w:val="21"/>
        </w:rPr>
        <w:t xml:space="preserve">Framework: </w:t>
      </w:r>
      <w:r>
        <w:rPr>
          <w:sz w:val="21"/>
          <w:szCs w:val="21"/>
        </w:rPr>
        <w:t>NestJS con TypeScript</w:t>
      </w:r>
    </w:p>
    <w:p>
      <w:pPr>
        <w:pStyle w:val="Normal"/>
        <w:spacing w:before="0" w:after="60"/>
        <w:rPr/>
      </w:pPr>
      <w:r>
        <w:rPr>
          <w:b/>
          <w:bCs/>
          <w:color w:val="0A2240"/>
          <w:sz w:val="21"/>
          <w:szCs w:val="21"/>
        </w:rPr>
        <w:t xml:space="preserve">Proveedor de hosting: </w:t>
      </w:r>
      <w:r>
        <w:rPr>
          <w:sz w:val="21"/>
          <w:szCs w:val="21"/>
        </w:rPr>
        <w:t>Render</w:t>
      </w:r>
    </w:p>
    <w:p>
      <w:pPr>
        <w:pStyle w:val="Normal"/>
        <w:spacing w:before="0" w:after="60"/>
        <w:rPr/>
      </w:pPr>
      <w:r>
        <w:rPr>
          <w:b/>
          <w:bCs/>
          <w:color w:val="0A2240"/>
          <w:sz w:val="21"/>
          <w:szCs w:val="21"/>
        </w:rPr>
        <w:t xml:space="preserve">Plan actual: </w:t>
      </w:r>
      <w:r>
        <w:rPr>
          <w:sz w:val="21"/>
          <w:szCs w:val="21"/>
        </w:rPr>
        <w:t>Starter (de pago) — necesario porque el plan gratuito de Render bloquea SMTP saliente e IPv6, lo cual impedía el envío de correos de recuperación de contraseña</w:t>
      </w:r>
    </w:p>
    <w:p>
      <w:pPr>
        <w:pStyle w:val="Normal"/>
        <w:spacing w:before="0" w:after="60"/>
        <w:rPr/>
      </w:pPr>
      <w:r>
        <w:rPr>
          <w:b/>
          <w:bCs/>
          <w:color w:val="0A2240"/>
          <w:sz w:val="21"/>
          <w:szCs w:val="21"/>
        </w:rPr>
        <w:t xml:space="preserve">URL de la API: </w:t>
      </w:r>
      <w:r>
        <w:rPr>
          <w:sz w:val="21"/>
          <w:szCs w:val="21"/>
        </w:rPr>
        <w:t>aplicacion-web-asommmn.onrender.com</w:t>
      </w:r>
    </w:p>
    <w:p>
      <w:pPr>
        <w:pStyle w:val="Normal"/>
        <w:spacing w:before="0" w:after="60"/>
        <w:rPr/>
      </w:pPr>
      <w:r>
        <w:rPr>
          <w:b/>
          <w:bCs/>
          <w:color w:val="0A2240"/>
          <w:sz w:val="21"/>
          <w:szCs w:val="21"/>
        </w:rPr>
        <w:t xml:space="preserve">Base de datos conectada: </w:t>
      </w:r>
      <w:r>
        <w:rPr>
          <w:sz w:val="21"/>
          <w:szCs w:val="21"/>
        </w:rPr>
        <w:t>MongoDB Atlas (ver sección 8)</w:t>
      </w:r>
    </w:p>
    <w:p>
      <w:pPr>
        <w:pStyle w:val="Normal"/>
        <w:spacing w:before="0" w:after="120"/>
        <w:rPr/>
      </w:pPr>
      <w:r>
        <w:rPr>
          <w:sz w:val="21"/>
          <w:szCs w:val="21"/>
        </w:rPr>
        <w:t>El backend expone la API REST que consume el frontend: registro y login de usuarios, gestión de postulaciones, subida de documentos, extracción de datos por IA, envío de correos, y lógica de los tres roles del sistema.</w:t>
      </w:r>
    </w:p>
    <w:p>
      <w:pPr>
        <w:pStyle w:val="Normal"/>
        <w:pBdr>
          <w:left w:val="single" w:sz="12" w:space="8" w:color="C9A24B"/>
        </w:pBdr>
        <w:shd w:val="clear" w:fill="FFF6E5"/>
        <w:spacing w:before="80" w:after="160"/>
        <w:ind w:left="100" w:hanging="0"/>
        <w:rPr/>
      </w:pPr>
      <w:r>
        <w:rPr>
          <w:i/>
          <w:iCs/>
          <w:color w:val="6B4E00"/>
          <w:sz w:val="20"/>
          <w:szCs w:val="20"/>
        </w:rPr>
        <w:t xml:space="preserve">⚠ </w:t>
      </w:r>
      <w:r>
        <w:rPr>
          <w:i/>
          <w:iCs/>
          <w:color w:val="6B4E00"/>
          <w:sz w:val="20"/>
          <w:szCs w:val="20"/>
        </w:rPr>
        <w:t>El plan gratuito de Render 'duerme' el servicio tras un periodo de inactividad y tiene limitaciones de red (bloqueo de SMTP/IPv6) que afectaron el envío de correos de recuperación de contraseña. Por eso se decidió pasar al plan Starter de pago. Si en el futuro se quiere reducir costos, hay que tener en cuenta que bajar de plan puede volver a romper el envío de correos.</w:t>
      </w:r>
    </w:p>
    <w:p>
      <w:pPr>
        <w:pStyle w:val="Heading1"/>
        <w:pBdr>
          <w:bottom w:val="single" w:sz="6" w:space="4" w:color="C9A24B"/>
        </w:pBdr>
        <w:spacing w:before="400" w:after="200"/>
        <w:rPr/>
      </w:pPr>
      <w:r>
        <w:rPr>
          <w:b/>
          <w:bCs/>
          <w:color w:val="0A2240"/>
          <w:sz w:val="30"/>
          <w:szCs w:val="30"/>
        </w:rPr>
        <w:t>8. Base de datos — MongoDB Atlas</w:t>
      </w:r>
    </w:p>
    <w:p>
      <w:pPr>
        <w:pStyle w:val="Normal"/>
        <w:spacing w:before="0" w:after="60"/>
        <w:rPr/>
      </w:pPr>
      <w:r>
        <w:rPr>
          <w:b/>
          <w:bCs/>
          <w:color w:val="0A2240"/>
          <w:sz w:val="21"/>
          <w:szCs w:val="21"/>
        </w:rPr>
        <w:t xml:space="preserve">Motor: </w:t>
      </w:r>
      <w:r>
        <w:rPr>
          <w:sz w:val="21"/>
          <w:szCs w:val="21"/>
        </w:rPr>
        <w:t>MongoDB (base de datos NoSQL orientada a documentos)</w:t>
      </w:r>
    </w:p>
    <w:p>
      <w:pPr>
        <w:pStyle w:val="Normal"/>
        <w:spacing w:before="0" w:after="60"/>
        <w:rPr/>
      </w:pPr>
      <w:r>
        <w:rPr>
          <w:b/>
          <w:bCs/>
          <w:color w:val="0A2240"/>
          <w:sz w:val="21"/>
          <w:szCs w:val="21"/>
        </w:rPr>
        <w:t xml:space="preserve">Proveedor: </w:t>
      </w:r>
      <w:r>
        <w:rPr>
          <w:sz w:val="21"/>
          <w:szCs w:val="21"/>
        </w:rPr>
        <w:t>MongoDB Atlas (servicio administrado en la nube)</w:t>
      </w:r>
    </w:p>
    <w:p>
      <w:pPr>
        <w:pStyle w:val="Normal"/>
        <w:spacing w:before="0" w:after="60"/>
        <w:rPr/>
      </w:pPr>
      <w:r>
        <w:rPr>
          <w:b/>
          <w:bCs/>
          <w:color w:val="0A2240"/>
          <w:sz w:val="21"/>
          <w:szCs w:val="21"/>
        </w:rPr>
        <w:t xml:space="preserve">Contenido principal: </w:t>
      </w:r>
      <w:r>
        <w:rPr>
          <w:sz w:val="21"/>
          <w:szCs w:val="21"/>
        </w:rPr>
        <w:t>Usuarios (postulantes, evaluadores, administradores), postulaciones, documentos y evaluaciones</w:t>
      </w:r>
    </w:p>
    <w:p>
      <w:pPr>
        <w:pStyle w:val="Normal"/>
        <w:spacing w:before="0" w:after="120"/>
        <w:rPr/>
      </w:pPr>
      <w:r>
        <w:rPr>
          <w:sz w:val="21"/>
          <w:szCs w:val="21"/>
        </w:rPr>
        <w:t>La cadena de conexión (connection string) de MongoDB Atlas se configura como variable de entorno en Render, no está escrita directamente en el código. Cualquier cambio de contraseña de la base de datos debe actualizarse también en las variables de entorno del backend en Render, o el sistema dejará de conectarse.</w:t>
      </w:r>
    </w:p>
    <w:p>
      <w:pPr>
        <w:pStyle w:val="Heading3"/>
        <w:spacing w:before="200" w:after="100"/>
        <w:rPr/>
      </w:pPr>
      <w:r>
        <w:rPr>
          <w:b/>
          <w:bCs/>
          <w:color w:val="C9A24B"/>
          <w:sz w:val="22"/>
          <w:szCs w:val="22"/>
        </w:rPr>
        <w:t>Almacenamiento de archivos (pendiente de mejora)</w:t>
      </w:r>
    </w:p>
    <w:p>
      <w:pPr>
        <w:pStyle w:val="Normal"/>
        <w:spacing w:before="0" w:after="120"/>
        <w:rPr/>
      </w:pPr>
      <w:r>
        <w:rPr>
          <w:sz w:val="21"/>
          <w:szCs w:val="21"/>
        </w:rPr>
        <w:t>Actualmente los documentos que suben los postulantes (PDFs, comprobantes, etc.) se guardan en disco local del servidor, tras haberse migrado desde una configuración inicial con MinIO. Esto NO es ideal para producción a mayor escala: si el servidor de Render se reinicia o se recrea, los archivos en disco local pueden perderse. Antes de escalar a más usuarios reales, se recomienda migrar el almacenamiento de archivos a un servicio de almacenamiento de objetos remoto como Cloudinary, Amazon S3 o MinIO.</w:t>
      </w:r>
    </w:p>
    <w:p>
      <w:pPr>
        <w:pStyle w:val="Heading1"/>
        <w:pBdr>
          <w:bottom w:val="single" w:sz="6" w:space="4" w:color="C9A24B"/>
        </w:pBdr>
        <w:spacing w:before="400" w:after="200"/>
        <w:rPr/>
      </w:pPr>
      <w:r>
        <w:rPr>
          <w:b/>
          <w:bCs/>
          <w:color w:val="0A2240"/>
          <w:sz w:val="30"/>
          <w:szCs w:val="30"/>
        </w:rPr>
        <w:t>9. Autenticación y control de acceso (JWT + RBAC)</w:t>
      </w:r>
    </w:p>
    <w:p>
      <w:pPr>
        <w:pStyle w:val="Normal"/>
        <w:spacing w:before="0" w:after="120"/>
        <w:rPr/>
      </w:pPr>
      <w:r>
        <w:rPr>
          <w:sz w:val="21"/>
          <w:szCs w:val="21"/>
        </w:rPr>
        <w:t>El sistema usa JWT (JSON Web Tokens) para manejar la sesión de los usuarios: al iniciar sesión, el backend genera un token firmado que el frontend guarda y envía en cada solicitud posterior para demostrar que el usuario está autenticado.</w:t>
      </w:r>
    </w:p>
    <w:p>
      <w:pPr>
        <w:pStyle w:val="Normal"/>
        <w:spacing w:before="0" w:after="120"/>
        <w:rPr/>
      </w:pPr>
      <w:r>
        <w:rPr>
          <w:sz w:val="21"/>
          <w:szCs w:val="21"/>
        </w:rPr>
        <w:t>Sobre esto se implementa RBAC (Role-Based Access Control / control de acceso basado en roles), con tres roles definidos:</w:t>
      </w:r>
    </w:p>
    <w:p>
      <w:pPr>
        <w:pStyle w:val="ListParagraph"/>
        <w:numPr>
          <w:ilvl w:val="0"/>
          <w:numId w:val="1"/>
        </w:numPr>
        <w:spacing w:before="0" w:after="60"/>
        <w:rPr/>
      </w:pPr>
      <w:r>
        <w:rPr>
          <w:sz w:val="21"/>
          <w:szCs w:val="21"/>
        </w:rPr>
        <w:t>Postulante: puede registrarse, llenar su postulación y subir documentos.</w:t>
      </w:r>
    </w:p>
    <w:p>
      <w:pPr>
        <w:pStyle w:val="ListParagraph"/>
        <w:numPr>
          <w:ilvl w:val="0"/>
          <w:numId w:val="1"/>
        </w:numPr>
        <w:spacing w:before="0" w:after="60"/>
        <w:rPr/>
      </w:pPr>
      <w:r>
        <w:rPr>
          <w:sz w:val="21"/>
          <w:szCs w:val="21"/>
        </w:rPr>
        <w:t>Evaluador: puede revisar y calificar postulaciones asignadas.</w:t>
      </w:r>
    </w:p>
    <w:p>
      <w:pPr>
        <w:pStyle w:val="ListParagraph"/>
        <w:numPr>
          <w:ilvl w:val="0"/>
          <w:numId w:val="1"/>
        </w:numPr>
        <w:spacing w:before="0" w:after="60"/>
        <w:rPr/>
      </w:pPr>
      <w:r>
        <w:rPr>
          <w:sz w:val="21"/>
          <w:szCs w:val="21"/>
        </w:rPr>
        <w:t>Administrador: control total del sistema, gestión de usuarios y configuración.</w:t>
      </w:r>
    </w:p>
    <w:p>
      <w:pPr>
        <w:pStyle w:val="Normal"/>
        <w:pBdr>
          <w:left w:val="single" w:sz="12" w:space="8" w:color="C9A24B"/>
        </w:pBdr>
        <w:shd w:val="clear" w:fill="FFF6E5"/>
        <w:spacing w:before="80" w:after="160"/>
        <w:ind w:left="100" w:hanging="0"/>
        <w:rPr/>
      </w:pPr>
      <w:r>
        <w:rPr>
          <w:i/>
          <w:iCs/>
          <w:color w:val="6B4E00"/>
          <w:sz w:val="20"/>
          <w:szCs w:val="20"/>
        </w:rPr>
        <w:t xml:space="preserve">⚠ </w:t>
      </w:r>
      <w:r>
        <w:rPr>
          <w:i/>
          <w:iCs/>
          <w:color w:val="6B4E00"/>
          <w:sz w:val="20"/>
          <w:szCs w:val="20"/>
        </w:rPr>
        <w:t>Deuda técnica importante: durante el desarrollo, un conflicto con GitHub Copilot eliminó por accidente el hashing de contraseñas con bcrypt en cierto punto del código. Esto quedó identificado como pendiente de seguridad. Antes de considerar el sistema 100% seguro para producción a largo plazo, hay que verificar que TODAS las contraseñas de usuarios se estén guardando con hash (bcrypt) y nunca en texto plano.</w:t>
      </w:r>
    </w:p>
    <w:p>
      <w:pPr>
        <w:pStyle w:val="Heading1"/>
        <w:pBdr>
          <w:bottom w:val="single" w:sz="6" w:space="4" w:color="C9A24B"/>
        </w:pBdr>
        <w:spacing w:before="400" w:after="200"/>
        <w:rPr/>
      </w:pPr>
      <w:r>
        <w:rPr>
          <w:b/>
          <w:bCs/>
          <w:color w:val="0A2240"/>
          <w:sz w:val="30"/>
          <w:szCs w:val="30"/>
        </w:rPr>
        <w:t>10. Integraciones y APIs externas</w:t>
      </w:r>
    </w:p>
    <w:tbl>
      <w:tblPr>
        <w:tblW w:w="9350" w:type="dxa"/>
        <w:jc w:val="left"/>
        <w:tblInd w:w="0" w:type="dxa"/>
        <w:tblLayout w:type="fixed"/>
        <w:tblCellMar>
          <w:top w:w="80" w:type="dxa"/>
          <w:left w:w="100" w:type="dxa"/>
          <w:bottom w:w="80" w:type="dxa"/>
          <w:right w:w="100" w:type="dxa"/>
        </w:tblCellMar>
      </w:tblPr>
      <w:tblGrid>
        <w:gridCol w:w="2600"/>
        <w:gridCol w:w="4200"/>
        <w:gridCol w:w="2550"/>
      </w:tblGrid>
      <w:tr>
        <w:trPr/>
        <w:tc>
          <w:tcPr>
            <w:tcW w:w="2600" w:type="dxa"/>
            <w:tcBorders>
              <w:top w:val="single" w:sz="4" w:space="0" w:color="000000"/>
              <w:left w:val="single" w:sz="4" w:space="0" w:color="000000"/>
              <w:bottom w:val="single" w:sz="4" w:space="0" w:color="000000"/>
              <w:right w:val="single" w:sz="4" w:space="0" w:color="000000"/>
            </w:tcBorders>
            <w:shd w:fill="0A2240" w:val="clear"/>
          </w:tcPr>
          <w:p>
            <w:pPr>
              <w:pStyle w:val="Normal"/>
              <w:widowControl w:val="false"/>
              <w:rPr/>
            </w:pPr>
            <w:r>
              <w:rPr>
                <w:b/>
                <w:bCs/>
                <w:color w:val="FFFFFF"/>
                <w:sz w:val="20"/>
                <w:szCs w:val="20"/>
              </w:rPr>
              <w:t>Servicio</w:t>
            </w:r>
          </w:p>
        </w:tc>
        <w:tc>
          <w:tcPr>
            <w:tcW w:w="4200" w:type="dxa"/>
            <w:tcBorders>
              <w:top w:val="single" w:sz="4" w:space="0" w:color="000000"/>
              <w:left w:val="single" w:sz="4" w:space="0" w:color="000000"/>
              <w:bottom w:val="single" w:sz="4" w:space="0" w:color="000000"/>
              <w:right w:val="single" w:sz="4" w:space="0" w:color="000000"/>
            </w:tcBorders>
            <w:shd w:fill="0A2240" w:val="clear"/>
          </w:tcPr>
          <w:p>
            <w:pPr>
              <w:pStyle w:val="Normal"/>
              <w:widowControl w:val="false"/>
              <w:rPr/>
            </w:pPr>
            <w:r>
              <w:rPr>
                <w:b/>
                <w:bCs/>
                <w:color w:val="FFFFFF"/>
                <w:sz w:val="20"/>
                <w:szCs w:val="20"/>
              </w:rPr>
              <w:t>Uso en el proyecto</w:t>
            </w:r>
          </w:p>
        </w:tc>
        <w:tc>
          <w:tcPr>
            <w:tcW w:w="2550" w:type="dxa"/>
            <w:tcBorders>
              <w:top w:val="single" w:sz="4" w:space="0" w:color="000000"/>
              <w:left w:val="single" w:sz="4" w:space="0" w:color="000000"/>
              <w:bottom w:val="single" w:sz="4" w:space="0" w:color="000000"/>
              <w:right w:val="single" w:sz="4" w:space="0" w:color="000000"/>
            </w:tcBorders>
            <w:shd w:fill="0A2240" w:val="clear"/>
          </w:tcPr>
          <w:p>
            <w:pPr>
              <w:pStyle w:val="Normal"/>
              <w:widowControl w:val="false"/>
              <w:rPr/>
            </w:pPr>
            <w:r>
              <w:rPr>
                <w:b/>
                <w:bCs/>
                <w:color w:val="FFFFFF"/>
                <w:sz w:val="20"/>
                <w:szCs w:val="20"/>
              </w:rPr>
              <w:t>Dónde se configura</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OpenAI API (gpt-4o-mini)</w:t>
            </w:r>
          </w:p>
        </w:tc>
        <w:tc>
          <w:tcPr>
            <w:tcW w:w="42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Extrae automáticamente datos de los documentos PDF que suben los postulantes</w:t>
            </w:r>
          </w:p>
        </w:tc>
        <w:tc>
          <w:tcPr>
            <w:tcW w:w="255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Variable de entorno (API key) en Render</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SMTP (correo)</w:t>
            </w:r>
          </w:p>
        </w:tc>
        <w:tc>
          <w:tcPr>
            <w:tcW w:w="42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Envío de correos de recuperación de contraseña y notificaciones</w:t>
            </w:r>
          </w:p>
        </w:tc>
        <w:tc>
          <w:tcPr>
            <w:tcW w:w="255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Variable de entorno en Render</w:t>
            </w:r>
          </w:p>
        </w:tc>
      </w:tr>
    </w:tbl>
    <w:p>
      <w:pPr>
        <w:pStyle w:val="Heading1"/>
        <w:pBdr>
          <w:bottom w:val="single" w:sz="6" w:space="4" w:color="C9A24B"/>
        </w:pBdr>
        <w:spacing w:before="400" w:after="200"/>
        <w:rPr/>
      </w:pPr>
      <w:r>
        <w:rPr>
          <w:b/>
          <w:bCs/>
          <w:color w:val="0A2240"/>
          <w:sz w:val="30"/>
          <w:szCs w:val="30"/>
        </w:rPr>
        <w:t>11. Sistema automatizado de noticias</w:t>
      </w:r>
    </w:p>
    <w:p>
      <w:pPr>
        <w:pStyle w:val="Normal"/>
        <w:spacing w:before="0" w:after="120"/>
        <w:rPr/>
      </w:pPr>
      <w:r>
        <w:rPr>
          <w:sz w:val="21"/>
          <w:szCs w:val="21"/>
        </w:rPr>
        <w:t>Además de la plataforma de reclutamiento, se desarrolló ApiNoticiasASOMMMN: un sistema en NestJS que obtiene noticias del sector marítimo desde fuentes RSS, las evalúa/puntúa por relevancia, y genera contenido para publicarlas en el sitio institucional (archivo noticias.html).</w:t>
      </w:r>
    </w:p>
    <w:p>
      <w:pPr>
        <w:pStyle w:val="ListParagraph"/>
        <w:numPr>
          <w:ilvl w:val="0"/>
          <w:numId w:val="1"/>
        </w:numPr>
        <w:spacing w:before="0" w:after="60"/>
        <w:rPr/>
      </w:pPr>
      <w:r>
        <w:rPr>
          <w:sz w:val="21"/>
          <w:szCs w:val="21"/>
        </w:rPr>
        <w:t>Un workflow de GitHub Actions ejecuta el proceso automáticamente todos los días.</w:t>
      </w:r>
    </w:p>
    <w:p>
      <w:pPr>
        <w:pStyle w:val="ListParagraph"/>
        <w:numPr>
          <w:ilvl w:val="0"/>
          <w:numId w:val="1"/>
        </w:numPr>
        <w:spacing w:before="0" w:after="60"/>
        <w:rPr/>
      </w:pPr>
      <w:r>
        <w:rPr>
          <w:sz w:val="21"/>
          <w:szCs w:val="21"/>
        </w:rPr>
        <w:t>El contenido de las noticias se redacta con apoyo del modelo GPT-4o-mini.</w:t>
      </w:r>
    </w:p>
    <w:p>
      <w:pPr>
        <w:pStyle w:val="ListParagraph"/>
        <w:numPr>
          <w:ilvl w:val="0"/>
          <w:numId w:val="1"/>
        </w:numPr>
        <w:spacing w:before="0" w:after="60"/>
        <w:rPr/>
      </w:pPr>
      <w:r>
        <w:rPr>
          <w:sz w:val="21"/>
          <w:szCs w:val="21"/>
        </w:rPr>
        <w:t>La fuente más confiable identificada durante el desarrollo es Seatrade Maritime News, usando un patrón de obtención en dos pasos.</w:t>
      </w:r>
    </w:p>
    <w:p>
      <w:pPr>
        <w:pStyle w:val="ListParagraph"/>
        <w:numPr>
          <w:ilvl w:val="0"/>
          <w:numId w:val="1"/>
        </w:numPr>
        <w:spacing w:before="0" w:after="60"/>
        <w:rPr/>
      </w:pPr>
      <w:r>
        <w:rPr>
          <w:sz w:val="21"/>
          <w:szCs w:val="21"/>
        </w:rPr>
        <w:t>Temas cubiertos: FIDENA, marina mercante, ferries, buques, náutica, y noticias del sindicato (ASOMMMN).</w:t>
      </w:r>
    </w:p>
    <w:p>
      <w:pPr>
        <w:pStyle w:val="Normal"/>
        <w:spacing w:before="0" w:after="120"/>
        <w:rPr/>
      </w:pPr>
      <w:r>
        <w:rPr>
          <w:sz w:val="21"/>
          <w:szCs w:val="21"/>
        </w:rPr>
        <w:t>Si el workflow automático falla o se quiere generar el contenido del día manualmente, esto también se puede pedir directamente a Claude, ya que el formato de las tarjetas de noticia (clases HTML news-card, news-content, news-date, news-btn) está documentado y puede generarse en el mismo formato que usa noticias.html.</w:t>
      </w:r>
    </w:p>
    <w:p>
      <w:pPr>
        <w:pStyle w:val="Heading1"/>
        <w:pBdr>
          <w:bottom w:val="single" w:sz="6" w:space="4" w:color="C9A24B"/>
        </w:pBdr>
        <w:spacing w:before="400" w:after="200"/>
        <w:rPr/>
      </w:pPr>
      <w:r>
        <w:rPr>
          <w:b/>
          <w:bCs/>
          <w:color w:val="0A2240"/>
          <w:sz w:val="30"/>
          <w:szCs w:val="30"/>
        </w:rPr>
        <w:t>12. Dominio y DNS (HostGator)</w:t>
      </w:r>
    </w:p>
    <w:p>
      <w:pPr>
        <w:pStyle w:val="Normal"/>
        <w:spacing w:before="0" w:after="120"/>
        <w:rPr/>
      </w:pPr>
      <w:r>
        <w:rPr>
          <w:sz w:val="21"/>
          <w:szCs w:val="21"/>
        </w:rPr>
        <w:t>El dominio institucional de ASOMMMN está registrado y administrado en HostGator. Ahí se configuran los registros DNS que apuntan el dominio hacia Netlify (frontend) y, si aplica, hacia el backend en Render.</w:t>
      </w:r>
    </w:p>
    <w:p>
      <w:pPr>
        <w:pStyle w:val="Normal"/>
        <w:spacing w:before="0" w:after="60"/>
        <w:rPr/>
      </w:pPr>
      <w:r>
        <w:rPr>
          <w:b/>
          <w:bCs/>
          <w:color w:val="0A2240"/>
          <w:sz w:val="21"/>
          <w:szCs w:val="21"/>
        </w:rPr>
        <w:t xml:space="preserve">Proveedor de dominio: </w:t>
      </w:r>
      <w:r>
        <w:rPr>
          <w:sz w:val="21"/>
          <w:szCs w:val="21"/>
        </w:rPr>
        <w:t>HostGator</w:t>
      </w:r>
    </w:p>
    <w:p>
      <w:pPr>
        <w:pStyle w:val="Normal"/>
        <w:spacing w:before="0" w:after="60"/>
        <w:rPr/>
      </w:pPr>
      <w:r>
        <w:rPr>
          <w:b/>
          <w:bCs/>
          <w:color w:val="0A2240"/>
          <w:sz w:val="21"/>
          <w:szCs w:val="21"/>
        </w:rPr>
        <w:t xml:space="preserve">Qué se administra ahí: </w:t>
      </w:r>
      <w:r>
        <w:rPr>
          <w:sz w:val="21"/>
          <w:szCs w:val="21"/>
        </w:rPr>
        <w:t>Registro del dominio y registros DNS (registros tipo A / CNAME que apuntan a Netlify)</w:t>
      </w:r>
    </w:p>
    <w:p>
      <w:pPr>
        <w:pStyle w:val="Normal"/>
        <w:pBdr>
          <w:left w:val="single" w:sz="12" w:space="8" w:color="C9A24B"/>
        </w:pBdr>
        <w:shd w:val="clear" w:fill="FFF6E5"/>
        <w:spacing w:before="80" w:after="160"/>
        <w:ind w:left="100" w:hanging="0"/>
        <w:rPr/>
      </w:pPr>
      <w:r>
        <w:rPr>
          <w:i/>
          <w:iCs/>
          <w:color w:val="6B4E00"/>
          <w:sz w:val="20"/>
          <w:szCs w:val="20"/>
        </w:rPr>
        <w:t xml:space="preserve">⚠ </w:t>
      </w:r>
      <w:r>
        <w:rPr>
          <w:i/>
          <w:iCs/>
          <w:color w:val="6B4E00"/>
          <w:sz w:val="20"/>
          <w:szCs w:val="20"/>
        </w:rPr>
        <w:t>Los datos de acceso a HostGator (usuario y contraseña del panel de administración) deben capturarse en la tabla de la sección 14. Es el servicio más sensible de todos: quien tenga acceso a HostGator puede redirigir el dominio institucional completo a otro lugar.</w:t>
      </w:r>
    </w:p>
    <w:p>
      <w:pPr>
        <w:pStyle w:val="Heading1"/>
        <w:pBdr>
          <w:bottom w:val="single" w:sz="6" w:space="4" w:color="C9A24B"/>
        </w:pBdr>
        <w:spacing w:before="400" w:after="200"/>
        <w:rPr/>
      </w:pPr>
      <w:r>
        <w:rPr>
          <w:b/>
          <w:bCs/>
          <w:color w:val="0A2240"/>
          <w:sz w:val="30"/>
          <w:szCs w:val="30"/>
        </w:rPr>
        <w:t>13. Costos mensuales de operación</w:t>
      </w:r>
    </w:p>
    <w:p>
      <w:pPr>
        <w:pStyle w:val="Normal"/>
        <w:spacing w:before="0" w:after="120"/>
        <w:rPr/>
      </w:pPr>
      <w:r>
        <w:rPr>
          <w:sz w:val="21"/>
          <w:szCs w:val="21"/>
        </w:rPr>
        <w:t>Costos aproximados de los servicios de pago que mantienen la plataforma en funcionamiento. Estos montos pueden variar según tipo de cambio, promociones o cambios de plan — se recomienda verificarlos directamente en cada proveedor antes de hacer un presupuesto formal.</w:t>
      </w:r>
    </w:p>
    <w:tbl>
      <w:tblPr>
        <w:tblW w:w="9350" w:type="dxa"/>
        <w:jc w:val="left"/>
        <w:tblInd w:w="0" w:type="dxa"/>
        <w:tblLayout w:type="fixed"/>
        <w:tblCellMar>
          <w:top w:w="80" w:type="dxa"/>
          <w:left w:w="100" w:type="dxa"/>
          <w:bottom w:w="80" w:type="dxa"/>
          <w:right w:w="100" w:type="dxa"/>
        </w:tblCellMar>
      </w:tblPr>
      <w:tblGrid>
        <w:gridCol w:w="1799"/>
        <w:gridCol w:w="2501"/>
        <w:gridCol w:w="2900"/>
        <w:gridCol w:w="2149"/>
      </w:tblGrid>
      <w:tr>
        <w:trPr/>
        <w:tc>
          <w:tcPr>
            <w:tcW w:w="1799" w:type="dxa"/>
            <w:tcBorders>
              <w:top w:val="single" w:sz="4" w:space="0" w:color="000000"/>
              <w:left w:val="single" w:sz="4" w:space="0" w:color="000000"/>
              <w:bottom w:val="single" w:sz="4" w:space="0" w:color="000000"/>
              <w:right w:val="single" w:sz="4" w:space="0" w:color="000000"/>
            </w:tcBorders>
            <w:shd w:fill="0A2240" w:val="clear"/>
          </w:tcPr>
          <w:p>
            <w:pPr>
              <w:pStyle w:val="Normal"/>
              <w:widowControl w:val="false"/>
              <w:rPr/>
            </w:pPr>
            <w:r>
              <w:rPr>
                <w:b/>
                <w:bCs/>
                <w:color w:val="FFFFFF"/>
                <w:sz w:val="20"/>
                <w:szCs w:val="20"/>
              </w:rPr>
              <w:t>Servicio</w:t>
            </w:r>
          </w:p>
        </w:tc>
        <w:tc>
          <w:tcPr>
            <w:tcW w:w="2501" w:type="dxa"/>
            <w:tcBorders>
              <w:top w:val="single" w:sz="4" w:space="0" w:color="000000"/>
              <w:left w:val="single" w:sz="4" w:space="0" w:color="000000"/>
              <w:bottom w:val="single" w:sz="4" w:space="0" w:color="000000"/>
              <w:right w:val="single" w:sz="4" w:space="0" w:color="000000"/>
            </w:tcBorders>
            <w:shd w:fill="0A2240" w:val="clear"/>
          </w:tcPr>
          <w:p>
            <w:pPr>
              <w:pStyle w:val="Normal"/>
              <w:widowControl w:val="false"/>
              <w:rPr/>
            </w:pPr>
            <w:r>
              <w:rPr>
                <w:b/>
                <w:bCs/>
                <w:color w:val="FFFFFF"/>
                <w:sz w:val="20"/>
                <w:szCs w:val="20"/>
              </w:rPr>
              <w:t>Plan</w:t>
            </w:r>
          </w:p>
        </w:tc>
        <w:tc>
          <w:tcPr>
            <w:tcW w:w="2900" w:type="dxa"/>
            <w:tcBorders>
              <w:top w:val="single" w:sz="4" w:space="0" w:color="000000"/>
              <w:left w:val="single" w:sz="4" w:space="0" w:color="000000"/>
              <w:bottom w:val="single" w:sz="4" w:space="0" w:color="000000"/>
              <w:right w:val="single" w:sz="4" w:space="0" w:color="000000"/>
            </w:tcBorders>
            <w:shd w:fill="0A2240" w:val="clear"/>
          </w:tcPr>
          <w:p>
            <w:pPr>
              <w:pStyle w:val="Normal"/>
              <w:widowControl w:val="false"/>
              <w:rPr/>
            </w:pPr>
            <w:r>
              <w:rPr>
                <w:b/>
                <w:bCs/>
                <w:color w:val="FFFFFF"/>
                <w:sz w:val="20"/>
                <w:szCs w:val="20"/>
              </w:rPr>
              <w:t>Costo aproximado</w:t>
            </w:r>
          </w:p>
        </w:tc>
        <w:tc>
          <w:tcPr>
            <w:tcW w:w="2149" w:type="dxa"/>
            <w:tcBorders>
              <w:top w:val="single" w:sz="4" w:space="0" w:color="000000"/>
              <w:left w:val="single" w:sz="4" w:space="0" w:color="000000"/>
              <w:bottom w:val="single" w:sz="4" w:space="0" w:color="000000"/>
              <w:right w:val="single" w:sz="4" w:space="0" w:color="000000"/>
            </w:tcBorders>
            <w:shd w:fill="0A2240" w:val="clear"/>
          </w:tcPr>
          <w:p>
            <w:pPr>
              <w:pStyle w:val="Normal"/>
              <w:widowControl w:val="false"/>
              <w:rPr/>
            </w:pPr>
            <w:r>
              <w:rPr>
                <w:b/>
                <w:bCs/>
                <w:color w:val="FFFFFF"/>
                <w:sz w:val="20"/>
                <w:szCs w:val="20"/>
              </w:rPr>
              <w:t>Notas</w:t>
            </w:r>
          </w:p>
        </w:tc>
      </w:tr>
      <w:tr>
        <w:trPr/>
        <w:tc>
          <w:tcPr>
            <w:tcW w:w="17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Netlify</w:t>
            </w:r>
          </w:p>
        </w:tc>
        <w:tc>
          <w:tcPr>
            <w:tcW w:w="25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De pago (verificar nombre exacto del plan)</w:t>
            </w:r>
          </w:p>
        </w:tc>
        <w:tc>
          <w:tcPr>
            <w:tcW w:w="29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 xml:space="preserve">≈ </w:t>
            </w:r>
            <w:r>
              <w:rPr>
                <w:b w:val="false"/>
                <w:bCs w:val="false"/>
                <w:color w:val="1A1A1A"/>
                <w:sz w:val="20"/>
                <w:szCs w:val="20"/>
              </w:rPr>
              <w:t>$200 MXN/mes (verificar moneda y monto exacto en el panel de facturación)</w:t>
            </w:r>
          </w:p>
        </w:tc>
        <w:tc>
          <w:tcPr>
            <w:tcW w:w="214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Hosting del frontend</w:t>
            </w:r>
          </w:p>
        </w:tc>
      </w:tr>
      <w:tr>
        <w:trPr/>
        <w:tc>
          <w:tcPr>
            <w:tcW w:w="17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Render</w:t>
            </w:r>
          </w:p>
        </w:tc>
        <w:tc>
          <w:tcPr>
            <w:tcW w:w="25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Starter</w:t>
            </w:r>
          </w:p>
        </w:tc>
        <w:tc>
          <w:tcPr>
            <w:tcW w:w="29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 xml:space="preserve">≈ </w:t>
            </w:r>
            <w:r>
              <w:rPr>
                <w:b w:val="false"/>
                <w:bCs w:val="false"/>
                <w:color w:val="1A1A1A"/>
                <w:sz w:val="20"/>
                <w:szCs w:val="20"/>
              </w:rPr>
              <w:t>$7 USD/mes (precio estándar del plan Starter; verificar en panel de Render)</w:t>
            </w:r>
          </w:p>
        </w:tc>
        <w:tc>
          <w:tcPr>
            <w:tcW w:w="214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Hosting del backend — necesario para que funcione el envío de correos (SMTP/IPv6)</w:t>
            </w:r>
          </w:p>
        </w:tc>
      </w:tr>
      <w:tr>
        <w:trPr/>
        <w:tc>
          <w:tcPr>
            <w:tcW w:w="17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MongoDB Atlas</w:t>
            </w:r>
          </w:p>
        </w:tc>
        <w:tc>
          <w:tcPr>
            <w:tcW w:w="25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Verificar (gratuito M0 o de pago)</w:t>
            </w:r>
          </w:p>
        </w:tc>
        <w:tc>
          <w:tcPr>
            <w:tcW w:w="29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Verificar en panel de Atlas</w:t>
            </w:r>
          </w:p>
        </w:tc>
        <w:tc>
          <w:tcPr>
            <w:tcW w:w="214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Base de datos</w:t>
            </w:r>
          </w:p>
        </w:tc>
      </w:tr>
      <w:tr>
        <w:trPr/>
        <w:tc>
          <w:tcPr>
            <w:tcW w:w="17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HostGator</w:t>
            </w:r>
          </w:p>
        </w:tc>
        <w:tc>
          <w:tcPr>
            <w:tcW w:w="25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Hosting/dominio institucional</w:t>
            </w:r>
          </w:p>
        </w:tc>
        <w:tc>
          <w:tcPr>
            <w:tcW w:w="29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Verificar en panel de HostGator</w:t>
            </w:r>
          </w:p>
        </w:tc>
        <w:tc>
          <w:tcPr>
            <w:tcW w:w="214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Dominio + DNS</w:t>
            </w:r>
          </w:p>
        </w:tc>
      </w:tr>
      <w:tr>
        <w:trPr/>
        <w:tc>
          <w:tcPr>
            <w:tcW w:w="17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OpenAI API</w:t>
            </w:r>
          </w:p>
        </w:tc>
        <w:tc>
          <w:tcPr>
            <w:tcW w:w="25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 xml:space="preserve">Pago por uso (no es una suscripción fija) </w:t>
            </w:r>
            <w:r>
              <w:rPr>
                <w:b w:val="false"/>
                <w:bCs w:val="false"/>
                <w:color w:val="1A1A1A"/>
                <w:sz w:val="20"/>
                <w:szCs w:val="20"/>
              </w:rPr>
              <w:t>Aprox $100</w:t>
            </w:r>
          </w:p>
          <w:p>
            <w:pPr>
              <w:pStyle w:val="Normal"/>
              <w:widowControl w:val="false"/>
              <w:rPr/>
            </w:pPr>
            <w:r>
              <w:rPr>
                <w:b w:val="false"/>
                <w:bCs w:val="false"/>
                <w:color w:val="1A1A1A"/>
                <w:sz w:val="20"/>
                <w:szCs w:val="20"/>
              </w:rPr>
              <w:t>p</w:t>
            </w:r>
            <w:r>
              <w:rPr>
                <w:b w:val="false"/>
                <w:bCs w:val="false"/>
                <w:color w:val="1A1A1A"/>
                <w:sz w:val="20"/>
                <w:szCs w:val="20"/>
              </w:rPr>
              <w:t>esos para 10,000 mensajes.</w:t>
            </w:r>
          </w:p>
        </w:tc>
        <w:tc>
          <w:tcPr>
            <w:tcW w:w="29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 xml:space="preserve"> </w:t>
            </w:r>
            <w:r>
              <w:rPr>
                <w:b w:val="false"/>
                <w:bCs w:val="false"/>
                <w:color w:val="1A1A1A"/>
                <w:sz w:val="20"/>
                <w:szCs w:val="20"/>
              </w:rPr>
              <w:t>Variable según consumo mensual</w:t>
            </w:r>
          </w:p>
        </w:tc>
        <w:tc>
          <w:tcPr>
            <w:tcW w:w="214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Extracción de PDFs y redacción de noticias</w:t>
            </w:r>
          </w:p>
        </w:tc>
      </w:tr>
    </w:tbl>
    <w:p>
      <w:pPr>
        <w:pStyle w:val="Normal"/>
        <w:pBdr>
          <w:left w:val="single" w:sz="12" w:space="8" w:color="C9A24B"/>
        </w:pBdr>
        <w:shd w:val="clear" w:fill="FFF6E5"/>
        <w:spacing w:before="80" w:after="160"/>
        <w:ind w:left="100" w:hanging="0"/>
        <w:rPr/>
      </w:pPr>
      <w:r>
        <w:rPr>
          <w:i/>
          <w:iCs/>
          <w:color w:val="6B4E00"/>
          <w:sz w:val="20"/>
          <w:szCs w:val="20"/>
        </w:rPr>
        <w:t xml:space="preserve">⚠ </w:t>
      </w:r>
      <w:r>
        <w:rPr>
          <w:i/>
          <w:iCs/>
          <w:color w:val="6B4E00"/>
          <w:sz w:val="20"/>
          <w:szCs w:val="20"/>
        </w:rPr>
        <w:t>El monto de Netlify (~$200) y el de Render deben confirmarse directamente en los paneles de facturación de cada plataforma, indicando si están en pesos o dólares, ya que esto no queda registrado de forma confiable fuera de ahí. Se recomienda entrar a la sección de 'Billing' de cada servicio y anotar aquí el monto exacto, la fecha de corte y el método de pago (tarjeta) usado.</w:t>
      </w:r>
    </w:p>
    <w:p>
      <w:pPr>
        <w:pStyle w:val="Heading1"/>
        <w:pBdr>
          <w:bottom w:val="single" w:sz="6" w:space="4" w:color="C9A24B"/>
        </w:pBdr>
        <w:spacing w:before="400" w:after="200"/>
        <w:rPr/>
      </w:pPr>
      <w:r>
        <w:rPr>
          <w:b/>
          <w:bCs/>
          <w:color w:val="0A2240"/>
          <w:sz w:val="30"/>
          <w:szCs w:val="30"/>
        </w:rPr>
        <w:t>14. Accesos y credenciales</w:t>
      </w:r>
    </w:p>
    <w:p>
      <w:pPr>
        <w:pStyle w:val="Normal"/>
        <w:spacing w:before="0" w:after="120"/>
        <w:rPr/>
      </w:pPr>
      <w:r>
        <w:rPr>
          <w:sz w:val="21"/>
          <w:szCs w:val="21"/>
        </w:rPr>
        <w:t>Por seguridad, este documento NO incluye contraseñas reales escritas por un asistente de IA. A continuación se listan todos los servicios que requieren acceso, con espacio para capturar manualmente usuario y contraseña (o, idealmente, para anotar en qué gestor de contraseñas institucional quedaron guardadas).</w:t>
      </w:r>
    </w:p>
    <w:tbl>
      <w:tblPr>
        <w:tblW w:w="10300" w:type="dxa"/>
        <w:jc w:val="left"/>
        <w:tblInd w:w="0" w:type="dxa"/>
        <w:tblLayout w:type="fixed"/>
        <w:tblCellMar>
          <w:top w:w="80" w:type="dxa"/>
          <w:left w:w="100" w:type="dxa"/>
          <w:bottom w:w="80" w:type="dxa"/>
          <w:right w:w="100" w:type="dxa"/>
        </w:tblCellMar>
      </w:tblPr>
      <w:tblGrid>
        <w:gridCol w:w="2400"/>
        <w:gridCol w:w="3199"/>
        <w:gridCol w:w="2200"/>
        <w:gridCol w:w="2501"/>
      </w:tblGrid>
      <w:tr>
        <w:trPr/>
        <w:tc>
          <w:tcPr>
            <w:tcW w:w="2400" w:type="dxa"/>
            <w:tcBorders>
              <w:top w:val="single" w:sz="4" w:space="0" w:color="000000"/>
              <w:left w:val="single" w:sz="4" w:space="0" w:color="000000"/>
              <w:bottom w:val="single" w:sz="4" w:space="0" w:color="000000"/>
              <w:right w:val="single" w:sz="4" w:space="0" w:color="000000"/>
            </w:tcBorders>
            <w:shd w:fill="0A2240" w:val="clear"/>
          </w:tcPr>
          <w:p>
            <w:pPr>
              <w:pStyle w:val="Normal"/>
              <w:widowControl w:val="false"/>
              <w:rPr/>
            </w:pPr>
            <w:r>
              <w:rPr>
                <w:b/>
                <w:bCs/>
                <w:color w:val="FFFFFF"/>
                <w:sz w:val="20"/>
                <w:szCs w:val="20"/>
              </w:rPr>
              <w:t>Servicio</w:t>
            </w:r>
          </w:p>
        </w:tc>
        <w:tc>
          <w:tcPr>
            <w:tcW w:w="3199" w:type="dxa"/>
            <w:tcBorders>
              <w:top w:val="single" w:sz="4" w:space="0" w:color="000000"/>
              <w:left w:val="single" w:sz="4" w:space="0" w:color="000000"/>
              <w:bottom w:val="single" w:sz="4" w:space="0" w:color="000000"/>
              <w:right w:val="single" w:sz="4" w:space="0" w:color="000000"/>
            </w:tcBorders>
            <w:shd w:fill="0A2240" w:val="clear"/>
          </w:tcPr>
          <w:p>
            <w:pPr>
              <w:pStyle w:val="Normal"/>
              <w:widowControl w:val="false"/>
              <w:rPr/>
            </w:pPr>
            <w:r>
              <w:rPr>
                <w:b/>
                <w:bCs/>
                <w:color w:val="FFFFFF"/>
                <w:sz w:val="20"/>
                <w:szCs w:val="20"/>
              </w:rPr>
              <w:t>URL de acceso</w:t>
            </w:r>
          </w:p>
        </w:tc>
        <w:tc>
          <w:tcPr>
            <w:tcW w:w="2200" w:type="dxa"/>
            <w:tcBorders>
              <w:top w:val="single" w:sz="4" w:space="0" w:color="000000"/>
              <w:left w:val="single" w:sz="4" w:space="0" w:color="000000"/>
              <w:bottom w:val="single" w:sz="4" w:space="0" w:color="000000"/>
              <w:right w:val="single" w:sz="4" w:space="0" w:color="000000"/>
            </w:tcBorders>
            <w:shd w:fill="0A2240" w:val="clear"/>
          </w:tcPr>
          <w:p>
            <w:pPr>
              <w:pStyle w:val="Normal"/>
              <w:widowControl w:val="false"/>
              <w:rPr/>
            </w:pPr>
            <w:r>
              <w:rPr>
                <w:b/>
                <w:bCs/>
                <w:color w:val="FFFFFF"/>
                <w:sz w:val="20"/>
                <w:szCs w:val="20"/>
              </w:rPr>
              <w:t>Usuario / Correo</w:t>
            </w:r>
          </w:p>
        </w:tc>
        <w:tc>
          <w:tcPr>
            <w:tcW w:w="2501" w:type="dxa"/>
            <w:tcBorders>
              <w:top w:val="single" w:sz="4" w:space="0" w:color="000000"/>
              <w:left w:val="single" w:sz="4" w:space="0" w:color="000000"/>
              <w:bottom w:val="single" w:sz="4" w:space="0" w:color="000000"/>
              <w:right w:val="single" w:sz="4" w:space="0" w:color="000000"/>
            </w:tcBorders>
            <w:shd w:fill="0A2240" w:val="clear"/>
          </w:tcPr>
          <w:p>
            <w:pPr>
              <w:pStyle w:val="Normal"/>
              <w:widowControl w:val="false"/>
              <w:rPr/>
            </w:pPr>
            <w:r>
              <w:rPr>
                <w:b/>
                <w:bCs/>
                <w:color w:val="FFFFFF"/>
                <w:sz w:val="20"/>
                <w:szCs w:val="20"/>
              </w:rPr>
              <w:t>Contraseña</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Netlify (cuenta institucional)</w:t>
            </w:r>
          </w:p>
        </w:tc>
        <w:tc>
          <w:tcPr>
            <w:tcW w:w="3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https://app.netlify.com</w:t>
            </w:r>
          </w:p>
        </w:tc>
        <w:tc>
          <w:tcPr>
            <w:tcW w:w="22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w:t>
            </w:r>
          </w:p>
          <w:p>
            <w:pPr>
              <w:pStyle w:val="Normal"/>
              <w:widowControl w:val="false"/>
              <w:rPr/>
            </w:pPr>
            <w:r>
              <w:rPr>
                <w:b w:val="false"/>
                <w:bCs w:val="false"/>
                <w:color w:val="1A1A1A"/>
                <w:sz w:val="20"/>
                <w:szCs w:val="20"/>
              </w:rPr>
              <w:t>asommmn@asommmn.org.mx</w:t>
            </w:r>
          </w:p>
        </w:tc>
        <w:tc>
          <w:tcPr>
            <w:tcW w:w="25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 xml:space="preserve">☐ </w:t>
            </w:r>
            <w:r>
              <w:rPr>
                <w:b w:val="false"/>
                <w:bCs w:val="false"/>
                <w:color w:val="1A1A1A"/>
                <w:sz w:val="20"/>
                <w:szCs w:val="20"/>
              </w:rPr>
              <w:t>_______________</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Render</w:t>
            </w:r>
          </w:p>
        </w:tc>
        <w:tc>
          <w:tcPr>
            <w:tcW w:w="3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https://dashboard.render.com</w:t>
            </w:r>
          </w:p>
        </w:tc>
        <w:tc>
          <w:tcPr>
            <w:tcW w:w="22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 xml:space="preserve">☐ </w:t>
            </w:r>
            <w:r>
              <w:rPr>
                <w:b w:val="false"/>
                <w:bCs w:val="false"/>
                <w:color w:val="1A1A1A"/>
                <w:sz w:val="20"/>
                <w:szCs w:val="20"/>
              </w:rPr>
              <w:t>asommmn@asommmn.org.mx</w:t>
            </w:r>
          </w:p>
        </w:tc>
        <w:tc>
          <w:tcPr>
            <w:tcW w:w="25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 xml:space="preserve">☐ </w:t>
            </w:r>
            <w:r>
              <w:rPr>
                <w:b w:val="false"/>
                <w:bCs w:val="false"/>
                <w:color w:val="1A1A1A"/>
                <w:sz w:val="20"/>
                <w:szCs w:val="20"/>
              </w:rPr>
              <w:t>_______________</w:t>
            </w:r>
          </w:p>
        </w:tc>
      </w:tr>
      <w:tr>
        <w:trPr>
          <w:trHeight w:val="712" w:hRule="atLeast"/>
        </w:trPr>
        <w:tc>
          <w:tcPr>
            <w:tcW w:w="24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MongoDB Atlas</w:t>
            </w:r>
          </w:p>
        </w:tc>
        <w:tc>
          <w:tcPr>
            <w:tcW w:w="3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https://cloud.mongodb.com</w:t>
            </w:r>
          </w:p>
        </w:tc>
        <w:tc>
          <w:tcPr>
            <w:tcW w:w="22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 xml:space="preserve">☐  </w:t>
            </w:r>
            <w:r>
              <w:rPr>
                <w:b w:val="false"/>
                <w:bCs w:val="false"/>
                <w:color w:val="1A1A1A"/>
                <w:sz w:val="20"/>
                <w:szCs w:val="20"/>
              </w:rPr>
              <w:t>Pendiente por migrar</w:t>
            </w:r>
          </w:p>
        </w:tc>
        <w:tc>
          <w:tcPr>
            <w:tcW w:w="25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 xml:space="preserve">☐ </w:t>
            </w:r>
            <w:r>
              <w:rPr>
                <w:b w:val="false"/>
                <w:bCs w:val="false"/>
                <w:color w:val="1A1A1A"/>
                <w:sz w:val="20"/>
                <w:szCs w:val="20"/>
              </w:rPr>
              <w:t>_______________</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HostGator (panel / cPanel)</w:t>
            </w:r>
          </w:p>
        </w:tc>
        <w:tc>
          <w:tcPr>
            <w:tcW w:w="3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https://portal.hostgator.mx</w:t>
            </w:r>
          </w:p>
        </w:tc>
        <w:tc>
          <w:tcPr>
            <w:tcW w:w="22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 xml:space="preserve">☐ </w:t>
            </w:r>
            <w:r>
              <w:rPr>
                <w:b w:val="false"/>
                <w:bCs w:val="false"/>
                <w:color w:val="1A1A1A"/>
                <w:sz w:val="20"/>
                <w:szCs w:val="20"/>
              </w:rPr>
              <w:t>asommmn@asommmn.org.mx</w:t>
            </w:r>
          </w:p>
        </w:tc>
        <w:tc>
          <w:tcPr>
            <w:tcW w:w="25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 xml:space="preserve">☐ </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GitHub (repositorio del proyecto)</w:t>
            </w:r>
          </w:p>
        </w:tc>
        <w:tc>
          <w:tcPr>
            <w:tcW w:w="3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https://github.com</w:t>
            </w:r>
          </w:p>
        </w:tc>
        <w:tc>
          <w:tcPr>
            <w:tcW w:w="22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asommmn@asommmn.org.mx</w:t>
            </w:r>
          </w:p>
        </w:tc>
        <w:tc>
          <w:tcPr>
            <w:tcW w:w="25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 xml:space="preserve">☐ </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OpenAI (API / facturación)</w:t>
            </w:r>
          </w:p>
        </w:tc>
        <w:tc>
          <w:tcPr>
            <w:tcW w:w="3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https://platform.openai.com</w:t>
            </w:r>
          </w:p>
        </w:tc>
        <w:tc>
          <w:tcPr>
            <w:tcW w:w="22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 xml:space="preserve">☐ </w:t>
            </w:r>
          </w:p>
        </w:tc>
        <w:tc>
          <w:tcPr>
            <w:tcW w:w="25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 xml:space="preserve">☐ </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Correo institucional (SMTP)</w:t>
            </w:r>
          </w:p>
        </w:tc>
        <w:tc>
          <w:tcPr>
            <w:tcW w:w="3199" w:type="dxa"/>
            <w:tcBorders>
              <w:top w:val="single" w:sz="4" w:space="0" w:color="000000"/>
              <w:left w:val="single" w:sz="4" w:space="0" w:color="000000"/>
              <w:bottom w:val="single" w:sz="4" w:space="0" w:color="000000"/>
              <w:right w:val="single" w:sz="4" w:space="0" w:color="000000"/>
            </w:tcBorders>
          </w:tcPr>
          <w:p>
            <w:pPr>
              <w:pStyle w:val="Normal"/>
              <w:widowControl w:val="false"/>
              <w:rPr>
                <w:b w:val="false"/>
                <w:b w:val="false"/>
                <w:bCs w:val="false"/>
                <w:color w:val="1A1A1A"/>
                <w:sz w:val="20"/>
                <w:szCs w:val="20"/>
              </w:rPr>
            </w:pPr>
            <w:r>
              <w:rPr>
                <w:b w:val="false"/>
                <w:bCs w:val="false"/>
                <w:color w:val="1A1A1A"/>
                <w:sz w:val="20"/>
                <w:szCs w:val="20"/>
              </w:rPr>
              <w:t xml:space="preserve">— </w:t>
            </w:r>
            <w:r>
              <w:rPr>
                <w:rStyle w:val="StrongEmphasis"/>
                <w:color w:val="1A1A1A"/>
                <w:sz w:val="20"/>
                <w:szCs w:val="20"/>
              </w:rPr>
              <w:t>Resend</w:t>
            </w:r>
            <w:r>
              <w:rPr>
                <w:b w:val="false"/>
                <w:bCs w:val="false"/>
                <w:color w:val="1A1A1A"/>
                <w:sz w:val="20"/>
                <w:szCs w:val="20"/>
              </w:rPr>
              <w:t xml:space="preserve"> → </w:t>
            </w:r>
            <w:r>
              <w:rPr>
                <w:rStyle w:val="SourceText"/>
                <w:b w:val="false"/>
                <w:bCs w:val="false"/>
                <w:color w:val="1A1A1A"/>
                <w:sz w:val="20"/>
                <w:szCs w:val="20"/>
              </w:rPr>
              <w:t>smtp.resend.com</w:t>
            </w:r>
            <w:r>
              <w:rPr>
                <w:b w:val="false"/>
                <w:bCs w:val="false"/>
                <w:color w:val="1A1A1A"/>
                <w:sz w:val="20"/>
                <w:szCs w:val="20"/>
              </w:rPr>
              <w:t xml:space="preserve"> </w:t>
            </w:r>
          </w:p>
        </w:tc>
        <w:tc>
          <w:tcPr>
            <w:tcW w:w="22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 xml:space="preserve">☐ </w:t>
            </w:r>
            <w:r>
              <w:rPr>
                <w:b w:val="false"/>
                <w:bCs w:val="false"/>
                <w:color w:val="1A1A1A"/>
                <w:sz w:val="20"/>
                <w:szCs w:val="20"/>
              </w:rPr>
              <w:t>asommmn@asommmn.org.mx</w:t>
            </w:r>
          </w:p>
        </w:tc>
        <w:tc>
          <w:tcPr>
            <w:tcW w:w="25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1A1A1A"/>
                <w:sz w:val="20"/>
                <w:szCs w:val="20"/>
              </w:rPr>
              <w:t>☐</w:t>
            </w:r>
          </w:p>
        </w:tc>
      </w:tr>
    </w:tbl>
    <w:p>
      <w:pPr>
        <w:pStyle w:val="Normal"/>
        <w:pBdr>
          <w:left w:val="single" w:sz="12" w:space="8" w:color="C9A24B"/>
        </w:pBdr>
        <w:shd w:val="clear" w:fill="FFF6E5"/>
        <w:spacing w:before="80" w:after="160"/>
        <w:ind w:left="100" w:hanging="0"/>
        <w:rPr/>
      </w:pPr>
      <w:r>
        <w:rPr>
          <w:i/>
          <w:iCs/>
          <w:color w:val="6B4E00"/>
          <w:sz w:val="20"/>
          <w:szCs w:val="20"/>
        </w:rPr>
        <w:t xml:space="preserve">⚠ </w:t>
      </w:r>
      <w:r>
        <w:rPr>
          <w:i/>
          <w:iCs/>
          <w:color w:val="6B4E00"/>
          <w:sz w:val="20"/>
          <w:szCs w:val="20"/>
        </w:rPr>
        <w:t>Recomendación fuerte: usar un gestor de contraseñas (Bitwarden, 1Password, etc.) a nombre de ASOMMMN como institución — no de una persona — y compartir acceso solo con quien tenga la responsabilidad técnica vigente. Cuando cambie el encargado del proyecto, se cambian las contraseñas y se actualiza el acceso al gestor, sin depender de este documento como bóveda de contraseñas.</w:t>
      </w:r>
    </w:p>
    <w:p>
      <w:pPr>
        <w:pStyle w:val="Heading1"/>
        <w:pBdr>
          <w:bottom w:val="single" w:sz="6" w:space="4" w:color="C9A24B"/>
        </w:pBdr>
        <w:spacing w:before="400" w:after="200"/>
        <w:rPr/>
      </w:pPr>
      <w:r>
        <w:rPr>
          <w:b/>
          <w:bCs/>
          <w:color w:val="0A2240"/>
          <w:sz w:val="30"/>
          <w:szCs w:val="30"/>
        </w:rPr>
        <w:t>16. Procedimientos operativos comunes</w:t>
      </w:r>
    </w:p>
    <w:p>
      <w:pPr>
        <w:pStyle w:val="Heading3"/>
        <w:spacing w:before="200" w:after="100"/>
        <w:rPr/>
      </w:pPr>
      <w:r>
        <w:rPr>
          <w:b/>
          <w:bCs/>
          <w:color w:val="C9A24B"/>
          <w:sz w:val="22"/>
          <w:szCs w:val="22"/>
        </w:rPr>
        <w:t>Actualizar el frontend o backend</w:t>
      </w:r>
    </w:p>
    <w:p>
      <w:pPr>
        <w:pStyle w:val="ListParagraph"/>
        <w:numPr>
          <w:ilvl w:val="0"/>
          <w:numId w:val="1"/>
        </w:numPr>
        <w:spacing w:before="0" w:after="60"/>
        <w:rPr/>
      </w:pPr>
      <w:r>
        <w:rPr>
          <w:sz w:val="21"/>
          <w:szCs w:val="21"/>
        </w:rPr>
        <w:t>Clonar el repositorio (o hacer pull si ya está clonado).</w:t>
      </w:r>
    </w:p>
    <w:p>
      <w:pPr>
        <w:pStyle w:val="ListParagraph"/>
        <w:numPr>
          <w:ilvl w:val="0"/>
          <w:numId w:val="1"/>
        </w:numPr>
        <w:spacing w:before="0" w:after="60"/>
        <w:rPr/>
      </w:pPr>
      <w:r>
        <w:rPr>
          <w:sz w:val="21"/>
          <w:szCs w:val="21"/>
        </w:rPr>
        <w:t>Hacer los cambios necesarios en apps/web (frontend) o apps/api (backend).</w:t>
      </w:r>
    </w:p>
    <w:p>
      <w:pPr>
        <w:pStyle w:val="ListParagraph"/>
        <w:numPr>
          <w:ilvl w:val="0"/>
          <w:numId w:val="1"/>
        </w:numPr>
        <w:spacing w:before="0" w:after="60"/>
        <w:rPr/>
      </w:pPr>
      <w:r>
        <w:rPr>
          <w:sz w:val="21"/>
          <w:szCs w:val="21"/>
        </w:rPr>
        <w:t>Probar localmente antes de subir cambios.</w:t>
      </w:r>
    </w:p>
    <w:p>
      <w:pPr>
        <w:pStyle w:val="ListParagraph"/>
        <w:numPr>
          <w:ilvl w:val="0"/>
          <w:numId w:val="1"/>
        </w:numPr>
        <w:spacing w:before="0" w:after="60"/>
        <w:rPr/>
      </w:pPr>
      <w:r>
        <w:rPr>
          <w:sz w:val="21"/>
          <w:szCs w:val="21"/>
        </w:rPr>
        <w:t>Hacer commit y push a la rama principal.</w:t>
      </w:r>
    </w:p>
    <w:p>
      <w:pPr>
        <w:pStyle w:val="ListParagraph"/>
        <w:numPr>
          <w:ilvl w:val="0"/>
          <w:numId w:val="1"/>
        </w:numPr>
        <w:spacing w:before="0" w:after="60"/>
        <w:rPr/>
      </w:pPr>
      <w:r>
        <w:rPr>
          <w:sz w:val="21"/>
          <w:szCs w:val="21"/>
        </w:rPr>
        <w:t>Verificar en Netlify y/o Render que el build se completó correctamente.</w:t>
      </w:r>
    </w:p>
    <w:p>
      <w:pPr>
        <w:pStyle w:val="Heading3"/>
        <w:spacing w:before="200" w:after="100"/>
        <w:rPr/>
      </w:pPr>
      <w:r>
        <w:rPr>
          <w:b/>
          <w:bCs/>
          <w:color w:val="C9A24B"/>
          <w:sz w:val="22"/>
          <w:szCs w:val="22"/>
        </w:rPr>
        <w:t>Si el sitio deja de mandar correos (recuperación de contraseña)</w:t>
      </w:r>
    </w:p>
    <w:p>
      <w:pPr>
        <w:pStyle w:val="ListParagraph"/>
        <w:numPr>
          <w:ilvl w:val="0"/>
          <w:numId w:val="1"/>
        </w:numPr>
        <w:spacing w:before="0" w:after="60"/>
        <w:rPr/>
      </w:pPr>
      <w:r>
        <w:rPr>
          <w:sz w:val="21"/>
          <w:szCs w:val="21"/>
        </w:rPr>
        <w:t>Verificar que el plan de Render siga siendo Starter (no gratuito) — el plan gratuito bloquea SMTP/IPv6.</w:t>
      </w:r>
    </w:p>
    <w:p>
      <w:pPr>
        <w:pStyle w:val="ListParagraph"/>
        <w:numPr>
          <w:ilvl w:val="0"/>
          <w:numId w:val="1"/>
        </w:numPr>
        <w:spacing w:before="0" w:after="60"/>
        <w:rPr/>
      </w:pPr>
      <w:r>
        <w:rPr>
          <w:sz w:val="21"/>
          <w:szCs w:val="21"/>
        </w:rPr>
        <w:t>Revisar en Render que las variables de entorno del SMTP no hayan expirado o cambiado.</w:t>
      </w:r>
    </w:p>
    <w:p>
      <w:pPr>
        <w:pStyle w:val="Heading3"/>
        <w:spacing w:before="200" w:after="100"/>
        <w:rPr/>
      </w:pPr>
      <w:r>
        <w:rPr>
          <w:b/>
          <w:bCs/>
          <w:color w:val="C9A24B"/>
          <w:sz w:val="22"/>
          <w:szCs w:val="22"/>
        </w:rPr>
        <w:t>Actualizar noticias del día manualmente</w:t>
      </w:r>
    </w:p>
    <w:p>
      <w:pPr>
        <w:pStyle w:val="ListParagraph"/>
        <w:numPr>
          <w:ilvl w:val="0"/>
          <w:numId w:val="1"/>
        </w:numPr>
        <w:spacing w:before="0" w:after="60"/>
        <w:rPr/>
      </w:pPr>
      <w:r>
        <w:rPr>
          <w:sz w:val="21"/>
          <w:szCs w:val="21"/>
        </w:rPr>
        <w:t>Si el workflow automático de GitHub Actions falla, se puede generar el contenido del día pidiéndolo directamente, siguiendo el mismo formato HTML que usa noticias.html (clases news-card, news-content, news-date, news-btn).</w:t>
      </w:r>
    </w:p>
    <w:p>
      <w:pPr>
        <w:pStyle w:val="Heading3"/>
        <w:spacing w:before="200" w:after="100"/>
        <w:rPr/>
      </w:pPr>
      <w:r>
        <w:rPr>
          <w:b/>
          <w:bCs/>
          <w:color w:val="C9A24B"/>
          <w:sz w:val="22"/>
          <w:szCs w:val="22"/>
        </w:rPr>
        <w:t>Si Render marca error de build por dependencias</w:t>
      </w:r>
    </w:p>
    <w:p>
      <w:pPr>
        <w:pStyle w:val="ListParagraph"/>
        <w:numPr>
          <w:ilvl w:val="0"/>
          <w:numId w:val="1"/>
        </w:numPr>
        <w:spacing w:before="0" w:after="60"/>
        <w:rPr/>
      </w:pPr>
      <w:r>
        <w:rPr>
          <w:sz w:val="21"/>
          <w:szCs w:val="21"/>
        </w:rPr>
        <w:t>Revisar la configuración de Root Directory y Build Command en Render, ya que al ser un monorepo con npm workspaces las dependencias se instalan de forma distinta a un proyecto simple.</w:t>
      </w:r>
    </w:p>
    <w:p>
      <w:pPr>
        <w:pStyle w:val="Heading1"/>
        <w:pBdr>
          <w:bottom w:val="single" w:sz="6" w:space="4" w:color="C9A24B"/>
        </w:pBdr>
        <w:spacing w:before="400" w:after="200"/>
        <w:rPr/>
      </w:pPr>
      <w:r>
        <w:rPr>
          <w:b/>
          <w:bCs/>
          <w:color w:val="0A2240"/>
          <w:sz w:val="30"/>
          <w:szCs w:val="30"/>
        </w:rPr>
        <w:t>17. Contacto del desarrollador original</w:t>
      </w:r>
    </w:p>
    <w:p>
      <w:pPr>
        <w:pStyle w:val="Normal"/>
        <w:spacing w:before="0" w:after="60"/>
        <w:rPr/>
      </w:pPr>
      <w:r>
        <w:rPr>
          <w:b/>
          <w:bCs/>
          <w:color w:val="0A2240"/>
          <w:sz w:val="21"/>
          <w:szCs w:val="21"/>
        </w:rPr>
        <w:t xml:space="preserve">Nombre: </w:t>
      </w:r>
      <w:r>
        <w:rPr>
          <w:sz w:val="21"/>
          <w:szCs w:val="21"/>
        </w:rPr>
        <w:t xml:space="preserve">Marco Antonio Lagunes </w:t>
      </w:r>
      <w:r>
        <w:rPr>
          <w:sz w:val="21"/>
          <w:szCs w:val="21"/>
        </w:rPr>
        <w:t>Montero</w:t>
      </w:r>
    </w:p>
    <w:p>
      <w:pPr>
        <w:pStyle w:val="Normal"/>
        <w:spacing w:before="0" w:after="60"/>
        <w:rPr/>
      </w:pPr>
      <w:r>
        <w:rPr>
          <w:b/>
          <w:bCs/>
          <w:color w:val="0A2240"/>
          <w:sz w:val="21"/>
          <w:szCs w:val="21"/>
        </w:rPr>
        <w:t xml:space="preserve">GitHub: </w:t>
      </w:r>
      <w:r>
        <w:rPr>
          <w:sz w:val="21"/>
          <w:szCs w:val="21"/>
        </w:rPr>
        <w:t>github.com/MarcoAntonioLagunes</w:t>
      </w:r>
    </w:p>
    <w:p>
      <w:pPr>
        <w:pStyle w:val="Normal"/>
        <w:spacing w:before="0" w:after="60"/>
        <w:rPr/>
      </w:pPr>
      <w:r>
        <w:rPr>
          <w:b/>
          <w:bCs/>
          <w:color w:val="0A2240"/>
          <w:sz w:val="21"/>
          <w:szCs w:val="21"/>
        </w:rPr>
        <w:t xml:space="preserve">LinkedIn: </w:t>
      </w:r>
      <w:r>
        <w:rPr>
          <w:sz w:val="21"/>
          <w:szCs w:val="21"/>
        </w:rPr>
        <w:t>linkedin.com/in/Marco-Lagunes</w:t>
      </w:r>
    </w:p>
    <w:p>
      <w:pPr>
        <w:pStyle w:val="Normal"/>
        <w:spacing w:before="0" w:after="120"/>
        <w:rPr/>
      </w:pPr>
      <w:r>
        <w:rPr>
          <w:sz w:val="21"/>
          <w:szCs w:val="21"/>
        </w:rPr>
        <w:t>Este documento fue elaborado para que el proyecto pueda continuar de forma independiente. Ante cualquier duda técnica no cubierta aquí, se recomienda contactar directamente al desarrollador original mientras siga disponible.</w:t>
      </w:r>
    </w:p>
    <w:sectPr>
      <w:type w:val="nextPage"/>
      <w:pgSz w:w="12240" w:h="15840"/>
      <w:pgMar w:left="1080" w:right="1080" w:gutter="0" w:header="0" w:top="1080" w:footer="0"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Mono">
    <w:altName w:val="Courier New"/>
    <w:charset w:val="00"/>
    <w:family w:val="modern"/>
    <w:pitch w:val="fixed"/>
  </w:font>
  <w:font w:name="Liberation Sans">
    <w:altName w:val="Arial"/>
    <w:charset w:val="00"/>
    <w:family w:val="swiss"/>
    <w:pitch w:val="variable"/>
  </w:font>
  <w:font w:name="Consolas">
    <w:charset w:val="00"/>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s-MX"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0"/>
      <w:szCs w:val="20"/>
      <w:lang w:val="es-MX"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Reference"/>
    <w:rPr>
      <w:vertAlign w:val="superscript"/>
    </w:rPr>
  </w:style>
  <w:style w:type="character" w:styleId="EndnoteTextChar">
    <w:name w:val="Endnote Text Char"/>
    <w:link w:val="Endnote"/>
    <w:uiPriority w:val="99"/>
    <w:semiHidden/>
    <w:unhideWhenUsed/>
    <w:qFormat/>
    <w:rPr>
      <w:sz w:val="20"/>
      <w:szCs w:val="20"/>
    </w:rPr>
  </w:style>
  <w:style w:type="character" w:styleId="StrongEmphasis">
    <w:name w:val="Strong"/>
    <w:qFormat/>
    <w:rPr>
      <w:b/>
      <w:bCs/>
    </w:rPr>
  </w:style>
  <w:style w:type="character" w:styleId="SourceText">
    <w:name w:val="Source Text"/>
    <w:qFormat/>
    <w:rPr>
      <w:rFonts w:ascii="Liberation Mono" w:hAnsi="Liberation Mono" w:eastAsia="NSimSun" w:cs="Liberation Mono"/>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Calibri" w:hAnsi="Calibri" w:eastAsia="Calibri" w:cs="Calibri"/>
      <w:b/>
      <w:bCs/>
      <w:color w:val="auto"/>
      <w:kern w:val="0"/>
      <w:sz w:val="20"/>
      <w:szCs w:val="20"/>
      <w:lang w:val="es-MX"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0"/>
      <w:szCs w:val="20"/>
      <w:lang w:val="es-MX"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TotalTime>
  <Application>MtscOffice/7.4.2.3$Windows_X86_64 LibreOffice_project/382eef1f22670f7f4118c8c2dd222ec7ad009daf</Application>
  <AppVersion>15.0000</AppVersion>
  <Pages>8</Pages>
  <Words>2352</Words>
  <Characters>13203</Characters>
  <CharactersWithSpaces>15475</CharactersWithSpaces>
  <Paragraphs>221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2026-08-10T15:05:21Z</dcterms:created>
  <dc:creator>Un-named</dc:creator>
  <dc:description/>
  <dc:language>es-MX</dc:language>
  <cp:lastModifiedBy/>
  <dcterms:modified xsi:type="dcterms:W3CDTF">2026-08-10T09:25:05Z</dcterms:modified>
  <cp:revision>2</cp:revision>
  <dc:subject/>
  <dc:title/>
</cp:coreProperties>
</file>