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FFE79" w14:textId="77777777" w:rsidR="000F1FB2" w:rsidRPr="000F1FB2" w:rsidRDefault="000F1FB2" w:rsidP="000F1FB2">
      <w:pPr>
        <w:pStyle w:val="Title"/>
      </w:pPr>
      <w:r w:rsidRPr="000F1FB2">
        <w:t>Statistics: The Science of Decisions</w:t>
      </w:r>
    </w:p>
    <w:p w14:paraId="69522F70" w14:textId="031C25DB" w:rsidR="000F1FB2" w:rsidRPr="000F1FB2" w:rsidRDefault="002564C1" w:rsidP="0051454A">
      <w:pPr>
        <w:pStyle w:val="Subtitle"/>
      </w:pPr>
      <w:r>
        <w:t>Udacity Data Analyst Nanodegree – P</w:t>
      </w:r>
      <w:r w:rsidR="000F1FB2" w:rsidRPr="000F1FB2">
        <w:t>roject 1</w:t>
      </w:r>
    </w:p>
    <w:p w14:paraId="10F2C078" w14:textId="77777777" w:rsidR="000F1FB2" w:rsidRPr="000F1FB2" w:rsidRDefault="000F1FB2" w:rsidP="000F1FB2">
      <w:pPr>
        <w:pStyle w:val="Heading1"/>
      </w:pPr>
      <w:r w:rsidRPr="000F1FB2">
        <w:t>Questions</w:t>
      </w:r>
    </w:p>
    <w:p w14:paraId="4BCE7AD5" w14:textId="77777777" w:rsidR="000F1FB2" w:rsidRPr="000F1FB2" w:rsidRDefault="000F1FB2"/>
    <w:p w14:paraId="4B4B22E8" w14:textId="77777777" w:rsidR="000F1FB2" w:rsidRPr="000F1FB2" w:rsidRDefault="000F1FB2" w:rsidP="000F1FB2">
      <w:pPr>
        <w:pStyle w:val="Heading2"/>
      </w:pPr>
      <w:r w:rsidRPr="000F1FB2">
        <w:t>1. What is our independent variable? What is our dependent variable?</w:t>
      </w:r>
    </w:p>
    <w:p w14:paraId="1C86FCD8" w14:textId="77777777" w:rsidR="000F1FB2" w:rsidRDefault="000F1FB2" w:rsidP="000F1FB2"/>
    <w:p w14:paraId="019EA6CA" w14:textId="77777777" w:rsidR="000F1FB2" w:rsidRPr="000F1FB2" w:rsidRDefault="000F1FB2" w:rsidP="000F1FB2">
      <w:r>
        <w:t xml:space="preserve">The </w:t>
      </w:r>
      <w:r w:rsidRPr="00EB201F">
        <w:rPr>
          <w:b/>
        </w:rPr>
        <w:t>independent variable is the condition of the words</w:t>
      </w:r>
      <w:r>
        <w:t xml:space="preserve"> which are presented to the subjects, which may either be congruent, e.g. </w:t>
      </w:r>
      <w:r w:rsidRPr="000F1FB2">
        <w:rPr>
          <w:color w:val="FF0000"/>
        </w:rPr>
        <w:t xml:space="preserve">red </w:t>
      </w:r>
      <w:r>
        <w:t xml:space="preserve">is written in </w:t>
      </w:r>
      <w:r w:rsidRPr="000F1FB2">
        <w:rPr>
          <w:color w:val="FF0000"/>
        </w:rPr>
        <w:t>red</w:t>
      </w:r>
      <w:r>
        <w:t xml:space="preserve">, or incongruent, e.g. </w:t>
      </w:r>
      <w:r w:rsidRPr="000F1FB2">
        <w:rPr>
          <w:color w:val="70AD47" w:themeColor="accent6"/>
        </w:rPr>
        <w:t xml:space="preserve">red </w:t>
      </w:r>
      <w:r>
        <w:t xml:space="preserve">is written in </w:t>
      </w:r>
      <w:r w:rsidRPr="000F1FB2">
        <w:rPr>
          <w:color w:val="70AD47" w:themeColor="accent6"/>
        </w:rPr>
        <w:t>green</w:t>
      </w:r>
      <w:r>
        <w:t xml:space="preserve">. The </w:t>
      </w:r>
      <w:r w:rsidRPr="00EB201F">
        <w:rPr>
          <w:b/>
        </w:rPr>
        <w:t>dependent variable is the time it takes subjects to name the ink colors</w:t>
      </w:r>
      <w:r>
        <w:t>. Alternatively, our dependent variable could be the amount of errors participants make when naming the ink colors.</w:t>
      </w:r>
    </w:p>
    <w:p w14:paraId="3E714F53" w14:textId="77777777" w:rsidR="000F1FB2" w:rsidRPr="000F1FB2" w:rsidRDefault="000F1FB2" w:rsidP="000F1FB2"/>
    <w:p w14:paraId="1BFD08FC" w14:textId="77777777" w:rsidR="000F1FB2" w:rsidRPr="000F1FB2" w:rsidRDefault="000F1FB2" w:rsidP="000F1FB2">
      <w:pPr>
        <w:pStyle w:val="Heading2"/>
      </w:pPr>
      <w:r w:rsidRPr="000F1FB2">
        <w:t>2. What is an appropriate set of hypotheses for this task? What kind of statistical test do you expect to perform? Justify your choices.</w:t>
      </w:r>
    </w:p>
    <w:p w14:paraId="423ED706" w14:textId="77777777" w:rsidR="00A45736" w:rsidRDefault="00A45736" w:rsidP="000F1FB2"/>
    <w:p w14:paraId="77E071D0" w14:textId="501EB49A" w:rsidR="00A45736" w:rsidRDefault="000F1FB2" w:rsidP="000F1FB2">
      <w:pPr>
        <w:rPr>
          <w:rFonts w:eastAsiaTheme="minorEastAsia"/>
        </w:rPr>
      </w:pPr>
      <w:r>
        <w:t xml:space="preserve">The null hypotheses </w:t>
      </w:r>
      <w:r w:rsidR="0051454A">
        <w:t xml:space="preserve">should be that there is no difference in </w:t>
      </w:r>
      <w:r w:rsidR="003069BF">
        <w:t>mean response</w:t>
      </w:r>
      <w:r w:rsidR="0051454A">
        <w:t xml:space="preserve"> times when subjects are presented with congruent or incongruent conditions of words, thus: </w:t>
      </w:r>
      <w:r w:rsidR="0051454A" w:rsidRPr="0051454A">
        <w:rPr>
          <w:rFonts w:eastAsiaTheme="minorEastAsia"/>
          <w:b/>
        </w:rPr>
        <w:t>H</w:t>
      </w:r>
      <w:r w:rsidR="0051454A" w:rsidRPr="0051454A">
        <w:rPr>
          <w:rFonts w:eastAsiaTheme="minorEastAsia"/>
          <w:b/>
          <w:vertAlign w:val="subscript"/>
        </w:rPr>
        <w:t>0</w:t>
      </w:r>
      <w:r w:rsidR="0051454A" w:rsidRPr="0051454A">
        <w:rPr>
          <w:rFonts w:eastAsiaTheme="minorEastAsia"/>
          <w:b/>
        </w:rPr>
        <w:t xml:space="preserve">: </w:t>
      </w:r>
      <w:r w:rsidR="00A45736" w:rsidRPr="00A45736">
        <w:rPr>
          <w:rFonts w:eastAsiaTheme="minorEastAsia"/>
          <w:b/>
        </w:rPr>
        <w:t>μ</w:t>
      </w:r>
      <w:r w:rsidR="0051454A" w:rsidRPr="0051454A">
        <w:rPr>
          <w:rFonts w:eastAsiaTheme="minorEastAsia"/>
          <w:b/>
          <w:vertAlign w:val="subscript"/>
        </w:rPr>
        <w:t>c</w:t>
      </w:r>
      <w:r w:rsidR="0051454A" w:rsidRPr="0051454A">
        <w:rPr>
          <w:rFonts w:eastAsiaTheme="minorEastAsia"/>
          <w:b/>
        </w:rPr>
        <w:t xml:space="preserve"> = </w:t>
      </w:r>
      <w:r w:rsidR="00A45736" w:rsidRPr="00A45736">
        <w:rPr>
          <w:rFonts w:eastAsiaTheme="minorEastAsia"/>
          <w:b/>
        </w:rPr>
        <w:t>μ</w:t>
      </w:r>
      <w:r w:rsidR="0051454A" w:rsidRPr="0051454A">
        <w:rPr>
          <w:rFonts w:eastAsiaTheme="minorEastAsia"/>
          <w:b/>
          <w:vertAlign w:val="subscript"/>
        </w:rPr>
        <w:t>i</w:t>
      </w:r>
      <w:r w:rsidR="0051454A">
        <w:rPr>
          <w:rFonts w:eastAsiaTheme="minorEastAsia"/>
        </w:rPr>
        <w:t xml:space="preserve"> – where</w:t>
      </w:r>
      <w:r w:rsidR="003069BF">
        <w:rPr>
          <w:rFonts w:eastAsiaTheme="minorEastAsia"/>
        </w:rPr>
        <w:t>:</w:t>
      </w:r>
    </w:p>
    <w:p w14:paraId="25EDF824" w14:textId="1DD0DD9B" w:rsidR="00A45736" w:rsidRPr="00A45736" w:rsidRDefault="003069BF" w:rsidP="00A45736">
      <w:pPr>
        <w:pStyle w:val="ListParagraph"/>
        <w:numPr>
          <w:ilvl w:val="0"/>
          <w:numId w:val="2"/>
        </w:numPr>
      </w:pPr>
      <w:r w:rsidRPr="0051454A">
        <w:rPr>
          <w:rFonts w:eastAsiaTheme="minorEastAsia"/>
          <w:b/>
        </w:rPr>
        <w:t>H</w:t>
      </w:r>
      <w:r w:rsidRPr="0051454A">
        <w:rPr>
          <w:rFonts w:eastAsiaTheme="minorEastAsia"/>
          <w:b/>
          <w:vertAlign w:val="subscript"/>
        </w:rPr>
        <w:t>0</w:t>
      </w:r>
      <w:r w:rsidR="00A45736">
        <w:rPr>
          <w:rFonts w:eastAsiaTheme="minorEastAsia"/>
        </w:rPr>
        <w:t xml:space="preserve"> </w:t>
      </w:r>
      <w:r>
        <w:rPr>
          <w:rFonts w:eastAsiaTheme="minorEastAsia"/>
        </w:rPr>
        <w:t>denotes</w:t>
      </w:r>
      <w:r w:rsidR="00A45736">
        <w:rPr>
          <w:rFonts w:eastAsiaTheme="minorEastAsia"/>
        </w:rPr>
        <w:t xml:space="preserve"> the null hypothesis</w:t>
      </w:r>
    </w:p>
    <w:p w14:paraId="71AA2452" w14:textId="77777777" w:rsidR="003069BF" w:rsidRPr="003069BF" w:rsidRDefault="00A45736" w:rsidP="00A45736">
      <w:pPr>
        <w:pStyle w:val="ListParagraph"/>
        <w:numPr>
          <w:ilvl w:val="0"/>
          <w:numId w:val="2"/>
        </w:numPr>
      </w:pPr>
      <w:r w:rsidRPr="00A45736">
        <w:rPr>
          <w:rFonts w:eastAsiaTheme="minorEastAsia"/>
          <w:b/>
        </w:rPr>
        <w:t>μ</w:t>
      </w:r>
      <w:r w:rsidRPr="0051454A">
        <w:rPr>
          <w:rFonts w:eastAsiaTheme="minorEastAsia"/>
          <w:b/>
          <w:vertAlign w:val="subscript"/>
        </w:rPr>
        <w:t>c</w:t>
      </w:r>
      <w:r w:rsidRPr="00A45736">
        <w:rPr>
          <w:rFonts w:eastAsiaTheme="minorEastAsia"/>
        </w:rPr>
        <w:t xml:space="preserve"> </w:t>
      </w:r>
      <w:r>
        <w:rPr>
          <w:rFonts w:eastAsiaTheme="minorEastAsia"/>
        </w:rPr>
        <w:t xml:space="preserve">is the mean response </w:t>
      </w:r>
      <w:r w:rsidR="003069BF">
        <w:rPr>
          <w:rFonts w:eastAsiaTheme="minorEastAsia"/>
        </w:rPr>
        <w:t>time of participants who are dealing with congruent words</w:t>
      </w:r>
    </w:p>
    <w:p w14:paraId="6CE60646" w14:textId="00471973" w:rsidR="0051454A" w:rsidRPr="003069BF" w:rsidRDefault="003069BF" w:rsidP="000F1FB2">
      <w:pPr>
        <w:pStyle w:val="ListParagraph"/>
        <w:numPr>
          <w:ilvl w:val="0"/>
          <w:numId w:val="2"/>
        </w:numPr>
        <w:rPr>
          <w:rFonts w:eastAsiaTheme="minorEastAsia"/>
        </w:rPr>
      </w:pPr>
      <w:r w:rsidRPr="003069BF">
        <w:rPr>
          <w:rFonts w:eastAsiaTheme="minorEastAsia"/>
          <w:b/>
        </w:rPr>
        <w:t>μ</w:t>
      </w:r>
      <w:r w:rsidRPr="003069BF">
        <w:rPr>
          <w:rFonts w:eastAsiaTheme="minorEastAsia"/>
          <w:b/>
          <w:vertAlign w:val="subscript"/>
        </w:rPr>
        <w:t>i</w:t>
      </w:r>
      <w:r w:rsidRPr="003069BF">
        <w:rPr>
          <w:rFonts w:eastAsiaTheme="minorEastAsia"/>
        </w:rPr>
        <w:t xml:space="preserve"> is the mean response time of participants who are dealing with incongruent words </w:t>
      </w:r>
    </w:p>
    <w:p w14:paraId="42A7FBDC" w14:textId="77777777" w:rsidR="003069BF" w:rsidRDefault="003069BF" w:rsidP="000F1FB2">
      <w:pPr>
        <w:rPr>
          <w:rFonts w:eastAsiaTheme="minorEastAsia"/>
        </w:rPr>
      </w:pPr>
    </w:p>
    <w:p w14:paraId="45036A5C" w14:textId="466D95A2" w:rsidR="003069BF" w:rsidRDefault="002564C1" w:rsidP="000F1FB2">
      <w:pPr>
        <w:rPr>
          <w:rFonts w:eastAsiaTheme="minorEastAsia"/>
        </w:rPr>
      </w:pPr>
      <w:r>
        <w:rPr>
          <w:rFonts w:eastAsiaTheme="minorEastAsia"/>
        </w:rPr>
        <w:t xml:space="preserve">Being conservative we may formulate the alternative hypothesis in two directions, i.e. </w:t>
      </w:r>
      <w:r w:rsidR="003069BF">
        <w:rPr>
          <w:rFonts w:eastAsiaTheme="minorEastAsia"/>
        </w:rPr>
        <w:t xml:space="preserve">the mean response time of subjects presented with congruent words can be higher </w:t>
      </w:r>
      <w:r w:rsidR="003069BF" w:rsidRPr="003069BF">
        <w:rPr>
          <w:rFonts w:eastAsiaTheme="minorEastAsia"/>
          <w:b/>
        </w:rPr>
        <w:t>or</w:t>
      </w:r>
      <w:r w:rsidR="003069BF">
        <w:rPr>
          <w:rFonts w:eastAsiaTheme="minorEastAsia"/>
        </w:rPr>
        <w:t xml:space="preserve"> lower than the response time of subjects presented with incongruent words (or vice versa). Thus the alternative hypothesis should be: S</w:t>
      </w:r>
      <w:r>
        <w:rPr>
          <w:rFonts w:eastAsiaTheme="minorEastAsia"/>
        </w:rPr>
        <w:t xml:space="preserve">ubjects will show differences in </w:t>
      </w:r>
      <w:r w:rsidR="003069BF">
        <w:rPr>
          <w:rFonts w:eastAsiaTheme="minorEastAsia"/>
        </w:rPr>
        <w:t>mean response</w:t>
      </w:r>
      <w:r>
        <w:rPr>
          <w:rFonts w:eastAsiaTheme="minorEastAsia"/>
        </w:rPr>
        <w:t xml:space="preserve"> </w:t>
      </w:r>
      <w:r w:rsidR="005915A1">
        <w:rPr>
          <w:rFonts w:eastAsiaTheme="minorEastAsia"/>
        </w:rPr>
        <w:t xml:space="preserve">time </w:t>
      </w:r>
      <w:r>
        <w:rPr>
          <w:rFonts w:eastAsiaTheme="minorEastAsia"/>
        </w:rPr>
        <w:t xml:space="preserve">when identifying congruent or incongruent labeled words: </w:t>
      </w:r>
      <w:r w:rsidRPr="002564C1">
        <w:rPr>
          <w:rFonts w:eastAsiaTheme="minorEastAsia"/>
          <w:b/>
        </w:rPr>
        <w:t>H</w:t>
      </w:r>
      <w:r w:rsidRPr="002564C1">
        <w:rPr>
          <w:rFonts w:eastAsiaTheme="minorEastAsia"/>
          <w:b/>
          <w:vertAlign w:val="subscript"/>
        </w:rPr>
        <w:t>A</w:t>
      </w:r>
      <w:r w:rsidRPr="002564C1">
        <w:rPr>
          <w:rFonts w:eastAsiaTheme="minorEastAsia"/>
          <w:b/>
        </w:rPr>
        <w:t xml:space="preserve">: </w:t>
      </w:r>
      <w:r w:rsidR="00A45736" w:rsidRPr="00A45736">
        <w:rPr>
          <w:rFonts w:eastAsiaTheme="minorEastAsia"/>
          <w:b/>
        </w:rPr>
        <w:t>μ</w:t>
      </w:r>
      <w:r w:rsidRPr="002564C1">
        <w:rPr>
          <w:rFonts w:eastAsiaTheme="minorEastAsia"/>
          <w:b/>
          <w:vertAlign w:val="subscript"/>
        </w:rPr>
        <w:t>c</w:t>
      </w:r>
      <w:r w:rsidRPr="002564C1">
        <w:rPr>
          <w:rFonts w:eastAsiaTheme="minorEastAsia"/>
          <w:b/>
        </w:rPr>
        <w:t xml:space="preserve"> </w:t>
      </w:r>
      <w:r w:rsidRPr="002564C1">
        <w:rPr>
          <w:rFonts w:eastAsiaTheme="minorEastAsia"/>
          <w:b/>
        </w:rPr>
        <w:sym w:font="Symbol" w:char="F0B9"/>
      </w:r>
      <w:r w:rsidRPr="002564C1">
        <w:rPr>
          <w:rFonts w:eastAsiaTheme="minorEastAsia"/>
          <w:b/>
        </w:rPr>
        <w:t xml:space="preserve"> </w:t>
      </w:r>
      <w:r w:rsidR="00A45736" w:rsidRPr="00A45736">
        <w:rPr>
          <w:rFonts w:eastAsiaTheme="minorEastAsia"/>
          <w:b/>
        </w:rPr>
        <w:t>μ</w:t>
      </w:r>
      <w:r w:rsidRPr="002564C1">
        <w:rPr>
          <w:rFonts w:eastAsiaTheme="minorEastAsia"/>
          <w:b/>
          <w:vertAlign w:val="subscript"/>
        </w:rPr>
        <w:t>i</w:t>
      </w:r>
      <w:r w:rsidR="003069BF">
        <w:rPr>
          <w:rFonts w:eastAsiaTheme="minorEastAsia"/>
          <w:b/>
          <w:vertAlign w:val="subscript"/>
        </w:rPr>
        <w:t xml:space="preserve"> </w:t>
      </w:r>
      <w:r w:rsidR="003069BF">
        <w:rPr>
          <w:rFonts w:eastAsiaTheme="minorEastAsia"/>
        </w:rPr>
        <w:t>–</w:t>
      </w:r>
      <w:r w:rsidR="003069BF" w:rsidRPr="003069BF">
        <w:rPr>
          <w:rFonts w:eastAsiaTheme="minorEastAsia"/>
        </w:rPr>
        <w:t xml:space="preserve"> where</w:t>
      </w:r>
      <w:r w:rsidR="003069BF">
        <w:rPr>
          <w:rFonts w:eastAsiaTheme="minorEastAsia"/>
        </w:rPr>
        <w:t>:</w:t>
      </w:r>
    </w:p>
    <w:p w14:paraId="6464E07E" w14:textId="0FF4AD5F" w:rsidR="003069BF" w:rsidRPr="003069BF" w:rsidRDefault="003069BF" w:rsidP="003069BF">
      <w:pPr>
        <w:pStyle w:val="ListParagraph"/>
        <w:numPr>
          <w:ilvl w:val="0"/>
          <w:numId w:val="3"/>
        </w:numPr>
        <w:rPr>
          <w:rFonts w:eastAsiaTheme="minorEastAsia"/>
          <w:b/>
          <w:vertAlign w:val="subscript"/>
        </w:rPr>
      </w:pPr>
      <w:r w:rsidRPr="002564C1">
        <w:rPr>
          <w:rFonts w:eastAsiaTheme="minorEastAsia"/>
          <w:b/>
        </w:rPr>
        <w:t>H</w:t>
      </w:r>
      <w:r w:rsidRPr="002564C1">
        <w:rPr>
          <w:rFonts w:eastAsiaTheme="minorEastAsia"/>
          <w:b/>
          <w:vertAlign w:val="subscript"/>
        </w:rPr>
        <w:t>A</w:t>
      </w:r>
      <w:r>
        <w:rPr>
          <w:rFonts w:eastAsiaTheme="minorEastAsia"/>
          <w:b/>
          <w:vertAlign w:val="subscript"/>
        </w:rPr>
        <w:t xml:space="preserve"> </w:t>
      </w:r>
      <w:r>
        <w:rPr>
          <w:rFonts w:eastAsiaTheme="minorEastAsia"/>
        </w:rPr>
        <w:t>denotes the alternative hypothesis</w:t>
      </w:r>
    </w:p>
    <w:p w14:paraId="229B886A" w14:textId="77777777" w:rsidR="003069BF" w:rsidRPr="003069BF" w:rsidRDefault="003069BF" w:rsidP="003069BF">
      <w:pPr>
        <w:pStyle w:val="ListParagraph"/>
        <w:numPr>
          <w:ilvl w:val="0"/>
          <w:numId w:val="3"/>
        </w:numPr>
      </w:pPr>
      <w:r w:rsidRPr="00A45736">
        <w:rPr>
          <w:rFonts w:eastAsiaTheme="minorEastAsia"/>
          <w:b/>
        </w:rPr>
        <w:t>μ</w:t>
      </w:r>
      <w:r w:rsidRPr="0051454A">
        <w:rPr>
          <w:rFonts w:eastAsiaTheme="minorEastAsia"/>
          <w:b/>
          <w:vertAlign w:val="subscript"/>
        </w:rPr>
        <w:t>c</w:t>
      </w:r>
      <w:r w:rsidRPr="00A45736">
        <w:rPr>
          <w:rFonts w:eastAsiaTheme="minorEastAsia"/>
        </w:rPr>
        <w:t xml:space="preserve"> </w:t>
      </w:r>
      <w:r>
        <w:rPr>
          <w:rFonts w:eastAsiaTheme="minorEastAsia"/>
        </w:rPr>
        <w:t>is the mean response time of participants who are dealing with congruent words</w:t>
      </w:r>
    </w:p>
    <w:p w14:paraId="527C91DD" w14:textId="424E06F4" w:rsidR="003069BF" w:rsidRPr="003069BF" w:rsidRDefault="003069BF" w:rsidP="003069BF">
      <w:pPr>
        <w:pStyle w:val="ListParagraph"/>
        <w:numPr>
          <w:ilvl w:val="0"/>
          <w:numId w:val="3"/>
        </w:numPr>
        <w:rPr>
          <w:rFonts w:eastAsiaTheme="minorEastAsia"/>
        </w:rPr>
      </w:pPr>
      <w:r w:rsidRPr="003069BF">
        <w:rPr>
          <w:rFonts w:eastAsiaTheme="minorEastAsia"/>
          <w:b/>
        </w:rPr>
        <w:t>μ</w:t>
      </w:r>
      <w:r w:rsidRPr="003069BF">
        <w:rPr>
          <w:rFonts w:eastAsiaTheme="minorEastAsia"/>
          <w:b/>
          <w:vertAlign w:val="subscript"/>
        </w:rPr>
        <w:t>i</w:t>
      </w:r>
      <w:r w:rsidRPr="003069BF">
        <w:rPr>
          <w:rFonts w:eastAsiaTheme="minorEastAsia"/>
        </w:rPr>
        <w:t xml:space="preserve"> is the mean response time of participants who are dealing with incongruent words </w:t>
      </w:r>
    </w:p>
    <w:p w14:paraId="3A304776" w14:textId="77777777" w:rsidR="002564C1" w:rsidRPr="002564C1" w:rsidRDefault="002564C1" w:rsidP="000F1FB2">
      <w:pPr>
        <w:rPr>
          <w:rFonts w:eastAsiaTheme="minorEastAsia"/>
        </w:rPr>
      </w:pPr>
    </w:p>
    <w:p w14:paraId="5F0AC410" w14:textId="112A2FF8" w:rsidR="002564C1" w:rsidRDefault="002564C1" w:rsidP="000F1FB2">
      <w:pPr>
        <w:rPr>
          <w:rFonts w:eastAsiaTheme="minorEastAsia"/>
        </w:rPr>
      </w:pPr>
      <w:r>
        <w:rPr>
          <w:rFonts w:eastAsiaTheme="minorEastAsia"/>
        </w:rPr>
        <w:t>Alternatively,</w:t>
      </w:r>
      <w:r w:rsidR="0051454A">
        <w:rPr>
          <w:rFonts w:eastAsiaTheme="minorEastAsia"/>
        </w:rPr>
        <w:t xml:space="preserve"> we might </w:t>
      </w:r>
      <w:r>
        <w:rPr>
          <w:rFonts w:eastAsiaTheme="minorEastAsia"/>
        </w:rPr>
        <w:t xml:space="preserve">intuitively </w:t>
      </w:r>
      <w:r w:rsidR="0051454A">
        <w:rPr>
          <w:rFonts w:eastAsiaTheme="minorEastAsia"/>
        </w:rPr>
        <w:t xml:space="preserve">hypothesize that </w:t>
      </w:r>
      <w:r>
        <w:rPr>
          <w:rFonts w:eastAsiaTheme="minorEastAsia"/>
        </w:rPr>
        <w:t xml:space="preserve">we expect </w:t>
      </w:r>
      <w:r w:rsidR="003069BF">
        <w:rPr>
          <w:rFonts w:eastAsiaTheme="minorEastAsia"/>
        </w:rPr>
        <w:t>response</w:t>
      </w:r>
      <w:r w:rsidR="0051454A">
        <w:rPr>
          <w:rFonts w:eastAsiaTheme="minorEastAsia"/>
        </w:rPr>
        <w:t xml:space="preserve"> time </w:t>
      </w:r>
      <w:r>
        <w:rPr>
          <w:rFonts w:eastAsiaTheme="minorEastAsia"/>
        </w:rPr>
        <w:t>to</w:t>
      </w:r>
      <w:r w:rsidR="0051454A">
        <w:rPr>
          <w:rFonts w:eastAsiaTheme="minorEastAsia"/>
        </w:rPr>
        <w:t xml:space="preserve"> be higher</w:t>
      </w:r>
      <w:r>
        <w:rPr>
          <w:rFonts w:eastAsiaTheme="minorEastAsia"/>
        </w:rPr>
        <w:t xml:space="preserve"> (or equal) if subjects have to identify incongruently labeled words</w:t>
      </w:r>
      <w:r w:rsidR="005915A1">
        <w:rPr>
          <w:rFonts w:eastAsiaTheme="minorEastAsia"/>
        </w:rPr>
        <w:t xml:space="preserve"> in relation to congruently labeled words</w:t>
      </w:r>
      <w:r>
        <w:rPr>
          <w:rFonts w:eastAsiaTheme="minorEastAsia"/>
        </w:rPr>
        <w:t>, thus: H</w:t>
      </w:r>
      <w:r w:rsidRPr="002564C1">
        <w:rPr>
          <w:rFonts w:eastAsiaTheme="minorEastAsia"/>
          <w:vertAlign w:val="subscript"/>
        </w:rPr>
        <w:t>A</w:t>
      </w:r>
      <w:r>
        <w:rPr>
          <w:rFonts w:eastAsiaTheme="minorEastAsia"/>
        </w:rPr>
        <w:t xml:space="preserve">: </w:t>
      </w:r>
      <w:r w:rsidR="00A45736" w:rsidRPr="00A45736">
        <w:rPr>
          <w:rFonts w:eastAsiaTheme="minorEastAsia"/>
        </w:rPr>
        <w:t>μ</w:t>
      </w:r>
      <w:r w:rsidRPr="002564C1">
        <w:rPr>
          <w:rFonts w:eastAsiaTheme="minorEastAsia"/>
          <w:vertAlign w:val="subscript"/>
        </w:rPr>
        <w:t>c</w:t>
      </w:r>
      <w:r>
        <w:rPr>
          <w:rFonts w:eastAsiaTheme="minorEastAsia"/>
        </w:rPr>
        <w:t xml:space="preserve"> </w:t>
      </w:r>
      <w:r>
        <w:rPr>
          <w:rFonts w:eastAsiaTheme="minorEastAsia"/>
        </w:rPr>
        <w:sym w:font="Symbol" w:char="F0A3"/>
      </w:r>
      <w:r>
        <w:rPr>
          <w:rFonts w:eastAsiaTheme="minorEastAsia"/>
        </w:rPr>
        <w:t xml:space="preserve"> </w:t>
      </w:r>
      <w:r w:rsidR="00A45736" w:rsidRPr="00A45736">
        <w:rPr>
          <w:rFonts w:eastAsiaTheme="minorEastAsia"/>
        </w:rPr>
        <w:t>μ</w:t>
      </w:r>
      <w:r w:rsidRPr="002564C1">
        <w:rPr>
          <w:rFonts w:eastAsiaTheme="minorEastAsia"/>
          <w:vertAlign w:val="subscript"/>
        </w:rPr>
        <w:t>i</w:t>
      </w:r>
      <w:r>
        <w:rPr>
          <w:rFonts w:eastAsiaTheme="minorEastAsia"/>
        </w:rPr>
        <w:t xml:space="preserve"> - </w:t>
      </w:r>
      <w:r w:rsidRPr="001E3D99">
        <w:rPr>
          <w:rFonts w:eastAsiaTheme="minorEastAsia"/>
          <w:b/>
        </w:rPr>
        <w:t>the following analyses will</w:t>
      </w:r>
      <w:r w:rsidR="005915A1">
        <w:rPr>
          <w:rFonts w:eastAsiaTheme="minorEastAsia"/>
          <w:b/>
        </w:rPr>
        <w:t xml:space="preserve"> however </w:t>
      </w:r>
      <w:r w:rsidRPr="001E3D99">
        <w:rPr>
          <w:rFonts w:eastAsiaTheme="minorEastAsia"/>
          <w:b/>
        </w:rPr>
        <w:t>use the two-directional alternative hypothesis</w:t>
      </w:r>
      <w:r>
        <w:rPr>
          <w:rFonts w:eastAsiaTheme="minorEastAsia"/>
        </w:rPr>
        <w:t>.</w:t>
      </w:r>
    </w:p>
    <w:p w14:paraId="5DF63B92" w14:textId="77777777" w:rsidR="0051454A" w:rsidRPr="0051454A" w:rsidRDefault="0051454A" w:rsidP="000F1FB2">
      <w:pPr>
        <w:rPr>
          <w:rFonts w:eastAsiaTheme="minorEastAsia"/>
        </w:rPr>
      </w:pPr>
    </w:p>
    <w:p w14:paraId="1A7EEE53" w14:textId="50B1DB66" w:rsidR="003069BF" w:rsidRDefault="000F1FB2" w:rsidP="000F1FB2">
      <w:r>
        <w:t>Since this is an experiment and we do not know the population</w:t>
      </w:r>
      <w:r w:rsidR="002564C1">
        <w:t xml:space="preserve"> parameters, we should conduct</w:t>
      </w:r>
      <w:r>
        <w:t xml:space="preserve"> t-test</w:t>
      </w:r>
      <w:r w:rsidR="002564C1">
        <w:t xml:space="preserve">s. </w:t>
      </w:r>
      <w:r w:rsidR="00243312">
        <w:t xml:space="preserve">More specifically, since the data for the project contains two results for each participant, i.e. the same participant took the test twice given two different conditions, we should conduct a </w:t>
      </w:r>
      <w:r w:rsidR="002136E1">
        <w:rPr>
          <w:b/>
        </w:rPr>
        <w:t>paired-</w:t>
      </w:r>
      <w:r w:rsidR="00243312" w:rsidRPr="00EB201F">
        <w:rPr>
          <w:b/>
        </w:rPr>
        <w:t>sample</w:t>
      </w:r>
      <w:r w:rsidR="002136E1">
        <w:rPr>
          <w:b/>
        </w:rPr>
        <w:t xml:space="preserve"> t-test for dependent samples</w:t>
      </w:r>
      <w:r w:rsidR="00243312">
        <w:t>.</w:t>
      </w:r>
      <w:r w:rsidR="009E74F3">
        <w:t xml:space="preserve"> In order to conduct the test, the following assumptions have to be met:</w:t>
      </w:r>
    </w:p>
    <w:p w14:paraId="523AB796" w14:textId="43C90D3B" w:rsidR="009E74F3" w:rsidRDefault="009E74F3" w:rsidP="009E74F3">
      <w:pPr>
        <w:pStyle w:val="ListParagraph"/>
        <w:numPr>
          <w:ilvl w:val="0"/>
          <w:numId w:val="5"/>
        </w:numPr>
      </w:pPr>
      <w:r>
        <w:t>Data must be interval or ratio scale</w:t>
      </w:r>
    </w:p>
    <w:p w14:paraId="130D5C90" w14:textId="64A9C558" w:rsidR="009E74F3" w:rsidRDefault="009E74F3" w:rsidP="009E74F3">
      <w:pPr>
        <w:pStyle w:val="ListParagraph"/>
        <w:numPr>
          <w:ilvl w:val="0"/>
          <w:numId w:val="5"/>
        </w:numPr>
      </w:pPr>
      <w:r>
        <w:t>Sample must be done in a random way from a defined population</w:t>
      </w:r>
    </w:p>
    <w:p w14:paraId="6004BBD9" w14:textId="029A845A" w:rsidR="009E74F3" w:rsidRDefault="009E74F3" w:rsidP="009E74F3">
      <w:pPr>
        <w:pStyle w:val="ListParagraph"/>
        <w:numPr>
          <w:ilvl w:val="0"/>
          <w:numId w:val="5"/>
        </w:numPr>
      </w:pPr>
      <w:r>
        <w:lastRenderedPageBreak/>
        <w:t>Samples to produce the difference scores are linked in the population through repeated measurement, natural association or matching</w:t>
      </w:r>
    </w:p>
    <w:p w14:paraId="52D05E50" w14:textId="5ECBA7FC" w:rsidR="009E74F3" w:rsidRDefault="009E74F3" w:rsidP="009E74F3">
      <w:pPr>
        <w:pStyle w:val="ListParagraph"/>
        <w:numPr>
          <w:ilvl w:val="0"/>
          <w:numId w:val="5"/>
        </w:numPr>
      </w:pPr>
      <w:r>
        <w:t>Scores are normally distributed</w:t>
      </w:r>
    </w:p>
    <w:p w14:paraId="37583545" w14:textId="77777777" w:rsidR="009E74F3" w:rsidRDefault="009E74F3" w:rsidP="009E74F3"/>
    <w:p w14:paraId="2803136E" w14:textId="75858A7B" w:rsidR="009E74F3" w:rsidRPr="000F1FB2" w:rsidRDefault="009E74F3" w:rsidP="009E74F3">
      <w:r>
        <w:t>Looking at our sample we can immediately confirm that assumptions 1 (ratio da</w:t>
      </w:r>
      <w:r w:rsidR="00207DAB">
        <w:t xml:space="preserve">ta) and </w:t>
      </w:r>
      <w:r>
        <w:t>3 (repeated measurement)</w:t>
      </w:r>
      <w:r w:rsidR="00207DAB">
        <w:t xml:space="preserve"> are met. Since we have no insight into the sampling process, we assume that assumption 2 is met as well. Looking at the visualizations in section 4 we can further confirm that the data is approximately normally distributed and thus also confirm assumption 4. Even if the data were not following a normal distribution, the t-test for paired samples is robust enough for such violations.</w:t>
      </w:r>
    </w:p>
    <w:p w14:paraId="332EAFB4" w14:textId="77777777" w:rsidR="000F1FB2" w:rsidRPr="000F1FB2" w:rsidRDefault="000F1FB2" w:rsidP="000F1FB2"/>
    <w:p w14:paraId="211768A1" w14:textId="77777777" w:rsidR="000F1FB2" w:rsidRPr="000F1FB2" w:rsidRDefault="000F1FB2" w:rsidP="000F1FB2">
      <w:pPr>
        <w:pStyle w:val="Heading2"/>
      </w:pPr>
      <w:r w:rsidRPr="000F1FB2">
        <w:t>3. Report some descriptive statistics regarding this dataset. Include at least one measure of central tendency and at least one measure of variability.</w:t>
      </w:r>
    </w:p>
    <w:p w14:paraId="44E7A701" w14:textId="77777777" w:rsidR="008A6DF6" w:rsidRDefault="008A6DF6" w:rsidP="000F1FB2"/>
    <w:tbl>
      <w:tblPr>
        <w:tblStyle w:val="TableGrid"/>
        <w:tblW w:w="0" w:type="auto"/>
        <w:tblLook w:val="04A0" w:firstRow="1" w:lastRow="0" w:firstColumn="1" w:lastColumn="0" w:noHBand="0" w:noVBand="1"/>
        <w:tblCaption w:val="Table 1: Descriptive statistics"/>
      </w:tblPr>
      <w:tblGrid>
        <w:gridCol w:w="3250"/>
        <w:gridCol w:w="2787"/>
        <w:gridCol w:w="3019"/>
      </w:tblGrid>
      <w:tr w:rsidR="001B54BC" w14:paraId="5A167F56" w14:textId="77777777" w:rsidTr="002136E1">
        <w:tc>
          <w:tcPr>
            <w:tcW w:w="3250" w:type="dxa"/>
          </w:tcPr>
          <w:p w14:paraId="6BF3BCC1" w14:textId="289D1F09" w:rsidR="001B54BC" w:rsidRPr="005915A1" w:rsidRDefault="005915A1" w:rsidP="000F1FB2">
            <w:pPr>
              <w:rPr>
                <w:b/>
              </w:rPr>
            </w:pPr>
            <w:r w:rsidRPr="005915A1">
              <w:rPr>
                <w:b/>
              </w:rPr>
              <w:t>Descriptive statistics</w:t>
            </w:r>
          </w:p>
        </w:tc>
        <w:tc>
          <w:tcPr>
            <w:tcW w:w="2787" w:type="dxa"/>
          </w:tcPr>
          <w:p w14:paraId="009D2EBB" w14:textId="3B0C604A" w:rsidR="001B54BC" w:rsidRPr="005915A1" w:rsidRDefault="001B54BC" w:rsidP="000F1FB2">
            <w:pPr>
              <w:rPr>
                <w:b/>
              </w:rPr>
            </w:pPr>
            <w:r w:rsidRPr="005915A1">
              <w:rPr>
                <w:b/>
              </w:rPr>
              <w:t>Congruent</w:t>
            </w:r>
          </w:p>
        </w:tc>
        <w:tc>
          <w:tcPr>
            <w:tcW w:w="3019" w:type="dxa"/>
          </w:tcPr>
          <w:p w14:paraId="29165DBA" w14:textId="64D6D810" w:rsidR="001B54BC" w:rsidRPr="005915A1" w:rsidRDefault="001B54BC" w:rsidP="000F1FB2">
            <w:pPr>
              <w:rPr>
                <w:b/>
              </w:rPr>
            </w:pPr>
            <w:r w:rsidRPr="005915A1">
              <w:rPr>
                <w:b/>
              </w:rPr>
              <w:t>Incongruent</w:t>
            </w:r>
          </w:p>
        </w:tc>
      </w:tr>
      <w:tr w:rsidR="001B54BC" w14:paraId="766FD35C" w14:textId="77777777" w:rsidTr="002136E1">
        <w:tc>
          <w:tcPr>
            <w:tcW w:w="3250" w:type="dxa"/>
          </w:tcPr>
          <w:p w14:paraId="2C1FF89F" w14:textId="7FE9A960" w:rsidR="001B54BC" w:rsidRDefault="002136E1" w:rsidP="002136E1">
            <w:r>
              <w:t>Mean (</w:t>
            </w:r>
            <m:oMath>
              <m:acc>
                <m:accPr>
                  <m:chr m:val="̅"/>
                  <m:ctrlPr>
                    <w:rPr>
                      <w:rFonts w:ascii="Cambria Math" w:hAnsi="Cambria Math"/>
                      <w:i/>
                    </w:rPr>
                  </m:ctrlPr>
                </m:accPr>
                <m:e>
                  <m:r>
                    <m:rPr>
                      <m:scr m:val="script"/>
                    </m:rPr>
                    <w:rPr>
                      <w:rFonts w:ascii="Cambria Math" w:hAnsi="Cambria Math"/>
                    </w:rPr>
                    <m:t>x</m:t>
                  </m:r>
                </m:e>
              </m:acc>
            </m:oMath>
            <w:r>
              <w:rPr>
                <w:rFonts w:eastAsiaTheme="minorEastAsia"/>
              </w:rPr>
              <w:t>)</w:t>
            </w:r>
          </w:p>
        </w:tc>
        <w:tc>
          <w:tcPr>
            <w:tcW w:w="2787" w:type="dxa"/>
          </w:tcPr>
          <w:p w14:paraId="6191BCFB" w14:textId="6CA1D8D8" w:rsidR="001B54BC" w:rsidRPr="002136E1" w:rsidRDefault="00F42B95" w:rsidP="000F1FB2">
            <w:pPr>
              <w:rPr>
                <w:rFonts w:ascii="Calibri" w:eastAsia="Times New Roman" w:hAnsi="Calibri" w:cs="Times New Roman"/>
                <w:color w:val="000000"/>
              </w:rPr>
            </w:pPr>
            <w:r>
              <w:rPr>
                <w:rFonts w:ascii="Calibri" w:eastAsia="Times New Roman" w:hAnsi="Calibri" w:cs="Times New Roman"/>
                <w:color w:val="000000"/>
              </w:rPr>
              <w:t>14.</w:t>
            </w:r>
            <w:r w:rsidR="002136E1" w:rsidRPr="002136E1">
              <w:rPr>
                <w:rFonts w:ascii="Calibri" w:eastAsia="Times New Roman" w:hAnsi="Calibri" w:cs="Times New Roman"/>
                <w:color w:val="000000"/>
              </w:rPr>
              <w:t>0511</w:t>
            </w:r>
          </w:p>
        </w:tc>
        <w:tc>
          <w:tcPr>
            <w:tcW w:w="3019" w:type="dxa"/>
          </w:tcPr>
          <w:p w14:paraId="568DC755" w14:textId="2DB560E1" w:rsidR="002136E1" w:rsidRPr="002136E1" w:rsidRDefault="00F42B95" w:rsidP="002136E1">
            <w:pPr>
              <w:rPr>
                <w:rFonts w:ascii="Calibri" w:eastAsia="Times New Roman" w:hAnsi="Calibri" w:cs="Times New Roman"/>
                <w:color w:val="000000"/>
              </w:rPr>
            </w:pPr>
            <w:r>
              <w:rPr>
                <w:rFonts w:ascii="Calibri" w:eastAsia="Times New Roman" w:hAnsi="Calibri" w:cs="Times New Roman"/>
                <w:color w:val="000000"/>
              </w:rPr>
              <w:t>22.</w:t>
            </w:r>
            <w:r w:rsidR="002136E1" w:rsidRPr="002136E1">
              <w:rPr>
                <w:rFonts w:ascii="Calibri" w:eastAsia="Times New Roman" w:hAnsi="Calibri" w:cs="Times New Roman"/>
                <w:color w:val="000000"/>
              </w:rPr>
              <w:t>0159</w:t>
            </w:r>
          </w:p>
          <w:p w14:paraId="2F0BE57E" w14:textId="77777777" w:rsidR="001B54BC" w:rsidRDefault="001B54BC" w:rsidP="000F1FB2"/>
        </w:tc>
      </w:tr>
      <w:tr w:rsidR="002136E1" w14:paraId="70D18F94" w14:textId="77777777" w:rsidTr="002136E1">
        <w:tc>
          <w:tcPr>
            <w:tcW w:w="3250" w:type="dxa"/>
          </w:tcPr>
          <w:p w14:paraId="272FBFBF" w14:textId="4213B246" w:rsidR="002136E1" w:rsidRDefault="002136E1" w:rsidP="000F1FB2">
            <w:r>
              <w:t>Sample standard deviation (s)</w:t>
            </w:r>
          </w:p>
        </w:tc>
        <w:tc>
          <w:tcPr>
            <w:tcW w:w="2787" w:type="dxa"/>
          </w:tcPr>
          <w:p w14:paraId="2C6CCA12" w14:textId="18073647" w:rsidR="002136E1" w:rsidRPr="002136E1" w:rsidRDefault="00F42B95" w:rsidP="002136E1">
            <w:pPr>
              <w:rPr>
                <w:rFonts w:ascii="Calibri" w:eastAsia="Times New Roman" w:hAnsi="Calibri" w:cs="Times New Roman"/>
                <w:color w:val="000000"/>
              </w:rPr>
            </w:pPr>
            <w:r>
              <w:rPr>
                <w:rFonts w:ascii="Calibri" w:eastAsia="Times New Roman" w:hAnsi="Calibri" w:cs="Times New Roman"/>
                <w:color w:val="000000"/>
              </w:rPr>
              <w:t>3.</w:t>
            </w:r>
            <w:r w:rsidR="002136E1" w:rsidRPr="002136E1">
              <w:rPr>
                <w:rFonts w:ascii="Calibri" w:eastAsia="Times New Roman" w:hAnsi="Calibri" w:cs="Times New Roman"/>
                <w:color w:val="000000"/>
              </w:rPr>
              <w:t>5594</w:t>
            </w:r>
          </w:p>
          <w:p w14:paraId="6DDBBA95" w14:textId="77777777" w:rsidR="002136E1" w:rsidRDefault="002136E1" w:rsidP="000F1FB2"/>
        </w:tc>
        <w:tc>
          <w:tcPr>
            <w:tcW w:w="3019" w:type="dxa"/>
          </w:tcPr>
          <w:p w14:paraId="15F56742" w14:textId="4D5B0947" w:rsidR="002136E1" w:rsidRPr="002136E1" w:rsidRDefault="00F42B95" w:rsidP="002136E1">
            <w:pPr>
              <w:rPr>
                <w:rFonts w:ascii="Calibri" w:eastAsia="Times New Roman" w:hAnsi="Calibri" w:cs="Times New Roman"/>
                <w:color w:val="000000"/>
              </w:rPr>
            </w:pPr>
            <w:r>
              <w:rPr>
                <w:rFonts w:ascii="Calibri" w:eastAsia="Times New Roman" w:hAnsi="Calibri" w:cs="Times New Roman"/>
                <w:color w:val="000000"/>
              </w:rPr>
              <w:t>4.</w:t>
            </w:r>
            <w:r w:rsidR="002136E1" w:rsidRPr="002136E1">
              <w:rPr>
                <w:rFonts w:ascii="Calibri" w:eastAsia="Times New Roman" w:hAnsi="Calibri" w:cs="Times New Roman"/>
                <w:color w:val="000000"/>
              </w:rPr>
              <w:t>7971</w:t>
            </w:r>
          </w:p>
          <w:p w14:paraId="2191C8D0" w14:textId="77777777" w:rsidR="002136E1" w:rsidRDefault="002136E1" w:rsidP="000F1FB2"/>
        </w:tc>
      </w:tr>
    </w:tbl>
    <w:p w14:paraId="17340D78" w14:textId="77777777" w:rsidR="008A6DF6" w:rsidRPr="000F1FB2" w:rsidRDefault="008A6DF6" w:rsidP="000F1FB2"/>
    <w:p w14:paraId="33AB593E" w14:textId="77777777" w:rsidR="000F1FB2" w:rsidRPr="000F1FB2" w:rsidRDefault="000F1FB2" w:rsidP="000F1FB2"/>
    <w:p w14:paraId="4F8B6DAC" w14:textId="77777777" w:rsidR="000F1FB2" w:rsidRDefault="000F1FB2" w:rsidP="000F1FB2">
      <w:pPr>
        <w:pStyle w:val="Heading2"/>
      </w:pPr>
      <w:r w:rsidRPr="000F1FB2">
        <w:t>4. Provide one or two visualizations that show the distribution of the sample data. Write one or two sentences noting what you observe about the plot or plots.</w:t>
      </w:r>
    </w:p>
    <w:p w14:paraId="7502B8DE" w14:textId="77777777" w:rsidR="008409C9" w:rsidRDefault="008409C9" w:rsidP="008409C9"/>
    <w:p w14:paraId="047B222D" w14:textId="5470D95F" w:rsidR="008409C9" w:rsidRPr="008409C9" w:rsidRDefault="008409C9" w:rsidP="008409C9">
      <w:r>
        <w:t xml:space="preserve">The histogram for the congruent word list </w:t>
      </w:r>
      <w:r w:rsidR="005915A1">
        <w:t>(</w:t>
      </w:r>
      <w:r>
        <w:t>bin size = 10</w:t>
      </w:r>
      <w:r w:rsidR="005915A1">
        <w:t>)</w:t>
      </w:r>
      <w:r>
        <w:t xml:space="preserve"> </w:t>
      </w:r>
      <w:r w:rsidR="005915A1">
        <w:t>shows that the data seems</w:t>
      </w:r>
      <w:r w:rsidR="00F42B95">
        <w:t xml:space="preserve"> to be approximately </w:t>
      </w:r>
      <w:r>
        <w:t>normal</w:t>
      </w:r>
      <w:r w:rsidR="00F42B95">
        <w:t>ly</w:t>
      </w:r>
      <w:r>
        <w:t xml:space="preserve"> </w:t>
      </w:r>
      <w:r w:rsidR="00F42B95">
        <w:t>distributed</w:t>
      </w:r>
      <w:r>
        <w:t xml:space="preserve">. </w:t>
      </w:r>
    </w:p>
    <w:p w14:paraId="32FB4AA2" w14:textId="77777777" w:rsidR="000F1FB2" w:rsidRPr="000F1FB2" w:rsidRDefault="000F1FB2" w:rsidP="000F1FB2"/>
    <w:p w14:paraId="6D6AF8F3" w14:textId="59562CD1" w:rsidR="000F1FB2" w:rsidRDefault="008409C9" w:rsidP="008409C9">
      <w:pPr>
        <w:jc w:val="center"/>
      </w:pPr>
      <w:r>
        <w:rPr>
          <w:noProof/>
        </w:rPr>
        <w:drawing>
          <wp:inline distT="0" distB="0" distL="0" distR="0" wp14:anchorId="5A024656" wp14:editId="062AC1E9">
            <wp:extent cx="4953000" cy="20447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DD62C9" w14:textId="77777777" w:rsidR="000F1FB2" w:rsidRDefault="000F1FB2" w:rsidP="000F1FB2"/>
    <w:p w14:paraId="15D6EBCB" w14:textId="074F1A1B" w:rsidR="008409C9" w:rsidRDefault="008409C9" w:rsidP="000F1FB2">
      <w:r>
        <w:t>The same is true for the histogram for the answering times of the incongruent word list (same bin size).</w:t>
      </w:r>
    </w:p>
    <w:p w14:paraId="71208304" w14:textId="77777777" w:rsidR="008409C9" w:rsidRDefault="008409C9" w:rsidP="000F1FB2"/>
    <w:p w14:paraId="00A935C9" w14:textId="6B590064" w:rsidR="008409C9" w:rsidRDefault="008409C9" w:rsidP="008409C9">
      <w:pPr>
        <w:jc w:val="center"/>
      </w:pPr>
      <w:r>
        <w:rPr>
          <w:noProof/>
        </w:rPr>
        <w:lastRenderedPageBreak/>
        <w:drawing>
          <wp:inline distT="0" distB="0" distL="0" distR="0" wp14:anchorId="5070EAFF" wp14:editId="2E19511D">
            <wp:extent cx="4953000" cy="2044700"/>
            <wp:effectExtent l="0" t="0" r="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8661A2" w14:textId="77777777" w:rsidR="008409C9" w:rsidRDefault="008409C9" w:rsidP="008409C9"/>
    <w:p w14:paraId="7681076E" w14:textId="685E4E4F" w:rsidR="008409C9" w:rsidRDefault="008409C9" w:rsidP="000F1FB2">
      <w:r>
        <w:t xml:space="preserve">The major differences we can observe from the plots are the distributions of answering times at the tails of the histogram. For congruent words we observe more </w:t>
      </w:r>
      <w:r w:rsidR="005915A1">
        <w:t xml:space="preserve">entries of </w:t>
      </w:r>
      <w:r>
        <w:t xml:space="preserve">answer times in the 10s bucket, while for incongruent words we can observe the opposite, more </w:t>
      </w:r>
      <w:r w:rsidR="005915A1">
        <w:t>entries</w:t>
      </w:r>
      <w:r>
        <w:t xml:space="preserve"> in the 40s bucket. </w:t>
      </w:r>
      <w:r w:rsidR="00F42B95">
        <w:t>Furthermore,</w:t>
      </w:r>
      <w:r>
        <w:t xml:space="preserve"> the cen</w:t>
      </w:r>
      <w:r w:rsidR="00F42B95">
        <w:t>ters of the distributions differ, as indicated by the descriptive statistics table in question 2.</w:t>
      </w:r>
    </w:p>
    <w:p w14:paraId="16B6032E" w14:textId="77777777" w:rsidR="008409C9" w:rsidRPr="000F1FB2" w:rsidRDefault="008409C9" w:rsidP="000F1FB2"/>
    <w:p w14:paraId="37239110" w14:textId="77777777" w:rsidR="000F1FB2" w:rsidRPr="000F1FB2" w:rsidRDefault="000F1FB2" w:rsidP="000F1FB2">
      <w:pPr>
        <w:pStyle w:val="Heading2"/>
      </w:pPr>
      <w:r w:rsidRPr="000F1FB2">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21B4D4FD" w14:textId="77777777" w:rsidR="00FC2C17" w:rsidRDefault="00FC2C17" w:rsidP="000F1FB2"/>
    <w:p w14:paraId="3242D3BC" w14:textId="4D121E3B" w:rsidR="00FC2C17" w:rsidRDefault="00F42B95" w:rsidP="000F1FB2">
      <w:r>
        <w:t>We are conducting a paired-samples t-test</w:t>
      </w:r>
      <w:r w:rsidR="00FC2C17">
        <w:tab/>
      </w:r>
      <w:r>
        <w:t xml:space="preserve"> at </w:t>
      </w:r>
      <w:r w:rsidRPr="001E3D99">
        <w:rPr>
          <w:b/>
        </w:rPr>
        <w:sym w:font="Symbol" w:char="F061"/>
      </w:r>
      <w:r w:rsidRPr="001E3D99">
        <w:rPr>
          <w:b/>
        </w:rPr>
        <w:t xml:space="preserve"> = 0.05</w:t>
      </w:r>
      <w:r w:rsidR="00FC2C17">
        <w:t>, where:</w:t>
      </w:r>
    </w:p>
    <w:p w14:paraId="7B6D984B" w14:textId="53C87A8C" w:rsidR="00FC2C17" w:rsidRPr="006941F0" w:rsidRDefault="00FC2C17" w:rsidP="00FC2C17">
      <w:pPr>
        <w:pStyle w:val="ListParagraph"/>
        <w:numPr>
          <w:ilvl w:val="0"/>
          <w:numId w:val="6"/>
        </w:numPr>
      </w:pPr>
      <w:r>
        <w:t xml:space="preserve">the mean difference, </w:t>
      </w:r>
      <m:oMath>
        <m:acc>
          <m:accPr>
            <m:chr m:val="̅"/>
            <m:ctrlPr>
              <w:rPr>
                <w:rFonts w:ascii="Cambria Math" w:hAnsi="Cambria Math"/>
                <w:i/>
              </w:rPr>
            </m:ctrlPr>
          </m:accPr>
          <m:e>
            <m:r>
              <m:rPr>
                <m:sty m:val="bi"/>
              </m:rPr>
              <w:rPr>
                <w:rFonts w:ascii="Cambria Math" w:hAnsi="Cambria Math"/>
              </w:rPr>
              <m:t>d</m:t>
            </m:r>
          </m:e>
        </m:acc>
      </m:oMath>
      <w:r>
        <w:rPr>
          <w:rFonts w:eastAsiaTheme="minorEastAsia"/>
        </w:rPr>
        <w:t xml:space="preserve">, is </w:t>
      </w:r>
      <w:r w:rsidRPr="00FC2C17">
        <w:rPr>
          <w:rFonts w:eastAsiaTheme="minorEastAsia"/>
          <w:b/>
        </w:rPr>
        <w:t>7.9648</w:t>
      </w:r>
      <w:bookmarkStart w:id="0" w:name="_GoBack"/>
      <w:bookmarkEnd w:id="0"/>
    </w:p>
    <w:p w14:paraId="458B2093" w14:textId="476F9042" w:rsidR="006941F0" w:rsidRDefault="006941F0" w:rsidP="00FC2C17">
      <w:pPr>
        <w:pStyle w:val="ListParagraph"/>
        <w:numPr>
          <w:ilvl w:val="0"/>
          <w:numId w:val="6"/>
        </w:numPr>
      </w:pPr>
      <w:r w:rsidRPr="006941F0">
        <w:rPr>
          <w:rFonts w:eastAsiaTheme="minorEastAsia"/>
        </w:rPr>
        <w:t>the</w:t>
      </w:r>
      <w:r>
        <w:rPr>
          <w:rFonts w:eastAsiaTheme="minorEastAsia"/>
          <w:b/>
        </w:rPr>
        <w:t xml:space="preserve"> </w:t>
      </w:r>
      <w:r w:rsidRPr="006941F0">
        <w:rPr>
          <w:rFonts w:eastAsiaTheme="minorEastAsia"/>
        </w:rPr>
        <w:t>standard deviation of differences</w:t>
      </w:r>
      <w:r>
        <w:rPr>
          <w:rFonts w:eastAsiaTheme="minorEastAsia"/>
          <w:b/>
        </w:rPr>
        <w:t xml:space="preserve">, </w:t>
      </w:r>
      <w:r w:rsidRPr="006941F0">
        <w:rPr>
          <w:rFonts w:eastAsiaTheme="minorEastAsia"/>
          <w:b/>
        </w:rPr>
        <w:t>s</w:t>
      </w:r>
      <w:r w:rsidRPr="006941F0">
        <w:rPr>
          <w:rFonts w:eastAsiaTheme="minorEastAsia"/>
          <w:b/>
          <w:vertAlign w:val="subscript"/>
        </w:rPr>
        <w:t>d</w:t>
      </w:r>
      <w:r>
        <w:rPr>
          <w:rFonts w:eastAsiaTheme="minorEastAsia"/>
          <w:b/>
        </w:rPr>
        <w:t xml:space="preserve">, </w:t>
      </w:r>
      <w:r w:rsidRPr="006941F0">
        <w:rPr>
          <w:rFonts w:eastAsiaTheme="minorEastAsia"/>
        </w:rPr>
        <w:t>is</w:t>
      </w:r>
      <w:r>
        <w:rPr>
          <w:rFonts w:eastAsiaTheme="minorEastAsia"/>
          <w:b/>
        </w:rPr>
        <w:t xml:space="preserve"> 4.8648</w:t>
      </w:r>
    </w:p>
    <w:p w14:paraId="4339513D" w14:textId="218261C6" w:rsidR="00FC2C17" w:rsidRPr="00FC2C17" w:rsidRDefault="00FC2C17" w:rsidP="00FC2C17">
      <w:pPr>
        <w:pStyle w:val="ListParagraph"/>
        <w:numPr>
          <w:ilvl w:val="0"/>
          <w:numId w:val="6"/>
        </w:numPr>
      </w:pPr>
      <w:r>
        <w:t xml:space="preserve">the standard deviation of the differences </w:t>
      </w:r>
      <w:r w:rsidRPr="00FC2C17">
        <w:rPr>
          <w:b/>
        </w:rPr>
        <w:t>SE(</w:t>
      </w:r>
      <m:oMath>
        <m:acc>
          <m:accPr>
            <m:chr m:val="̅"/>
            <m:ctrlPr>
              <w:rPr>
                <w:rFonts w:ascii="Cambria Math" w:hAnsi="Cambria Math"/>
                <w:b/>
                <w:i/>
              </w:rPr>
            </m:ctrlPr>
          </m:accPr>
          <m:e>
            <m:r>
              <m:rPr>
                <m:sty m:val="bi"/>
              </m:rPr>
              <w:rPr>
                <w:rFonts w:ascii="Cambria Math" w:hAnsi="Cambria Math"/>
              </w:rPr>
              <m:t>d</m:t>
            </m:r>
          </m:e>
        </m:acc>
      </m:oMath>
      <w:r w:rsidRPr="00FC2C17">
        <w:rPr>
          <w:rFonts w:eastAsiaTheme="minorEastAsia"/>
          <w:b/>
        </w:rPr>
        <w:t>)</w:t>
      </w:r>
      <w:r>
        <w:rPr>
          <w:rFonts w:eastAsiaTheme="minorEastAsia"/>
        </w:rPr>
        <w:t xml:space="preserve"> is </w:t>
      </w:r>
      <w:r w:rsidR="006941F0">
        <w:rPr>
          <w:rFonts w:eastAsiaTheme="minorEastAsia"/>
          <w:b/>
        </w:rPr>
        <w:t>0.9930</w:t>
      </w:r>
    </w:p>
    <w:p w14:paraId="1DF68B37" w14:textId="6972A09D" w:rsidR="00FC2C17" w:rsidRPr="00FC2C17" w:rsidRDefault="00FC2C17" w:rsidP="00FC2C17">
      <w:pPr>
        <w:pStyle w:val="ListParagraph"/>
        <w:numPr>
          <w:ilvl w:val="0"/>
          <w:numId w:val="6"/>
        </w:numPr>
      </w:pPr>
      <w:r>
        <w:rPr>
          <w:rFonts w:eastAsiaTheme="minorEastAsia"/>
        </w:rPr>
        <w:t xml:space="preserve">the t-statistic, </w:t>
      </w:r>
      <w:r w:rsidRPr="00FC2C17">
        <w:rPr>
          <w:rFonts w:eastAsiaTheme="minorEastAsia"/>
          <w:b/>
        </w:rPr>
        <w:t>T</w:t>
      </w:r>
      <w:r>
        <w:rPr>
          <w:rFonts w:eastAsiaTheme="minorEastAsia"/>
        </w:rPr>
        <w:t xml:space="preserve">, is </w:t>
      </w:r>
      <w:r w:rsidR="006941F0">
        <w:rPr>
          <w:rFonts w:eastAsiaTheme="minorEastAsia"/>
          <w:b/>
        </w:rPr>
        <w:t>8.0207</w:t>
      </w:r>
      <w:r>
        <w:rPr>
          <w:rFonts w:eastAsiaTheme="minorEastAsia"/>
        </w:rPr>
        <w:t xml:space="preserve"> with </w:t>
      </w:r>
      <w:r w:rsidRPr="00FC2C17">
        <w:rPr>
          <w:rFonts w:eastAsiaTheme="minorEastAsia"/>
          <w:b/>
        </w:rPr>
        <w:t>23</w:t>
      </w:r>
      <w:r>
        <w:rPr>
          <w:rFonts w:eastAsiaTheme="minorEastAsia"/>
        </w:rPr>
        <w:t xml:space="preserve"> </w:t>
      </w:r>
      <w:r w:rsidRPr="00FC2C17">
        <w:rPr>
          <w:rFonts w:eastAsiaTheme="minorEastAsia"/>
          <w:b/>
        </w:rPr>
        <w:t>degrees of freedom</w:t>
      </w:r>
    </w:p>
    <w:p w14:paraId="3A4D7A71" w14:textId="4F1910B2" w:rsidR="00FC2C17" w:rsidRPr="00FC2C17" w:rsidRDefault="00F42B95" w:rsidP="00FC2C17">
      <w:pPr>
        <w:pStyle w:val="ListParagraph"/>
        <w:numPr>
          <w:ilvl w:val="0"/>
          <w:numId w:val="6"/>
        </w:numPr>
      </w:pPr>
      <w:r>
        <w:t xml:space="preserve">the </w:t>
      </w:r>
      <w:r w:rsidRPr="00FC2C17">
        <w:rPr>
          <w:b/>
        </w:rPr>
        <w:t xml:space="preserve">critical statistical value </w:t>
      </w:r>
      <w:r w:rsidR="00E51801">
        <w:t xml:space="preserve">is </w:t>
      </w:r>
      <w:r w:rsidRPr="00FC2C17">
        <w:rPr>
          <w:b/>
        </w:rPr>
        <w:t>2.069</w:t>
      </w:r>
    </w:p>
    <w:p w14:paraId="7C62231B" w14:textId="77777777" w:rsidR="00FC2C17" w:rsidRDefault="00FC2C17" w:rsidP="00FC2C17"/>
    <w:p w14:paraId="6BB95A3B" w14:textId="7C8D1DBD" w:rsidR="000F1FB2" w:rsidRDefault="00F42B95" w:rsidP="00FC2C17">
      <w:r>
        <w:t xml:space="preserve">Given the </w:t>
      </w:r>
      <w:r w:rsidR="00E51801" w:rsidRPr="00E51801">
        <w:t>t-statistic</w:t>
      </w:r>
      <w:r>
        <w:t xml:space="preserve"> we </w:t>
      </w:r>
      <w:r w:rsidRPr="00FC2C17">
        <w:rPr>
          <w:b/>
        </w:rPr>
        <w:t>reject</w:t>
      </w:r>
      <w:r>
        <w:t xml:space="preserve"> the null hypotheses and conclude that there is statistically significant difference betwe</w:t>
      </w:r>
      <w:r w:rsidR="001E3D99">
        <w:t xml:space="preserve">en </w:t>
      </w:r>
      <w:r w:rsidR="00E51801">
        <w:t>response</w:t>
      </w:r>
      <w:r w:rsidR="001E3D99">
        <w:t xml:space="preserve"> times of subjects when dealing with congruent and incongruent words.</w:t>
      </w:r>
    </w:p>
    <w:p w14:paraId="0121D4EF" w14:textId="77777777" w:rsidR="001E3D99" w:rsidRDefault="001E3D99" w:rsidP="000F1FB2"/>
    <w:p w14:paraId="39D0D339" w14:textId="63C60C2E" w:rsidR="001E3D99" w:rsidRPr="000F1FB2" w:rsidRDefault="001E3D99" w:rsidP="000F1FB2">
      <w:r>
        <w:t xml:space="preserve">The result of the test is in line with expectations, since I spent more time identifying incongruently labeled words myself when taking the </w:t>
      </w:r>
      <w:r w:rsidR="005915A1">
        <w:t>test</w:t>
      </w:r>
      <w:r>
        <w:t>.</w:t>
      </w:r>
    </w:p>
    <w:p w14:paraId="40C77508" w14:textId="77777777" w:rsidR="000F1FB2" w:rsidRPr="000F1FB2" w:rsidRDefault="000F1FB2" w:rsidP="000F1FB2"/>
    <w:p w14:paraId="3EE18774" w14:textId="77777777" w:rsidR="000F1FB2" w:rsidRPr="000F1FB2" w:rsidRDefault="000F1FB2" w:rsidP="000F1FB2">
      <w:pPr>
        <w:pStyle w:val="Heading2"/>
      </w:pPr>
      <w:r w:rsidRPr="000F1FB2">
        <w:t>6. Optional: What do you think is responsible for the effects observed? Can you think of an alternative or similar task that would result in a similar effect? Some research about the problem will be helpful for thinking about these two questions!</w:t>
      </w:r>
    </w:p>
    <w:p w14:paraId="6D1634EB" w14:textId="77777777" w:rsidR="000F1FB2" w:rsidRPr="000F1FB2" w:rsidRDefault="000F1FB2" w:rsidP="000F1FB2"/>
    <w:p w14:paraId="07F91C07" w14:textId="6133A103" w:rsidR="000F1FB2" w:rsidRDefault="001E3D99" w:rsidP="000F1FB2">
      <w:r>
        <w:t xml:space="preserve">In suspect that the perception of the color with our eyes and the comprehension of the </w:t>
      </w:r>
      <w:r w:rsidR="005915A1">
        <w:t>text</w:t>
      </w:r>
      <w:r>
        <w:t xml:space="preserve"> with our mind interfere when dealing with incongruently labeled words. As a consequence, the brain takes more time to resolve this conflict in relation to the standard situation when dealing with congruently labeled words.</w:t>
      </w:r>
    </w:p>
    <w:p w14:paraId="35953753" w14:textId="77777777" w:rsidR="001E3D99" w:rsidRDefault="001E3D99" w:rsidP="000F1FB2"/>
    <w:p w14:paraId="387849B6" w14:textId="14B4E74E" w:rsidR="001E3D99" w:rsidRPr="000F1FB2" w:rsidRDefault="001E3D99" w:rsidP="000F1FB2">
      <w:r>
        <w:lastRenderedPageBreak/>
        <w:t xml:space="preserve">A similar task causing this issue could be identifying geometric </w:t>
      </w:r>
      <w:r w:rsidR="00D547C1">
        <w:t>shapes</w:t>
      </w:r>
      <w:r>
        <w:t xml:space="preserve"> (circles, cuboids, pyramids) when </w:t>
      </w:r>
      <w:r w:rsidR="00D547C1">
        <w:t>they are labeled incongruently.</w:t>
      </w:r>
    </w:p>
    <w:p w14:paraId="7AB4E75F" w14:textId="77777777" w:rsidR="000F1FB2" w:rsidRPr="000F1FB2" w:rsidRDefault="000F1FB2"/>
    <w:p w14:paraId="091D1583" w14:textId="77777777" w:rsidR="000F1FB2" w:rsidRDefault="000F1FB2" w:rsidP="000F1FB2">
      <w:pPr>
        <w:pStyle w:val="Heading1"/>
      </w:pPr>
      <w:r w:rsidRPr="000F1FB2">
        <w:t>Resources</w:t>
      </w:r>
    </w:p>
    <w:p w14:paraId="4CA729F5" w14:textId="75429F86" w:rsidR="00172F3C" w:rsidRDefault="00172F3C" w:rsidP="00172F3C">
      <w:pPr>
        <w:pStyle w:val="ListParagraph"/>
        <w:numPr>
          <w:ilvl w:val="0"/>
          <w:numId w:val="1"/>
        </w:numPr>
      </w:pPr>
      <w:r>
        <w:t>Udacity d</w:t>
      </w:r>
      <w:r w:rsidR="00243312">
        <w:t>ata analyst nanodegree d</w:t>
      </w:r>
      <w:r>
        <w:t>ocumentation</w:t>
      </w:r>
    </w:p>
    <w:p w14:paraId="371888B2" w14:textId="4709CADC" w:rsidR="00F42B95" w:rsidRDefault="00F42B95" w:rsidP="00172F3C">
      <w:pPr>
        <w:pStyle w:val="ListParagraph"/>
        <w:numPr>
          <w:ilvl w:val="0"/>
          <w:numId w:val="1"/>
        </w:numPr>
      </w:pPr>
      <w:r>
        <w:t>Bowerman et al (2014), Business Statistics in Practice 7</w:t>
      </w:r>
      <w:r w:rsidRPr="00F42B95">
        <w:rPr>
          <w:vertAlign w:val="superscript"/>
        </w:rPr>
        <w:t>th</w:t>
      </w:r>
      <w:r>
        <w:t xml:space="preserve"> edition, </w:t>
      </w:r>
      <w:r w:rsidR="001E3D99">
        <w:t>McGraw-Hill</w:t>
      </w:r>
    </w:p>
    <w:p w14:paraId="7CD40F56" w14:textId="3746EF54" w:rsidR="009E74F3" w:rsidRPr="00172F3C" w:rsidRDefault="009E74F3" w:rsidP="009E74F3">
      <w:pPr>
        <w:pStyle w:val="ListParagraph"/>
        <w:numPr>
          <w:ilvl w:val="0"/>
          <w:numId w:val="1"/>
        </w:numPr>
      </w:pPr>
      <w:r>
        <w:t xml:space="preserve">Test assumptions, retrieved from: </w:t>
      </w:r>
      <w:hyperlink r:id="rId10" w:history="1">
        <w:r w:rsidRPr="000C46F1">
          <w:rPr>
            <w:rStyle w:val="Hyperlink"/>
          </w:rPr>
          <w:t>http://www.psychology.emory.edu/clinical/bliwise/Tutorials/TOM/meanstests/assump.htm</w:t>
        </w:r>
      </w:hyperlink>
    </w:p>
    <w:sectPr w:rsidR="009E74F3" w:rsidRPr="00172F3C" w:rsidSect="00A45736">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B7774E" w14:textId="77777777" w:rsidR="00633F3C" w:rsidRDefault="00633F3C" w:rsidP="00A45736">
      <w:r>
        <w:separator/>
      </w:r>
    </w:p>
  </w:endnote>
  <w:endnote w:type="continuationSeparator" w:id="0">
    <w:p w14:paraId="68839F77" w14:textId="77777777" w:rsidR="00633F3C" w:rsidRDefault="00633F3C" w:rsidP="00A45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1C019" w14:textId="6F306DA4" w:rsidR="00A45736" w:rsidRDefault="00AE3A23" w:rsidP="00AE3A23">
    <w:pPr>
      <w:pStyle w:val="Footer"/>
      <w:rPr>
        <w:rFonts w:ascii="Arial Unicode MS" w:eastAsia="Arial Unicode MS" w:hAnsi="Arial Unicode MS" w:cs="Arial Unicode MS"/>
        <w:b/>
        <w:color w:val="000000"/>
        <w:sz w:val="17"/>
      </w:rPr>
    </w:pPr>
    <w:bookmarkStart w:id="1" w:name="aliashAdvancedFooterforW1FooterEvenPages"/>
    <w:r>
      <w:rPr>
        <w:rFonts w:ascii="Arial Unicode MS" w:eastAsia="Arial Unicode MS" w:hAnsi="Arial Unicode MS" w:cs="Arial Unicode MS"/>
        <w:b/>
        <w:color w:val="000000"/>
        <w:sz w:val="17"/>
      </w:rPr>
      <w:t>Internal</w:t>
    </w:r>
  </w:p>
  <w:bookmarkEnd w:id="1"/>
  <w:p w14:paraId="01C2D97B" w14:textId="77777777" w:rsidR="00A45736" w:rsidRDefault="00A457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E0685" w14:textId="39CC1359" w:rsidR="00A45736" w:rsidRDefault="00AE3A23" w:rsidP="00AE3A23">
    <w:pPr>
      <w:pStyle w:val="Footer"/>
      <w:rPr>
        <w:rFonts w:ascii="Arial Unicode MS" w:eastAsia="Arial Unicode MS" w:hAnsi="Arial Unicode MS" w:cs="Arial Unicode MS"/>
        <w:b/>
        <w:color w:val="000000"/>
        <w:sz w:val="17"/>
        <w:lang w:val="de-DE"/>
      </w:rPr>
    </w:pPr>
    <w:bookmarkStart w:id="2" w:name="aliashAdvancedFooterforWor1FooterPrimary"/>
    <w:r>
      <w:rPr>
        <w:rFonts w:ascii="Arial Unicode MS" w:eastAsia="Arial Unicode MS" w:hAnsi="Arial Unicode MS" w:cs="Arial Unicode MS"/>
        <w:b/>
        <w:color w:val="000000"/>
        <w:sz w:val="17"/>
        <w:lang w:val="de-DE"/>
      </w:rPr>
      <w:t>Internal</w:t>
    </w:r>
  </w:p>
  <w:bookmarkEnd w:id="2"/>
  <w:p w14:paraId="1BFF3B14" w14:textId="77777777" w:rsidR="00E51801" w:rsidRPr="00E51801" w:rsidRDefault="00E51801">
    <w:pPr>
      <w:pStyle w:val="Footer"/>
      <w:rPr>
        <w:lang w:val="de-D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B4E8E" w14:textId="77777777" w:rsidR="00A45736" w:rsidRDefault="00A45736">
    <w:pPr>
      <w:pStyle w:val="Footer"/>
    </w:pPr>
  </w:p>
  <w:p w14:paraId="29AC678A" w14:textId="77777777" w:rsidR="00A45736" w:rsidRDefault="00A457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509F3" w14:textId="77777777" w:rsidR="00633F3C" w:rsidRDefault="00633F3C" w:rsidP="00A45736">
      <w:r>
        <w:separator/>
      </w:r>
    </w:p>
  </w:footnote>
  <w:footnote w:type="continuationSeparator" w:id="0">
    <w:p w14:paraId="247B7E20" w14:textId="77777777" w:rsidR="00633F3C" w:rsidRDefault="00633F3C" w:rsidP="00A457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480F2" w14:textId="77777777" w:rsidR="00A45736" w:rsidRDefault="00A457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817A7" w14:textId="77777777" w:rsidR="00A45736" w:rsidRDefault="00A457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4B53E" w14:textId="77777777" w:rsidR="00A45736" w:rsidRDefault="00A457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1C7E"/>
    <w:multiLevelType w:val="hybridMultilevel"/>
    <w:tmpl w:val="46742D2A"/>
    <w:lvl w:ilvl="0" w:tplc="F094DD12">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F58F0"/>
    <w:multiLevelType w:val="hybridMultilevel"/>
    <w:tmpl w:val="7F4C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252DC"/>
    <w:multiLevelType w:val="hybridMultilevel"/>
    <w:tmpl w:val="37EEF6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294C11CC"/>
    <w:multiLevelType w:val="hybridMultilevel"/>
    <w:tmpl w:val="DAAA566E"/>
    <w:lvl w:ilvl="0" w:tplc="0409000F">
      <w:start w:val="1"/>
      <w:numFmt w:val="decimal"/>
      <w:lvlText w:val="%1."/>
      <w:lvlJc w:val="left"/>
      <w:pPr>
        <w:ind w:left="720" w:hanging="360"/>
      </w:pPr>
      <w:rPr>
        <w:rFonts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12B02"/>
    <w:multiLevelType w:val="hybridMultilevel"/>
    <w:tmpl w:val="4568FD62"/>
    <w:lvl w:ilvl="0" w:tplc="F094DD12">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C14632"/>
    <w:multiLevelType w:val="hybridMultilevel"/>
    <w:tmpl w:val="7B2E25B8"/>
    <w:lvl w:ilvl="0" w:tplc="F094DD12">
      <w:start w:val="1"/>
      <w:numFmt w:val="bullet"/>
      <w:lvlText w:val=""/>
      <w:lvlJc w:val="left"/>
      <w:pPr>
        <w:ind w:left="770" w:hanging="360"/>
      </w:pPr>
      <w:rPr>
        <w:rFonts w:ascii="Symbol" w:hAnsi="Symbol" w:hint="default"/>
        <w:vertAlign w:val="baseline"/>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FB2"/>
    <w:rsid w:val="000E75E2"/>
    <w:rsid w:val="000F1FB2"/>
    <w:rsid w:val="00172F3C"/>
    <w:rsid w:val="001B54BC"/>
    <w:rsid w:val="001E3D99"/>
    <w:rsid w:val="00207DAB"/>
    <w:rsid w:val="002136E1"/>
    <w:rsid w:val="00243312"/>
    <w:rsid w:val="002564C1"/>
    <w:rsid w:val="003069BF"/>
    <w:rsid w:val="00412CBA"/>
    <w:rsid w:val="004A17C6"/>
    <w:rsid w:val="0051454A"/>
    <w:rsid w:val="005915A1"/>
    <w:rsid w:val="00633F3C"/>
    <w:rsid w:val="006941F0"/>
    <w:rsid w:val="008409C9"/>
    <w:rsid w:val="008A6DF6"/>
    <w:rsid w:val="00914C77"/>
    <w:rsid w:val="009E74F3"/>
    <w:rsid w:val="00A45736"/>
    <w:rsid w:val="00AE3A23"/>
    <w:rsid w:val="00D547C1"/>
    <w:rsid w:val="00E51801"/>
    <w:rsid w:val="00EB201F"/>
    <w:rsid w:val="00F42B95"/>
    <w:rsid w:val="00FC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1F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1FB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FB2"/>
    <w:pPr>
      <w:ind w:left="720"/>
      <w:contextualSpacing/>
    </w:pPr>
  </w:style>
  <w:style w:type="paragraph" w:styleId="Title">
    <w:name w:val="Title"/>
    <w:basedOn w:val="Normal"/>
    <w:next w:val="Normal"/>
    <w:link w:val="TitleChar"/>
    <w:uiPriority w:val="10"/>
    <w:qFormat/>
    <w:rsid w:val="000F1F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FB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1FB2"/>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0F1F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1FB2"/>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0F1FB2"/>
    <w:rPr>
      <w:color w:val="808080"/>
    </w:rPr>
  </w:style>
  <w:style w:type="table" w:styleId="TableGrid">
    <w:name w:val="Table Grid"/>
    <w:basedOn w:val="TableNormal"/>
    <w:uiPriority w:val="39"/>
    <w:rsid w:val="001B5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5736"/>
    <w:rPr>
      <w:rFonts w:ascii="Tahoma" w:hAnsi="Tahoma" w:cs="Tahoma"/>
      <w:sz w:val="16"/>
      <w:szCs w:val="16"/>
    </w:rPr>
  </w:style>
  <w:style w:type="character" w:customStyle="1" w:styleId="BalloonTextChar">
    <w:name w:val="Balloon Text Char"/>
    <w:basedOn w:val="DefaultParagraphFont"/>
    <w:link w:val="BalloonText"/>
    <w:uiPriority w:val="99"/>
    <w:semiHidden/>
    <w:rsid w:val="00A45736"/>
    <w:rPr>
      <w:rFonts w:ascii="Tahoma" w:hAnsi="Tahoma" w:cs="Tahoma"/>
      <w:sz w:val="16"/>
      <w:szCs w:val="16"/>
    </w:rPr>
  </w:style>
  <w:style w:type="paragraph" w:styleId="Header">
    <w:name w:val="header"/>
    <w:basedOn w:val="Normal"/>
    <w:link w:val="HeaderChar"/>
    <w:uiPriority w:val="99"/>
    <w:unhideWhenUsed/>
    <w:rsid w:val="00A45736"/>
    <w:pPr>
      <w:tabs>
        <w:tab w:val="center" w:pos="4986"/>
        <w:tab w:val="right" w:pos="9972"/>
      </w:tabs>
    </w:pPr>
  </w:style>
  <w:style w:type="character" w:customStyle="1" w:styleId="HeaderChar">
    <w:name w:val="Header Char"/>
    <w:basedOn w:val="DefaultParagraphFont"/>
    <w:link w:val="Header"/>
    <w:uiPriority w:val="99"/>
    <w:rsid w:val="00A45736"/>
  </w:style>
  <w:style w:type="paragraph" w:styleId="Footer">
    <w:name w:val="footer"/>
    <w:basedOn w:val="Normal"/>
    <w:link w:val="FooterChar"/>
    <w:uiPriority w:val="99"/>
    <w:unhideWhenUsed/>
    <w:rsid w:val="00A45736"/>
    <w:pPr>
      <w:tabs>
        <w:tab w:val="center" w:pos="4986"/>
        <w:tab w:val="right" w:pos="9972"/>
      </w:tabs>
    </w:pPr>
  </w:style>
  <w:style w:type="character" w:customStyle="1" w:styleId="FooterChar">
    <w:name w:val="Footer Char"/>
    <w:basedOn w:val="DefaultParagraphFont"/>
    <w:link w:val="Footer"/>
    <w:uiPriority w:val="99"/>
    <w:rsid w:val="00A45736"/>
  </w:style>
  <w:style w:type="character" w:styleId="Hyperlink">
    <w:name w:val="Hyperlink"/>
    <w:basedOn w:val="DefaultParagraphFont"/>
    <w:uiPriority w:val="99"/>
    <w:unhideWhenUsed/>
    <w:rsid w:val="009E74F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1F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1FB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FB2"/>
    <w:pPr>
      <w:ind w:left="720"/>
      <w:contextualSpacing/>
    </w:pPr>
  </w:style>
  <w:style w:type="paragraph" w:styleId="Title">
    <w:name w:val="Title"/>
    <w:basedOn w:val="Normal"/>
    <w:next w:val="Normal"/>
    <w:link w:val="TitleChar"/>
    <w:uiPriority w:val="10"/>
    <w:qFormat/>
    <w:rsid w:val="000F1F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FB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1FB2"/>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0F1F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1FB2"/>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0F1FB2"/>
    <w:rPr>
      <w:color w:val="808080"/>
    </w:rPr>
  </w:style>
  <w:style w:type="table" w:styleId="TableGrid">
    <w:name w:val="Table Grid"/>
    <w:basedOn w:val="TableNormal"/>
    <w:uiPriority w:val="39"/>
    <w:rsid w:val="001B5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5736"/>
    <w:rPr>
      <w:rFonts w:ascii="Tahoma" w:hAnsi="Tahoma" w:cs="Tahoma"/>
      <w:sz w:val="16"/>
      <w:szCs w:val="16"/>
    </w:rPr>
  </w:style>
  <w:style w:type="character" w:customStyle="1" w:styleId="BalloonTextChar">
    <w:name w:val="Balloon Text Char"/>
    <w:basedOn w:val="DefaultParagraphFont"/>
    <w:link w:val="BalloonText"/>
    <w:uiPriority w:val="99"/>
    <w:semiHidden/>
    <w:rsid w:val="00A45736"/>
    <w:rPr>
      <w:rFonts w:ascii="Tahoma" w:hAnsi="Tahoma" w:cs="Tahoma"/>
      <w:sz w:val="16"/>
      <w:szCs w:val="16"/>
    </w:rPr>
  </w:style>
  <w:style w:type="paragraph" w:styleId="Header">
    <w:name w:val="header"/>
    <w:basedOn w:val="Normal"/>
    <w:link w:val="HeaderChar"/>
    <w:uiPriority w:val="99"/>
    <w:unhideWhenUsed/>
    <w:rsid w:val="00A45736"/>
    <w:pPr>
      <w:tabs>
        <w:tab w:val="center" w:pos="4986"/>
        <w:tab w:val="right" w:pos="9972"/>
      </w:tabs>
    </w:pPr>
  </w:style>
  <w:style w:type="character" w:customStyle="1" w:styleId="HeaderChar">
    <w:name w:val="Header Char"/>
    <w:basedOn w:val="DefaultParagraphFont"/>
    <w:link w:val="Header"/>
    <w:uiPriority w:val="99"/>
    <w:rsid w:val="00A45736"/>
  </w:style>
  <w:style w:type="paragraph" w:styleId="Footer">
    <w:name w:val="footer"/>
    <w:basedOn w:val="Normal"/>
    <w:link w:val="FooterChar"/>
    <w:uiPriority w:val="99"/>
    <w:unhideWhenUsed/>
    <w:rsid w:val="00A45736"/>
    <w:pPr>
      <w:tabs>
        <w:tab w:val="center" w:pos="4986"/>
        <w:tab w:val="right" w:pos="9972"/>
      </w:tabs>
    </w:pPr>
  </w:style>
  <w:style w:type="character" w:customStyle="1" w:styleId="FooterChar">
    <w:name w:val="Footer Char"/>
    <w:basedOn w:val="DefaultParagraphFont"/>
    <w:link w:val="Footer"/>
    <w:uiPriority w:val="99"/>
    <w:rsid w:val="00A45736"/>
  </w:style>
  <w:style w:type="character" w:styleId="Hyperlink">
    <w:name w:val="Hyperlink"/>
    <w:basedOn w:val="DefaultParagraphFont"/>
    <w:uiPriority w:val="99"/>
    <w:unhideWhenUsed/>
    <w:rsid w:val="009E74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430982">
      <w:bodyDiv w:val="1"/>
      <w:marLeft w:val="0"/>
      <w:marRight w:val="0"/>
      <w:marTop w:val="0"/>
      <w:marBottom w:val="0"/>
      <w:divBdr>
        <w:top w:val="none" w:sz="0" w:space="0" w:color="auto"/>
        <w:left w:val="none" w:sz="0" w:space="0" w:color="auto"/>
        <w:bottom w:val="none" w:sz="0" w:space="0" w:color="auto"/>
        <w:right w:val="none" w:sz="0" w:space="0" w:color="auto"/>
      </w:divBdr>
    </w:div>
    <w:div w:id="1288508961">
      <w:bodyDiv w:val="1"/>
      <w:marLeft w:val="0"/>
      <w:marRight w:val="0"/>
      <w:marTop w:val="0"/>
      <w:marBottom w:val="0"/>
      <w:divBdr>
        <w:top w:val="none" w:sz="0" w:space="0" w:color="auto"/>
        <w:left w:val="none" w:sz="0" w:space="0" w:color="auto"/>
        <w:bottom w:val="none" w:sz="0" w:space="0" w:color="auto"/>
        <w:right w:val="none" w:sz="0" w:space="0" w:color="auto"/>
      </w:divBdr>
    </w:div>
    <w:div w:id="1507210305">
      <w:bodyDiv w:val="1"/>
      <w:marLeft w:val="0"/>
      <w:marRight w:val="0"/>
      <w:marTop w:val="0"/>
      <w:marBottom w:val="0"/>
      <w:divBdr>
        <w:top w:val="none" w:sz="0" w:space="0" w:color="auto"/>
        <w:left w:val="none" w:sz="0" w:space="0" w:color="auto"/>
        <w:bottom w:val="none" w:sz="0" w:space="0" w:color="auto"/>
        <w:right w:val="none" w:sz="0" w:space="0" w:color="auto"/>
      </w:divBdr>
    </w:div>
    <w:div w:id="1634410132">
      <w:bodyDiv w:val="1"/>
      <w:marLeft w:val="0"/>
      <w:marRight w:val="0"/>
      <w:marTop w:val="0"/>
      <w:marBottom w:val="0"/>
      <w:divBdr>
        <w:top w:val="none" w:sz="0" w:space="0" w:color="auto"/>
        <w:left w:val="none" w:sz="0" w:space="0" w:color="auto"/>
        <w:bottom w:val="none" w:sz="0" w:space="0" w:color="auto"/>
        <w:right w:val="none" w:sz="0" w:space="0" w:color="auto"/>
      </w:divBdr>
    </w:div>
    <w:div w:id="1876774723">
      <w:bodyDiv w:val="1"/>
      <w:marLeft w:val="0"/>
      <w:marRight w:val="0"/>
      <w:marTop w:val="0"/>
      <w:marBottom w:val="0"/>
      <w:divBdr>
        <w:top w:val="none" w:sz="0" w:space="0" w:color="auto"/>
        <w:left w:val="none" w:sz="0" w:space="0" w:color="auto"/>
        <w:bottom w:val="none" w:sz="0" w:space="0" w:color="auto"/>
        <w:right w:val="none" w:sz="0" w:space="0" w:color="auto"/>
      </w:divBdr>
    </w:div>
    <w:div w:id="2098360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psychology.emory.edu/clinical/bliwise/Tutorials/TOM/meanstests/assump.htm"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stefan\Library\Mobile%20Documents\com~apple~CloudDocs\education\udacity\Project%201%20-%20Data%20and%20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stefan\Library\Mobile%20Documents\com~apple~CloudDocs\education\udacity\Project%201%20-%20Data%20and%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Answer</a:t>
            </a:r>
            <a:r>
              <a:rPr lang="en-US" baseline="0"/>
              <a:t> time for congruent word list</a:t>
            </a:r>
          </a:p>
        </c:rich>
      </c:tx>
      <c:overlay val="0"/>
      <c:spPr>
        <a:noFill/>
        <a:ln>
          <a:noFill/>
        </a:ln>
        <a:effectLst/>
      </c:spPr>
    </c:title>
    <c:autoTitleDeleted val="0"/>
    <c:plotArea>
      <c:layout/>
      <c:barChart>
        <c:barDir val="col"/>
        <c:grouping val="clustered"/>
        <c:varyColors val="0"/>
        <c:ser>
          <c:idx val="0"/>
          <c:order val="0"/>
          <c:tx>
            <c:v>Frequency</c:v>
          </c:tx>
          <c:spPr>
            <a:solidFill>
              <a:schemeClr val="accent1"/>
            </a:solidFill>
            <a:ln>
              <a:noFill/>
            </a:ln>
            <a:effectLst/>
          </c:spPr>
          <c:invertIfNegative val="0"/>
          <c:cat>
            <c:strRef>
              <c:f>'Histogram congruent'!$A$2:$A$6</c:f>
              <c:strCache>
                <c:ptCount val="5"/>
                <c:pt idx="0">
                  <c:v>10</c:v>
                </c:pt>
                <c:pt idx="1">
                  <c:v>20</c:v>
                </c:pt>
                <c:pt idx="2">
                  <c:v>30</c:v>
                </c:pt>
                <c:pt idx="3">
                  <c:v>40</c:v>
                </c:pt>
                <c:pt idx="4">
                  <c:v>More</c:v>
                </c:pt>
              </c:strCache>
            </c:strRef>
          </c:cat>
          <c:val>
            <c:numRef>
              <c:f>'Histogram congruent'!$B$2:$B$6</c:f>
              <c:numCache>
                <c:formatCode>General</c:formatCode>
                <c:ptCount val="5"/>
                <c:pt idx="0">
                  <c:v>4</c:v>
                </c:pt>
                <c:pt idx="1">
                  <c:v>19</c:v>
                </c:pt>
                <c:pt idx="2">
                  <c:v>1</c:v>
                </c:pt>
                <c:pt idx="3">
                  <c:v>0</c:v>
                </c:pt>
                <c:pt idx="4">
                  <c:v>0</c:v>
                </c:pt>
              </c:numCache>
            </c:numRef>
          </c:val>
        </c:ser>
        <c:dLbls>
          <c:showLegendKey val="0"/>
          <c:showVal val="0"/>
          <c:showCatName val="0"/>
          <c:showSerName val="0"/>
          <c:showPercent val="0"/>
          <c:showBubbleSize val="0"/>
        </c:dLbls>
        <c:gapWidth val="219"/>
        <c:overlap val="-27"/>
        <c:axId val="225800192"/>
        <c:axId val="225802496"/>
      </c:barChart>
      <c:catAx>
        <c:axId val="225800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802496"/>
        <c:crosses val="autoZero"/>
        <c:auto val="1"/>
        <c:lblAlgn val="ctr"/>
        <c:lblOffset val="100"/>
        <c:noMultiLvlLbl val="0"/>
      </c:catAx>
      <c:valAx>
        <c:axId val="2258024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800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Answer time for</a:t>
            </a:r>
            <a:r>
              <a:rPr lang="en-US" baseline="0"/>
              <a:t> incongruent word list</a:t>
            </a:r>
            <a:endParaRPr lang="en-US"/>
          </a:p>
        </c:rich>
      </c:tx>
      <c:overlay val="0"/>
      <c:spPr>
        <a:noFill/>
        <a:ln>
          <a:noFill/>
        </a:ln>
        <a:effectLst/>
      </c:spPr>
    </c:title>
    <c:autoTitleDeleted val="0"/>
    <c:plotArea>
      <c:layout/>
      <c:barChart>
        <c:barDir val="col"/>
        <c:grouping val="clustered"/>
        <c:varyColors val="0"/>
        <c:ser>
          <c:idx val="0"/>
          <c:order val="0"/>
          <c:tx>
            <c:v>Frequency</c:v>
          </c:tx>
          <c:spPr>
            <a:solidFill>
              <a:schemeClr val="accent1"/>
            </a:solidFill>
            <a:ln>
              <a:noFill/>
            </a:ln>
            <a:effectLst/>
          </c:spPr>
          <c:invertIfNegative val="0"/>
          <c:cat>
            <c:strRef>
              <c:f>'Histogram incongruent'!$A$2:$A$6</c:f>
              <c:strCache>
                <c:ptCount val="5"/>
                <c:pt idx="0">
                  <c:v>10</c:v>
                </c:pt>
                <c:pt idx="1">
                  <c:v>20</c:v>
                </c:pt>
                <c:pt idx="2">
                  <c:v>30</c:v>
                </c:pt>
                <c:pt idx="3">
                  <c:v>40</c:v>
                </c:pt>
                <c:pt idx="4">
                  <c:v>More</c:v>
                </c:pt>
              </c:strCache>
            </c:strRef>
          </c:cat>
          <c:val>
            <c:numRef>
              <c:f>'Histogram incongruent'!$B$2:$B$6</c:f>
              <c:numCache>
                <c:formatCode>General</c:formatCode>
                <c:ptCount val="5"/>
                <c:pt idx="0">
                  <c:v>0</c:v>
                </c:pt>
                <c:pt idx="1">
                  <c:v>8</c:v>
                </c:pt>
                <c:pt idx="2">
                  <c:v>14</c:v>
                </c:pt>
                <c:pt idx="3">
                  <c:v>2</c:v>
                </c:pt>
                <c:pt idx="4">
                  <c:v>0</c:v>
                </c:pt>
              </c:numCache>
            </c:numRef>
          </c:val>
        </c:ser>
        <c:dLbls>
          <c:showLegendKey val="0"/>
          <c:showVal val="0"/>
          <c:showCatName val="0"/>
          <c:showSerName val="0"/>
          <c:showPercent val="0"/>
          <c:showBubbleSize val="0"/>
        </c:dLbls>
        <c:gapWidth val="219"/>
        <c:overlap val="-27"/>
        <c:axId val="95718016"/>
        <c:axId val="95720192"/>
      </c:barChart>
      <c:catAx>
        <c:axId val="95718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20192"/>
        <c:crosses val="autoZero"/>
        <c:auto val="1"/>
        <c:lblAlgn val="ctr"/>
        <c:lblOffset val="100"/>
        <c:noMultiLvlLbl val="0"/>
      </c:catAx>
      <c:valAx>
        <c:axId val="957201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18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969</Words>
  <Characters>5193</Characters>
  <Application>Microsoft Office Word</Application>
  <DocSecurity>0</DocSecurity>
  <Lines>127</Lines>
  <Paragraphs>51</Paragraphs>
  <ScaleCrop>false</ScaleCrop>
  <HeadingPairs>
    <vt:vector size="2" baseType="variant">
      <vt:variant>
        <vt:lpstr>Title</vt:lpstr>
      </vt:variant>
      <vt:variant>
        <vt:i4>1</vt:i4>
      </vt:variant>
    </vt:vector>
  </HeadingPairs>
  <TitlesOfParts>
    <vt:vector size="1" baseType="lpstr">
      <vt:lpstr/>
    </vt:vector>
  </TitlesOfParts>
  <Company>Generali Business Solutions</Company>
  <LinksUpToDate>false</LinksUpToDate>
  <CharactersWithSpaces>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Bünten</dc:creator>
  <cp:keywords>Internal</cp:keywords>
  <cp:lastModifiedBy>Bünten Stefan</cp:lastModifiedBy>
  <cp:revision>11</cp:revision>
  <cp:lastPrinted>2016-08-24T13:25:00Z</cp:lastPrinted>
  <dcterms:created xsi:type="dcterms:W3CDTF">2016-08-08T08:43:00Z</dcterms:created>
  <dcterms:modified xsi:type="dcterms:W3CDTF">2016-08-24T13:25:00Z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2211a61f-4b21-4fb3-a87b-bc35c795b1fa</vt:lpwstr>
  </property>
  <property fmtid="{D5CDD505-2E9C-101B-9397-08002B2CF9AE}" pid="3" name="GeneraliClassification">
    <vt:lpwstr>Internal</vt:lpwstr>
  </property>
</Properties>
</file>