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SYSTEM ARCHITECTURE DOCUMENT</w:t>
      </w:r>
    </w:p>
    <w:p>
      <w:pPr>
        <w:jc w:val="center"/>
      </w:pPr>
      <w:r>
        <w:rPr>
          <w:b/>
          <w:sz w:val="48"/>
        </w:rPr>
        <w:t>AI Interview Monitoring and Detection System</w:t>
      </w:r>
    </w:p>
    <w:p>
      <w:pPr>
        <w:jc w:val="center"/>
      </w:pPr>
      <w:r>
        <w:rPr>
          <w:b/>
          <w:sz w:val="26"/>
        </w:rPr>
        <w:t>AI Interview Integrity Platform</w:t>
      </w:r>
    </w:p>
    <w:p>
      <w:pPr>
        <w:jc w:val="center"/>
      </w:pPr>
      <w:r>
        <w:t>Document 3  |  Version 1.0  |  Derived from PRD v1.0</w:t>
      </w:r>
    </w:p>
    <w:tbl>
      <w:tblPr>
        <w:tblStyle w:val="TableGrid"/>
        <w:tblW w:type="auto" w:w="0"/>
        <w:tblLook w:firstColumn="1" w:firstRow="1" w:lastColumn="0" w:lastRow="0" w:noHBand="0" w:noVBand="1" w:val="04A0"/>
      </w:tblPr>
      <w:tblGrid>
        <w:gridCol w:w="9936"/>
      </w:tblGrid>
      <w:tr>
        <w:tc>
          <w:tcPr>
            <w:tcW w:type="dxa" w:w="9936"/>
            <w:shd w:fill="EAF4EA"/>
          </w:tcPr>
          <w:p>
            <w:r/>
            <w:r>
              <w:rPr>
                <w:b/>
              </w:rPr>
              <w:t>Architecture purpose</w:t>
              <w:br/>
            </w:r>
            <w:r>
              <w:t>Define the logical components, services, communication paths, data flow, AI pipeline, real-time pipeline, security boundaries and deployment direction required to implement the product requirements established in PRD v1.0.</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Field</w:t>
            </w:r>
          </w:p>
        </w:tc>
        <w:tc>
          <w:tcPr>
            <w:tcW w:type="dxa" w:w="4968"/>
            <w:shd w:fill="D9EAF7"/>
          </w:tcPr>
          <w:p>
            <w:r>
              <w:rPr>
                <w:b/>
                <w:sz w:val="18"/>
              </w:rPr>
              <w:t>Value</w:t>
            </w:r>
          </w:p>
        </w:tc>
      </w:tr>
      <w:tr>
        <w:tc>
          <w:tcPr>
            <w:tcW w:type="dxa" w:w="4968"/>
            <w:vAlign w:val="center"/>
          </w:tcPr>
          <w:p>
            <w:r>
              <w:rPr>
                <w:sz w:val="18"/>
              </w:rPr>
              <w:t>Baseline source</w:t>
            </w:r>
          </w:p>
        </w:tc>
        <w:tc>
          <w:tcPr>
            <w:tcW w:type="dxa" w:w="4968"/>
            <w:vAlign w:val="center"/>
          </w:tcPr>
          <w:p>
            <w:r>
              <w:rPr>
                <w:sz w:val="18"/>
              </w:rPr>
              <w:t>AI Interview Monitoring and Detection System — PRD v1.0</w:t>
            </w:r>
          </w:p>
        </w:tc>
      </w:tr>
      <w:tr>
        <w:tc>
          <w:tcPr>
            <w:tcW w:type="dxa" w:w="4968"/>
            <w:vAlign w:val="center"/>
          </w:tcPr>
          <w:p>
            <w:r>
              <w:rPr>
                <w:sz w:val="18"/>
              </w:rPr>
              <w:t>Architecture style</w:t>
            </w:r>
          </w:p>
        </w:tc>
        <w:tc>
          <w:tcPr>
            <w:tcW w:type="dxa" w:w="4968"/>
            <w:vAlign w:val="center"/>
          </w:tcPr>
          <w:p>
            <w:r>
              <w:rPr>
                <w:sz w:val="18"/>
              </w:rPr>
              <w:t>Modular application architecture; service boundaries are logical and may be deployed together initially</w:t>
            </w:r>
          </w:p>
        </w:tc>
      </w:tr>
      <w:tr>
        <w:tc>
          <w:tcPr>
            <w:tcW w:type="dxa" w:w="4968"/>
            <w:vAlign w:val="center"/>
          </w:tcPr>
          <w:p>
            <w:r>
              <w:rPr>
                <w:sz w:val="18"/>
              </w:rPr>
              <w:t>Primary clients</w:t>
            </w:r>
          </w:p>
        </w:tc>
        <w:tc>
          <w:tcPr>
            <w:tcW w:type="dxa" w:w="4968"/>
            <w:vAlign w:val="center"/>
          </w:tcPr>
          <w:p>
            <w:r>
              <w:rPr>
                <w:sz w:val="18"/>
              </w:rPr>
              <w:t>Candidate browser and recruiter browser</w:t>
            </w:r>
          </w:p>
        </w:tc>
      </w:tr>
      <w:tr>
        <w:tc>
          <w:tcPr>
            <w:tcW w:type="dxa" w:w="4968"/>
            <w:vAlign w:val="center"/>
          </w:tcPr>
          <w:p>
            <w:r>
              <w:rPr>
                <w:sz w:val="18"/>
              </w:rPr>
              <w:t>Application backend</w:t>
            </w:r>
          </w:p>
        </w:tc>
        <w:tc>
          <w:tcPr>
            <w:tcW w:type="dxa" w:w="4968"/>
            <w:vAlign w:val="center"/>
          </w:tcPr>
          <w:p>
            <w:r>
              <w:rPr>
                <w:sz w:val="18"/>
              </w:rPr>
              <w:t>Node.js + Express.js</w:t>
            </w:r>
          </w:p>
        </w:tc>
      </w:tr>
      <w:tr>
        <w:tc>
          <w:tcPr>
            <w:tcW w:type="dxa" w:w="4968"/>
            <w:vAlign w:val="center"/>
          </w:tcPr>
          <w:p>
            <w:r>
              <w:rPr>
                <w:sz w:val="18"/>
              </w:rPr>
              <w:t>AI service</w:t>
            </w:r>
          </w:p>
        </w:tc>
        <w:tc>
          <w:tcPr>
            <w:tcW w:type="dxa" w:w="4968"/>
            <w:vAlign w:val="center"/>
          </w:tcPr>
          <w:p>
            <w:r>
              <w:rPr>
                <w:sz w:val="18"/>
              </w:rPr>
              <w:t>Python + FastAPI</w:t>
            </w:r>
          </w:p>
        </w:tc>
      </w:tr>
      <w:tr>
        <w:tc>
          <w:tcPr>
            <w:tcW w:type="dxa" w:w="4968"/>
            <w:vAlign w:val="center"/>
          </w:tcPr>
          <w:p>
            <w:r>
              <w:rPr>
                <w:sz w:val="18"/>
              </w:rPr>
              <w:t>Database</w:t>
            </w:r>
          </w:p>
        </w:tc>
        <w:tc>
          <w:tcPr>
            <w:tcW w:type="dxa" w:w="4968"/>
            <w:vAlign w:val="center"/>
          </w:tcPr>
          <w:p>
            <w:r>
              <w:rPr>
                <w:sz w:val="18"/>
              </w:rPr>
              <w:t>MongoDB</w:t>
            </w:r>
          </w:p>
        </w:tc>
      </w:tr>
      <w:tr>
        <w:tc>
          <w:tcPr>
            <w:tcW w:type="dxa" w:w="4968"/>
            <w:vAlign w:val="center"/>
          </w:tcPr>
          <w:p>
            <w:r>
              <w:rPr>
                <w:sz w:val="18"/>
              </w:rPr>
              <w:t>Real-time direction</w:t>
            </w:r>
          </w:p>
        </w:tc>
        <w:tc>
          <w:tcPr>
            <w:tcW w:type="dxa" w:w="4968"/>
            <w:vAlign w:val="center"/>
          </w:tcPr>
          <w:p>
            <w:r>
              <w:rPr>
                <w:sz w:val="18"/>
              </w:rPr>
              <w:t>WebRTC for interview media where required; Socket.io / HTTPS for application events</w:t>
            </w:r>
          </w:p>
        </w:tc>
      </w:tr>
      <w:tr>
        <w:tc>
          <w:tcPr>
            <w:tcW w:type="dxa" w:w="4968"/>
            <w:vAlign w:val="center"/>
          </w:tcPr>
          <w:p>
            <w:r>
              <w:rPr>
                <w:sz w:val="18"/>
              </w:rPr>
              <w:t>Initial deployment direction</w:t>
            </w:r>
          </w:p>
        </w:tc>
        <w:tc>
          <w:tcPr>
            <w:tcW w:type="dxa" w:w="4968"/>
            <w:vAlign w:val="center"/>
          </w:tcPr>
          <w:p>
            <w:r>
              <w:rPr>
                <w:sz w:val="18"/>
              </w:rPr>
              <w:t>Local/containerized validation; cloud provider and production topology TBD</w:t>
            </w:r>
          </w:p>
        </w:tc>
      </w:tr>
      <w:tr>
        <w:tc>
          <w:tcPr>
            <w:tcW w:type="dxa" w:w="4968"/>
            <w:vAlign w:val="center"/>
          </w:tcPr>
          <w:p>
            <w:r>
              <w:rPr>
                <w:sz w:val="18"/>
              </w:rPr>
              <w:t>Architecture principle</w:t>
            </w:r>
          </w:p>
        </w:tc>
        <w:tc>
          <w:tcPr>
            <w:tcW w:type="dxa" w:w="4968"/>
            <w:vAlign w:val="center"/>
          </w:tcPr>
          <w:p>
            <w:r>
              <w:rPr>
                <w:sz w:val="18"/>
              </w:rPr>
              <w:t>Build only the complexity justified by current requirements; preserve future scalability</w:t>
            </w:r>
          </w:p>
        </w:tc>
      </w:tr>
    </w:tbl>
    <w:p/>
    <w:p>
      <w:r>
        <w:br w:type="page"/>
      </w:r>
    </w:p>
    <w:p>
      <w:pPr>
        <w:pStyle w:val="Heading1"/>
      </w:pPr>
      <w:r>
        <w:t>1. Architecture Scope and Traceability</w:t>
      </w:r>
    </w:p>
    <w:p>
      <w:r>
        <w:t>This document translates the product requirements in PRD v1.0 into a logical system architecture. It defines how product capabilities are separated into components and how those components communicate. It does not claim that all components are already implemented.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PRD Reference</w:t>
            </w:r>
          </w:p>
        </w:tc>
        <w:tc>
          <w:tcPr>
            <w:tcW w:type="dxa" w:w="4968"/>
            <w:shd w:fill="D9EAF7"/>
          </w:tcPr>
          <w:p>
            <w:r>
              <w:rPr>
                <w:b/>
                <w:sz w:val="18"/>
              </w:rPr>
              <w:t>Architecture Responsibility</w:t>
            </w:r>
          </w:p>
        </w:tc>
      </w:tr>
      <w:tr>
        <w:tc>
          <w:tcPr>
            <w:tcW w:type="dxa" w:w="4968"/>
            <w:vAlign w:val="center"/>
          </w:tcPr>
          <w:p>
            <w:r>
              <w:rPr>
                <w:sz w:val="18"/>
              </w:rPr>
              <w:t>PRD-FR-001</w:t>
            </w:r>
          </w:p>
        </w:tc>
        <w:tc>
          <w:tcPr>
            <w:tcW w:type="dxa" w:w="4968"/>
            <w:vAlign w:val="center"/>
          </w:tcPr>
          <w:p>
            <w:r>
              <w:rPr>
                <w:sz w:val="18"/>
              </w:rPr>
              <w:t>Authentication and role-aware access path</w:t>
            </w:r>
          </w:p>
        </w:tc>
      </w:tr>
      <w:tr>
        <w:tc>
          <w:tcPr>
            <w:tcW w:type="dxa" w:w="4968"/>
            <w:vAlign w:val="center"/>
          </w:tcPr>
          <w:p>
            <w:r>
              <w:rPr>
                <w:sz w:val="18"/>
              </w:rPr>
              <w:t>PRD-FR-002</w:t>
            </w:r>
          </w:p>
        </w:tc>
        <w:tc>
          <w:tcPr>
            <w:tcW w:type="dxa" w:w="4968"/>
            <w:vAlign w:val="center"/>
          </w:tcPr>
          <w:p>
            <w:r>
              <w:rPr>
                <w:sz w:val="18"/>
              </w:rPr>
              <w:t>Interview management/application service</w:t>
            </w:r>
          </w:p>
        </w:tc>
      </w:tr>
      <w:tr>
        <w:tc>
          <w:tcPr>
            <w:tcW w:type="dxa" w:w="4968"/>
            <w:vAlign w:val="center"/>
          </w:tcPr>
          <w:p>
            <w:r>
              <w:rPr>
                <w:sz w:val="18"/>
              </w:rPr>
              <w:t>PRD-FR-003</w:t>
            </w:r>
          </w:p>
        </w:tc>
        <w:tc>
          <w:tcPr>
            <w:tcW w:type="dxa" w:w="4968"/>
            <w:vAlign w:val="center"/>
          </w:tcPr>
          <w:p>
            <w:r>
              <w:rPr>
                <w:sz w:val="18"/>
              </w:rPr>
              <w:t>Candidate system-check flow</w:t>
            </w:r>
          </w:p>
        </w:tc>
      </w:tr>
      <w:tr>
        <w:tc>
          <w:tcPr>
            <w:tcW w:type="dxa" w:w="4968"/>
            <w:vAlign w:val="center"/>
          </w:tcPr>
          <w:p>
            <w:r>
              <w:rPr>
                <w:sz w:val="18"/>
              </w:rPr>
              <w:t>PRD-FR-004</w:t>
            </w:r>
          </w:p>
        </w:tc>
        <w:tc>
          <w:tcPr>
            <w:tcW w:type="dxa" w:w="4968"/>
            <w:vAlign w:val="center"/>
          </w:tcPr>
          <w:p>
            <w:r>
              <w:rPr>
                <w:sz w:val="18"/>
              </w:rPr>
              <w:t>Interview room and real-time communication</w:t>
            </w:r>
          </w:p>
        </w:tc>
      </w:tr>
      <w:tr>
        <w:tc>
          <w:tcPr>
            <w:tcW w:type="dxa" w:w="4968"/>
            <w:vAlign w:val="center"/>
          </w:tcPr>
          <w:p>
            <w:r>
              <w:rPr>
                <w:sz w:val="18"/>
              </w:rPr>
              <w:t>PRD-FR-005</w:t>
            </w:r>
          </w:p>
        </w:tc>
        <w:tc>
          <w:tcPr>
            <w:tcW w:type="dxa" w:w="4968"/>
            <w:vAlign w:val="center"/>
          </w:tcPr>
          <w:p>
            <w:r>
              <w:rPr>
                <w:sz w:val="18"/>
              </w:rPr>
              <w:t>Video capture/monitoring path and CV analysis</w:t>
            </w:r>
          </w:p>
        </w:tc>
      </w:tr>
      <w:tr>
        <w:tc>
          <w:tcPr>
            <w:tcW w:type="dxa" w:w="4968"/>
            <w:vAlign w:val="center"/>
          </w:tcPr>
          <w:p>
            <w:r>
              <w:rPr>
                <w:sz w:val="18"/>
              </w:rPr>
              <w:t>PRD-FR-006</w:t>
            </w:r>
          </w:p>
        </w:tc>
        <w:tc>
          <w:tcPr>
            <w:tcW w:type="dxa" w:w="4968"/>
            <w:vAlign w:val="center"/>
          </w:tcPr>
          <w:p>
            <w:r>
              <w:rPr>
                <w:sz w:val="18"/>
              </w:rPr>
              <w:t>Suspicious-event generation and event normalization</w:t>
            </w:r>
          </w:p>
        </w:tc>
      </w:tr>
      <w:tr>
        <w:tc>
          <w:tcPr>
            <w:tcW w:type="dxa" w:w="4968"/>
            <w:vAlign w:val="center"/>
          </w:tcPr>
          <w:p>
            <w:r>
              <w:rPr>
                <w:sz w:val="18"/>
              </w:rPr>
              <w:t>PRD-FR-007</w:t>
            </w:r>
          </w:p>
        </w:tc>
        <w:tc>
          <w:tcPr>
            <w:tcW w:type="dxa" w:w="4968"/>
            <w:vAlign w:val="center"/>
          </w:tcPr>
          <w:p>
            <w:r>
              <w:rPr>
                <w:sz w:val="18"/>
              </w:rPr>
              <w:t>Real-time alert delivery</w:t>
            </w:r>
          </w:p>
        </w:tc>
      </w:tr>
      <w:tr>
        <w:tc>
          <w:tcPr>
            <w:tcW w:type="dxa" w:w="4968"/>
            <w:vAlign w:val="center"/>
          </w:tcPr>
          <w:p>
            <w:r>
              <w:rPr>
                <w:sz w:val="18"/>
              </w:rPr>
              <w:t>PRD-FR-008</w:t>
            </w:r>
          </w:p>
        </w:tc>
        <w:tc>
          <w:tcPr>
            <w:tcW w:type="dxa" w:w="4968"/>
            <w:vAlign w:val="center"/>
          </w:tcPr>
          <w:p>
            <w:r>
              <w:rPr>
                <w:sz w:val="18"/>
              </w:rPr>
              <w:t>Evidence/event persistence</w:t>
            </w:r>
          </w:p>
        </w:tc>
      </w:tr>
      <w:tr>
        <w:tc>
          <w:tcPr>
            <w:tcW w:type="dxa" w:w="4968"/>
            <w:vAlign w:val="center"/>
          </w:tcPr>
          <w:p>
            <w:r>
              <w:rPr>
                <w:sz w:val="18"/>
              </w:rPr>
              <w:t>PRD-FR-009</w:t>
            </w:r>
          </w:p>
        </w:tc>
        <w:tc>
          <w:tcPr>
            <w:tcW w:type="dxa" w:w="4968"/>
            <w:vAlign w:val="center"/>
          </w:tcPr>
          <w:p>
            <w:r>
              <w:rPr>
                <w:sz w:val="18"/>
              </w:rPr>
              <w:t>Risk/integrity aggregation and presentation</w:t>
            </w:r>
          </w:p>
        </w:tc>
      </w:tr>
      <w:tr>
        <w:tc>
          <w:tcPr>
            <w:tcW w:type="dxa" w:w="4968"/>
            <w:vAlign w:val="center"/>
          </w:tcPr>
          <w:p>
            <w:r>
              <w:rPr>
                <w:sz w:val="18"/>
              </w:rPr>
              <w:t>PRD-FR-010</w:t>
            </w:r>
          </w:p>
        </w:tc>
        <w:tc>
          <w:tcPr>
            <w:tcW w:type="dxa" w:w="4968"/>
            <w:vAlign w:val="center"/>
          </w:tcPr>
          <w:p>
            <w:r>
              <w:rPr>
                <w:sz w:val="18"/>
              </w:rPr>
              <w:t>Report generation and retrieval</w:t>
            </w:r>
          </w:p>
        </w:tc>
      </w:tr>
      <w:tr>
        <w:tc>
          <w:tcPr>
            <w:tcW w:type="dxa" w:w="4968"/>
            <w:vAlign w:val="center"/>
          </w:tcPr>
          <w:p>
            <w:r>
              <w:rPr>
                <w:sz w:val="18"/>
              </w:rPr>
              <w:t>PRD-FR-011</w:t>
            </w:r>
          </w:p>
        </w:tc>
        <w:tc>
          <w:tcPr>
            <w:tcW w:type="dxa" w:w="4968"/>
            <w:vAlign w:val="center"/>
          </w:tcPr>
          <w:p>
            <w:r>
              <w:rPr>
                <w:sz w:val="18"/>
              </w:rPr>
              <w:t>Future audio analysis extension point</w:t>
            </w:r>
          </w:p>
        </w:tc>
      </w:tr>
      <w:tr>
        <w:tc>
          <w:tcPr>
            <w:tcW w:type="dxa" w:w="4968"/>
            <w:vAlign w:val="center"/>
          </w:tcPr>
          <w:p>
            <w:r>
              <w:rPr>
                <w:sz w:val="18"/>
              </w:rPr>
              <w:t>PRD-FR-012</w:t>
            </w:r>
          </w:p>
        </w:tc>
        <w:tc>
          <w:tcPr>
            <w:tcW w:type="dxa" w:w="4968"/>
            <w:vAlign w:val="center"/>
          </w:tcPr>
          <w:p>
            <w:r>
              <w:rPr>
                <w:sz w:val="18"/>
              </w:rPr>
              <w:t>Future NLP analysis extension point</w:t>
            </w:r>
          </w:p>
        </w:tc>
      </w:tr>
      <w:tr>
        <w:tc>
          <w:tcPr>
            <w:tcW w:type="dxa" w:w="4968"/>
            <w:vAlign w:val="center"/>
          </w:tcPr>
          <w:p>
            <w:r>
              <w:rPr>
                <w:sz w:val="18"/>
              </w:rPr>
              <w:t>PRD-FR-013</w:t>
            </w:r>
          </w:p>
        </w:tc>
        <w:tc>
          <w:tcPr>
            <w:tcW w:type="dxa" w:w="4968"/>
            <w:vAlign w:val="center"/>
          </w:tcPr>
          <w:p>
            <w:r>
              <w:rPr>
                <w:sz w:val="18"/>
              </w:rPr>
              <w:t>Proposed screen/activity event extension point</w:t>
            </w:r>
          </w:p>
        </w:tc>
      </w:tr>
      <w:tr>
        <w:tc>
          <w:tcPr>
            <w:tcW w:type="dxa" w:w="4968"/>
            <w:vAlign w:val="center"/>
          </w:tcPr>
          <w:p>
            <w:r>
              <w:rPr>
                <w:sz w:val="18"/>
              </w:rPr>
              <w:t>PRD-FR-014</w:t>
            </w:r>
          </w:p>
        </w:tc>
        <w:tc>
          <w:tcPr>
            <w:tcW w:type="dxa" w:w="4968"/>
            <w:vAlign w:val="center"/>
          </w:tcPr>
          <w:p>
            <w:r>
              <w:rPr>
                <w:sz w:val="18"/>
              </w:rPr>
              <w:t>Evidence review interface</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Traceability rule</w:t>
              <w:br/>
            </w:r>
            <w:r>
              <w:t>The SRS should refine these architectural responsibilities into precise software requirements. Later AI/ML, database, UI/UX and testing documents should reference the same requirement IDs.</w:t>
            </w:r>
          </w:p>
        </w:tc>
      </w:tr>
    </w:tbl>
    <w:p/>
    <w:p>
      <w:pPr>
        <w:pStyle w:val="Heading1"/>
      </w:pPr>
      <w:r>
        <w:t>2. Architecture Goals</w:t>
      </w:r>
    </w:p>
    <w:p>
      <w:pPr>
        <w:pStyle w:val="ListNumber"/>
        <w:spacing w:after="40"/>
      </w:pPr>
      <w:r>
        <w:t>Support the MVP interview workflow from authentication through interview completion.</w:t>
      </w:r>
    </w:p>
    <w:p>
      <w:pPr>
        <w:pStyle w:val="ListNumber"/>
        <w:spacing w:after="40"/>
      </w:pPr>
      <w:r>
        <w:t>Separate application workflow logic from AI/ML inference so models can evolve independently.</w:t>
      </w:r>
    </w:p>
    <w:p>
      <w:pPr>
        <w:pStyle w:val="ListNumber"/>
        <w:spacing w:after="40"/>
      </w:pPr>
      <w:r>
        <w:t>Provide a real-time path for interview events and recruiter alerts.</w:t>
      </w:r>
    </w:p>
    <w:p>
      <w:pPr>
        <w:pStyle w:val="ListNumber"/>
        <w:spacing w:after="40"/>
      </w:pPr>
      <w:r>
        <w:t>Represent monitoring output as timestamped events and evidence references.</w:t>
      </w:r>
    </w:p>
    <w:p>
      <w:pPr>
        <w:pStyle w:val="ListNumber"/>
        <w:spacing w:after="40"/>
      </w:pPr>
      <w:r>
        <w:t>Support future audio, NLP, screen/activity and advanced integrity modules without rewriting the entire application.</w:t>
      </w:r>
    </w:p>
    <w:p>
      <w:pPr>
        <w:pStyle w:val="ListNumber"/>
        <w:spacing w:after="40"/>
      </w:pPr>
      <w:r>
        <w:t>Allow the initial implementation to remain modular and reasonably simple while retaining clear service boundaries.</w:t>
      </w:r>
    </w:p>
    <w:p>
      <w:pPr>
        <w:pStyle w:val="ListNumber"/>
        <w:spacing w:after="40"/>
      </w:pPr>
      <w:r>
        <w:t>Protect candidate and interview data through role-based access, secure transport and controlled persistence.</w:t>
      </w:r>
    </w:p>
    <w:p>
      <w:pPr>
        <w:pStyle w:val="ListNumber"/>
        <w:spacing w:after="40"/>
      </w:pPr>
      <w:r>
        <w:t>Keep deployment choices flexible until actual resource, concurrency and privacy requirements are measured.</w:t>
      </w:r>
    </w:p>
    <w:p>
      <w:pPr>
        <w:pStyle w:val="Heading1"/>
      </w:pPr>
      <w:r>
        <w:t>3. Architecture Principles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Principle</w:t>
            </w:r>
          </w:p>
        </w:tc>
        <w:tc>
          <w:tcPr>
            <w:tcW w:type="dxa" w:w="4968"/>
            <w:shd w:fill="D9EAF7"/>
          </w:tcPr>
          <w:p>
            <w:r>
              <w:rPr>
                <w:b/>
                <w:sz w:val="18"/>
              </w:rPr>
              <w:t>Application</w:t>
            </w:r>
          </w:p>
        </w:tc>
      </w:tr>
      <w:tr>
        <w:tc>
          <w:tcPr>
            <w:tcW w:type="dxa" w:w="4968"/>
            <w:vAlign w:val="center"/>
          </w:tcPr>
          <w:p>
            <w:r>
              <w:rPr>
                <w:sz w:val="18"/>
              </w:rPr>
              <w:t>Modularity</w:t>
            </w:r>
          </w:p>
        </w:tc>
        <w:tc>
          <w:tcPr>
            <w:tcW w:type="dxa" w:w="4968"/>
            <w:vAlign w:val="center"/>
          </w:tcPr>
          <w:p>
            <w:r>
              <w:rPr>
                <w:sz w:val="18"/>
              </w:rPr>
              <w:t>Separate UI, application workflow, AI analysis, integrity/risk, persistence and notification responsibilities.</w:t>
            </w:r>
          </w:p>
        </w:tc>
      </w:tr>
      <w:tr>
        <w:tc>
          <w:tcPr>
            <w:tcW w:type="dxa" w:w="4968"/>
            <w:vAlign w:val="center"/>
          </w:tcPr>
          <w:p>
            <w:r>
              <w:rPr>
                <w:sz w:val="18"/>
              </w:rPr>
              <w:t>Single interview context</w:t>
            </w:r>
          </w:p>
        </w:tc>
        <w:tc>
          <w:tcPr>
            <w:tcW w:type="dxa" w:w="4968"/>
            <w:vAlign w:val="center"/>
          </w:tcPr>
          <w:p>
            <w:r>
              <w:rPr>
                <w:sz w:val="18"/>
              </w:rPr>
              <w:t>Interview Session is the central business context linking monitoring events, analysis, alerts and reports.</w:t>
            </w:r>
          </w:p>
        </w:tc>
      </w:tr>
      <w:tr>
        <w:tc>
          <w:tcPr>
            <w:tcW w:type="dxa" w:w="4968"/>
            <w:vAlign w:val="center"/>
          </w:tcPr>
          <w:p>
            <w:r>
              <w:rPr>
                <w:sz w:val="18"/>
              </w:rPr>
              <w:t>Event-based monitoring</w:t>
            </w:r>
          </w:p>
        </w:tc>
        <w:tc>
          <w:tcPr>
            <w:tcW w:type="dxa" w:w="4968"/>
            <w:vAlign w:val="center"/>
          </w:tcPr>
          <w:p>
            <w:r>
              <w:rPr>
                <w:sz w:val="18"/>
              </w:rPr>
              <w:t>Prefer normalized events with timestamps and evidence references rather than permanently storing every raw frame.</w:t>
            </w:r>
          </w:p>
        </w:tc>
      </w:tr>
      <w:tr>
        <w:tc>
          <w:tcPr>
            <w:tcW w:type="dxa" w:w="4968"/>
            <w:vAlign w:val="center"/>
          </w:tcPr>
          <w:p>
            <w:r>
              <w:rPr>
                <w:sz w:val="18"/>
              </w:rPr>
              <w:t>Evidence before verdict</w:t>
            </w:r>
          </w:p>
        </w:tc>
        <w:tc>
          <w:tcPr>
            <w:tcW w:type="dxa" w:w="4968"/>
            <w:vAlign w:val="center"/>
          </w:tcPr>
          <w:p>
            <w:r>
              <w:rPr>
                <w:sz w:val="18"/>
              </w:rPr>
              <w:t>Architecture must preserve the underlying event/context so a reviewer can inspect it.</w:t>
            </w:r>
          </w:p>
        </w:tc>
      </w:tr>
      <w:tr>
        <w:tc>
          <w:tcPr>
            <w:tcW w:type="dxa" w:w="4968"/>
            <w:vAlign w:val="center"/>
          </w:tcPr>
          <w:p>
            <w:r>
              <w:rPr>
                <w:sz w:val="18"/>
              </w:rPr>
              <w:t>Human-in-the-loop</w:t>
            </w:r>
          </w:p>
        </w:tc>
        <w:tc>
          <w:tcPr>
            <w:tcW w:type="dxa" w:w="4968"/>
            <w:vAlign w:val="center"/>
          </w:tcPr>
          <w:p>
            <w:r>
              <w:rPr>
                <w:sz w:val="18"/>
              </w:rPr>
              <w:t>Risk indicators and alerts support recruiter review; they do not automatically determine employment outcomes.</w:t>
            </w:r>
          </w:p>
        </w:tc>
      </w:tr>
      <w:tr>
        <w:tc>
          <w:tcPr>
            <w:tcW w:type="dxa" w:w="4968"/>
            <w:vAlign w:val="center"/>
          </w:tcPr>
          <w:p>
            <w:r>
              <w:rPr>
                <w:sz w:val="18"/>
              </w:rPr>
              <w:t>Graceful degradation</w:t>
            </w:r>
          </w:p>
        </w:tc>
        <w:tc>
          <w:tcPr>
            <w:tcW w:type="dxa" w:w="4968"/>
            <w:vAlign w:val="center"/>
          </w:tcPr>
          <w:p>
            <w:r>
              <w:rPr>
                <w:sz w:val="18"/>
              </w:rPr>
              <w:t>Failure of a non-critical analysis component should not unnecessarily terminate the interview.</w:t>
            </w:r>
          </w:p>
        </w:tc>
      </w:tr>
      <w:tr>
        <w:tc>
          <w:tcPr>
            <w:tcW w:type="dxa" w:w="4968"/>
            <w:vAlign w:val="center"/>
          </w:tcPr>
          <w:p>
            <w:r>
              <w:rPr>
                <w:sz w:val="18"/>
              </w:rPr>
              <w:t>Scalability by separation</w:t>
            </w:r>
          </w:p>
        </w:tc>
        <w:tc>
          <w:tcPr>
            <w:tcW w:type="dxa" w:w="4968"/>
            <w:vAlign w:val="center"/>
          </w:tcPr>
          <w:p>
            <w:r>
              <w:rPr>
                <w:sz w:val="18"/>
              </w:rPr>
              <w:t>Keep components separable, but do not deploy microservices merely for appearance.</w:t>
            </w:r>
          </w:p>
        </w:tc>
      </w:tr>
      <w:tr>
        <w:tc>
          <w:tcPr>
            <w:tcW w:type="dxa" w:w="4968"/>
            <w:vAlign w:val="center"/>
          </w:tcPr>
          <w:p>
            <w:r>
              <w:rPr>
                <w:sz w:val="18"/>
              </w:rPr>
              <w:t>Replaceable AI</w:t>
            </w:r>
          </w:p>
        </w:tc>
        <w:tc>
          <w:tcPr>
            <w:tcW w:type="dxa" w:w="4968"/>
            <w:vAlign w:val="center"/>
          </w:tcPr>
          <w:p>
            <w:r>
              <w:rPr>
                <w:sz w:val="18"/>
              </w:rPr>
              <w:t>AI detectors should be replaceable without redesigning the complete product.</w:t>
            </w:r>
          </w:p>
        </w:tc>
      </w:tr>
      <w:tr>
        <w:tc>
          <w:tcPr>
            <w:tcW w:type="dxa" w:w="4968"/>
            <w:vAlign w:val="center"/>
          </w:tcPr>
          <w:p>
            <w:r>
              <w:rPr>
                <w:sz w:val="18"/>
              </w:rPr>
              <w:t>Security by boundary</w:t>
            </w:r>
          </w:p>
        </w:tc>
        <w:tc>
          <w:tcPr>
            <w:tcW w:type="dxa" w:w="4968"/>
            <w:vAlign w:val="center"/>
          </w:tcPr>
          <w:p>
            <w:r>
              <w:rPr>
                <w:sz w:val="18"/>
              </w:rPr>
              <w:t>Client, application, AI and data access paths should have explicit trust boundaries.</w:t>
            </w:r>
          </w:p>
        </w:tc>
      </w:tr>
    </w:tbl>
    <w:p/>
    <w:p>
      <w:pPr>
        <w:pStyle w:val="Heading1"/>
      </w:pPr>
      <w:r>
        <w:t>4. High-Level Logical Architecture</w:t>
      </w:r>
    </w:p>
    <w:p>
      <w:pPr>
        <w:jc w:val="center"/>
      </w:pPr>
      <w:r>
        <w:drawing>
          <wp:inline xmlns:a="http://schemas.openxmlformats.org/drawingml/2006/main" xmlns:pic="http://schemas.openxmlformats.org/drawingml/2006/picture">
            <wp:extent cx="6126480" cy="3553988"/>
            <wp:docPr id="1" name="Picture 1"/>
            <wp:cNvGraphicFramePr>
              <a:graphicFrameLocks noChangeAspect="1"/>
            </wp:cNvGraphicFramePr>
            <a:graphic>
              <a:graphicData uri="http://schemas.openxmlformats.org/drawingml/2006/picture">
                <pic:pic>
                  <pic:nvPicPr>
                    <pic:cNvPr id="0" name="architecture_logical_view.png"/>
                    <pic:cNvPicPr/>
                  </pic:nvPicPr>
                  <pic:blipFill>
                    <a:blip r:embed="rId9"/>
                    <a:stretch>
                      <a:fillRect/>
                    </a:stretch>
                  </pic:blipFill>
                  <pic:spPr>
                    <a:xfrm>
                      <a:off x="0" y="0"/>
                      <a:ext cx="6126480" cy="3553988"/>
                    </a:xfrm>
                    <a:prstGeom prst="rect"/>
                  </pic:spPr>
                </pic:pic>
              </a:graphicData>
            </a:graphic>
          </wp:inline>
        </w:drawing>
      </w:r>
    </w:p>
    <w:p>
      <w:r>
        <w:t>Figure 1. Logical system architecture. The diagram shows the intended separation of client, application, real-time communication, AI analysis, integrity/risk, evidence/alerts and persistence responsibilities.</w:t>
      </w:r>
    </w:p>
    <w:p>
      <w:r>
        <w:t>The architecture is intentionally logical rather than a final cloud topology. Exact deployment placement, scaling strategy and media routing remain subject to later benchmarking and infrastructure decisions.</w:t>
      </w:r>
    </w:p>
    <w:p>
      <w:pPr>
        <w:pStyle w:val="Heading1"/>
      </w:pPr>
      <w:r>
        <w:t>5. System Components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sz w:val="18"/>
              </w:rPr>
              <w:t>Component ID</w:t>
            </w:r>
          </w:p>
        </w:tc>
        <w:tc>
          <w:tcPr>
            <w:tcW w:type="dxa" w:w="1987"/>
            <w:shd w:fill="D9EAF7"/>
          </w:tcPr>
          <w:p>
            <w:r>
              <w:rPr>
                <w:b/>
                <w:sz w:val="18"/>
              </w:rPr>
              <w:t>Component</w:t>
            </w:r>
          </w:p>
        </w:tc>
        <w:tc>
          <w:tcPr>
            <w:tcW w:type="dxa" w:w="1987"/>
            <w:shd w:fill="D9EAF7"/>
          </w:tcPr>
          <w:p>
            <w:r>
              <w:rPr>
                <w:b/>
                <w:sz w:val="18"/>
              </w:rPr>
              <w:t>Responsibility</w:t>
            </w:r>
          </w:p>
        </w:tc>
        <w:tc>
          <w:tcPr>
            <w:tcW w:type="dxa" w:w="1987"/>
            <w:shd w:fill="D9EAF7"/>
          </w:tcPr>
          <w:p>
            <w:r>
              <w:rPr>
                <w:b/>
                <w:sz w:val="18"/>
              </w:rPr>
              <w:t>Primary Interfaces</w:t>
            </w:r>
          </w:p>
        </w:tc>
        <w:tc>
          <w:tcPr>
            <w:tcW w:type="dxa" w:w="1987"/>
            <w:shd w:fill="D9EAF7"/>
          </w:tcPr>
          <w:p>
            <w:r>
              <w:rPr>
                <w:b/>
                <w:sz w:val="18"/>
              </w:rPr>
              <w:t>Status</w:t>
            </w:r>
          </w:p>
        </w:tc>
      </w:tr>
      <w:tr>
        <w:tc>
          <w:tcPr>
            <w:tcW w:type="dxa" w:w="1987"/>
            <w:vAlign w:val="center"/>
          </w:tcPr>
          <w:p>
            <w:r>
              <w:rPr>
                <w:sz w:val="18"/>
              </w:rPr>
              <w:t>ARCH-C-001</w:t>
            </w:r>
          </w:p>
        </w:tc>
        <w:tc>
          <w:tcPr>
            <w:tcW w:type="dxa" w:w="1987"/>
            <w:vAlign w:val="center"/>
          </w:tcPr>
          <w:p>
            <w:r>
              <w:rPr>
                <w:sz w:val="18"/>
              </w:rPr>
              <w:t>Candidate Web Client</w:t>
            </w:r>
          </w:p>
        </w:tc>
        <w:tc>
          <w:tcPr>
            <w:tcW w:type="dxa" w:w="1987"/>
            <w:vAlign w:val="center"/>
          </w:tcPr>
          <w:p>
            <w:r>
              <w:rPr>
                <w:sz w:val="18"/>
              </w:rPr>
              <w:t>Candidate login/invite flow, system check, interview room, monitoring permissions and completion.</w:t>
            </w:r>
          </w:p>
        </w:tc>
        <w:tc>
          <w:tcPr>
            <w:tcW w:type="dxa" w:w="1987"/>
            <w:vAlign w:val="center"/>
          </w:tcPr>
          <w:p>
            <w:r>
              <w:rPr>
                <w:sz w:val="18"/>
              </w:rPr>
              <w:t>HTTPS; WebRTC; Socket.io/HTTPS events</w:t>
            </w:r>
          </w:p>
        </w:tc>
        <w:tc>
          <w:tcPr>
            <w:tcW w:type="dxa" w:w="1987"/>
            <w:vAlign w:val="center"/>
          </w:tcPr>
          <w:p>
            <w:r>
              <w:rPr>
                <w:sz w:val="18"/>
              </w:rPr>
              <w:t>Baseline</w:t>
            </w:r>
          </w:p>
        </w:tc>
      </w:tr>
      <w:tr>
        <w:tc>
          <w:tcPr>
            <w:tcW w:type="dxa" w:w="1987"/>
            <w:vAlign w:val="center"/>
          </w:tcPr>
          <w:p>
            <w:r>
              <w:rPr>
                <w:sz w:val="18"/>
              </w:rPr>
              <w:t>ARCH-C-002</w:t>
            </w:r>
          </w:p>
        </w:tc>
        <w:tc>
          <w:tcPr>
            <w:tcW w:type="dxa" w:w="1987"/>
            <w:vAlign w:val="center"/>
          </w:tcPr>
          <w:p>
            <w:r>
              <w:rPr>
                <w:sz w:val="18"/>
              </w:rPr>
              <w:t>Recruiter Web Client</w:t>
            </w:r>
          </w:p>
        </w:tc>
        <w:tc>
          <w:tcPr>
            <w:tcW w:type="dxa" w:w="1987"/>
            <w:vAlign w:val="center"/>
          </w:tcPr>
          <w:p>
            <w:r>
              <w:rPr>
                <w:sz w:val="18"/>
              </w:rPr>
              <w:t>Recruiter dashboard, interview creation, live monitoring, alerts, evidence review and reports.</w:t>
            </w:r>
          </w:p>
        </w:tc>
        <w:tc>
          <w:tcPr>
            <w:tcW w:type="dxa" w:w="1987"/>
            <w:vAlign w:val="center"/>
          </w:tcPr>
          <w:p>
            <w:r>
              <w:rPr>
                <w:sz w:val="18"/>
              </w:rPr>
              <w:t>HTTPS; Socket.io/HTTPS events</w:t>
            </w:r>
          </w:p>
        </w:tc>
        <w:tc>
          <w:tcPr>
            <w:tcW w:type="dxa" w:w="1987"/>
            <w:vAlign w:val="center"/>
          </w:tcPr>
          <w:p>
            <w:r>
              <w:rPr>
                <w:sz w:val="18"/>
              </w:rPr>
              <w:t>Baseline</w:t>
            </w:r>
          </w:p>
        </w:tc>
      </w:tr>
      <w:tr>
        <w:tc>
          <w:tcPr>
            <w:tcW w:type="dxa" w:w="1987"/>
            <w:vAlign w:val="center"/>
          </w:tcPr>
          <w:p>
            <w:r>
              <w:rPr>
                <w:sz w:val="18"/>
              </w:rPr>
              <w:t>ARCH-C-003</w:t>
            </w:r>
          </w:p>
        </w:tc>
        <w:tc>
          <w:tcPr>
            <w:tcW w:type="dxa" w:w="1987"/>
            <w:vAlign w:val="center"/>
          </w:tcPr>
          <w:p>
            <w:r>
              <w:rPr>
                <w:sz w:val="18"/>
              </w:rPr>
              <w:t>Application/API Layer</w:t>
            </w:r>
          </w:p>
        </w:tc>
        <w:tc>
          <w:tcPr>
            <w:tcW w:type="dxa" w:w="1987"/>
            <w:vAlign w:val="center"/>
          </w:tcPr>
          <w:p>
            <w:r>
              <w:rPr>
                <w:sz w:val="18"/>
              </w:rPr>
              <w:t>Authentication, authorization, interview management, session state, API orchestration and report access.</w:t>
            </w:r>
          </w:p>
        </w:tc>
        <w:tc>
          <w:tcPr>
            <w:tcW w:type="dxa" w:w="1987"/>
            <w:vAlign w:val="center"/>
          </w:tcPr>
          <w:p>
            <w:r>
              <w:rPr>
                <w:sz w:val="18"/>
              </w:rPr>
              <w:t>HTTPS/REST; internal service calls</w:t>
            </w:r>
          </w:p>
        </w:tc>
        <w:tc>
          <w:tcPr>
            <w:tcW w:type="dxa" w:w="1987"/>
            <w:vAlign w:val="center"/>
          </w:tcPr>
          <w:p>
            <w:r>
              <w:rPr>
                <w:sz w:val="18"/>
              </w:rPr>
              <w:t>Baseline</w:t>
            </w:r>
          </w:p>
        </w:tc>
      </w:tr>
      <w:tr>
        <w:tc>
          <w:tcPr>
            <w:tcW w:type="dxa" w:w="1987"/>
            <w:vAlign w:val="center"/>
          </w:tcPr>
          <w:p>
            <w:r>
              <w:rPr>
                <w:sz w:val="18"/>
              </w:rPr>
              <w:t>ARCH-C-004</w:t>
            </w:r>
          </w:p>
        </w:tc>
        <w:tc>
          <w:tcPr>
            <w:tcW w:type="dxa" w:w="1987"/>
            <w:vAlign w:val="center"/>
          </w:tcPr>
          <w:p>
            <w:r>
              <w:rPr>
                <w:sz w:val="18"/>
              </w:rPr>
              <w:t>Interview/Session Module</w:t>
            </w:r>
          </w:p>
        </w:tc>
        <w:tc>
          <w:tcPr>
            <w:tcW w:type="dxa" w:w="1987"/>
            <w:vAlign w:val="center"/>
          </w:tcPr>
          <w:p>
            <w:r>
              <w:rPr>
                <w:sz w:val="18"/>
              </w:rPr>
              <w:t>Creates and manages interview sessions, lifecycle state and participant association.</w:t>
            </w:r>
          </w:p>
        </w:tc>
        <w:tc>
          <w:tcPr>
            <w:tcW w:type="dxa" w:w="1987"/>
            <w:vAlign w:val="center"/>
          </w:tcPr>
          <w:p>
            <w:r>
              <w:rPr>
                <w:sz w:val="18"/>
              </w:rPr>
              <w:t>Application API; DB</w:t>
            </w:r>
          </w:p>
        </w:tc>
        <w:tc>
          <w:tcPr>
            <w:tcW w:type="dxa" w:w="1987"/>
            <w:vAlign w:val="center"/>
          </w:tcPr>
          <w:p>
            <w:r>
              <w:rPr>
                <w:sz w:val="18"/>
              </w:rPr>
              <w:t>Baseline</w:t>
            </w:r>
          </w:p>
        </w:tc>
      </w:tr>
      <w:tr>
        <w:tc>
          <w:tcPr>
            <w:tcW w:type="dxa" w:w="1987"/>
            <w:vAlign w:val="center"/>
          </w:tcPr>
          <w:p>
            <w:r>
              <w:rPr>
                <w:sz w:val="18"/>
              </w:rPr>
              <w:t>ARCH-C-005</w:t>
            </w:r>
          </w:p>
        </w:tc>
        <w:tc>
          <w:tcPr>
            <w:tcW w:type="dxa" w:w="1987"/>
            <w:vAlign w:val="center"/>
          </w:tcPr>
          <w:p>
            <w:r>
              <w:rPr>
                <w:sz w:val="18"/>
              </w:rPr>
              <w:t>Real-Time Communication Module</w:t>
            </w:r>
          </w:p>
        </w:tc>
        <w:tc>
          <w:tcPr>
            <w:tcW w:type="dxa" w:w="1987"/>
            <w:vAlign w:val="center"/>
          </w:tcPr>
          <w:p>
            <w:r>
              <w:rPr>
                <w:sz w:val="18"/>
              </w:rPr>
              <w:t>Coordinates interview-room signaling and real-time event delivery.</w:t>
            </w:r>
          </w:p>
        </w:tc>
        <w:tc>
          <w:tcPr>
            <w:tcW w:type="dxa" w:w="1987"/>
            <w:vAlign w:val="center"/>
          </w:tcPr>
          <w:p>
            <w:r>
              <w:rPr>
                <w:sz w:val="18"/>
              </w:rPr>
              <w:t>WebRTC signaling path; Socket.io</w:t>
            </w:r>
          </w:p>
        </w:tc>
        <w:tc>
          <w:tcPr>
            <w:tcW w:type="dxa" w:w="1987"/>
            <w:vAlign w:val="center"/>
          </w:tcPr>
          <w:p>
            <w:r>
              <w:rPr>
                <w:sz w:val="18"/>
              </w:rPr>
              <w:t>Baseline direction</w:t>
            </w:r>
          </w:p>
        </w:tc>
      </w:tr>
      <w:tr>
        <w:tc>
          <w:tcPr>
            <w:tcW w:type="dxa" w:w="1987"/>
            <w:vAlign w:val="center"/>
          </w:tcPr>
          <w:p>
            <w:r>
              <w:rPr>
                <w:sz w:val="18"/>
              </w:rPr>
              <w:t>ARCH-C-006</w:t>
            </w:r>
          </w:p>
        </w:tc>
        <w:tc>
          <w:tcPr>
            <w:tcW w:type="dxa" w:w="1987"/>
            <w:vAlign w:val="center"/>
          </w:tcPr>
          <w:p>
            <w:r>
              <w:rPr>
                <w:sz w:val="18"/>
              </w:rPr>
              <w:t>Monitoring Ingestion Module</w:t>
            </w:r>
          </w:p>
        </w:tc>
        <w:tc>
          <w:tcPr>
            <w:tcW w:type="dxa" w:w="1987"/>
            <w:vAlign w:val="center"/>
          </w:tcPr>
          <w:p>
            <w:r>
              <w:rPr>
                <w:sz w:val="18"/>
              </w:rPr>
              <w:t>Accepts selected monitoring events/data from clients and normalizes them for processing.</w:t>
            </w:r>
          </w:p>
        </w:tc>
        <w:tc>
          <w:tcPr>
            <w:tcW w:type="dxa" w:w="1987"/>
            <w:vAlign w:val="center"/>
          </w:tcPr>
          <w:p>
            <w:r>
              <w:rPr>
                <w:sz w:val="18"/>
              </w:rPr>
              <w:t>Socket.io/HTTPS</w:t>
            </w:r>
          </w:p>
        </w:tc>
        <w:tc>
          <w:tcPr>
            <w:tcW w:type="dxa" w:w="1987"/>
            <w:vAlign w:val="center"/>
          </w:tcPr>
          <w:p>
            <w:r>
              <w:rPr>
                <w:sz w:val="18"/>
              </w:rPr>
              <w:t>Proposed</w:t>
            </w:r>
          </w:p>
        </w:tc>
      </w:tr>
      <w:tr>
        <w:tc>
          <w:tcPr>
            <w:tcW w:type="dxa" w:w="1987"/>
            <w:vAlign w:val="center"/>
          </w:tcPr>
          <w:p>
            <w:r>
              <w:rPr>
                <w:sz w:val="18"/>
              </w:rPr>
              <w:t>ARCH-C-007</w:t>
            </w:r>
          </w:p>
        </w:tc>
        <w:tc>
          <w:tcPr>
            <w:tcW w:type="dxa" w:w="1987"/>
            <w:vAlign w:val="center"/>
          </w:tcPr>
          <w:p>
            <w:r>
              <w:rPr>
                <w:sz w:val="18"/>
              </w:rPr>
              <w:t>AI Analysis Service</w:t>
            </w:r>
          </w:p>
        </w:tc>
        <w:tc>
          <w:tcPr>
            <w:tcW w:type="dxa" w:w="1987"/>
            <w:vAlign w:val="center"/>
          </w:tcPr>
          <w:p>
            <w:r>
              <w:rPr>
                <w:sz w:val="18"/>
              </w:rPr>
              <w:t>Runs selected CV/audio/NLP analysis and emits structured analysis results.</w:t>
            </w:r>
          </w:p>
        </w:tc>
        <w:tc>
          <w:tcPr>
            <w:tcW w:type="dxa" w:w="1987"/>
            <w:vAlign w:val="center"/>
          </w:tcPr>
          <w:p>
            <w:r>
              <w:rPr>
                <w:sz w:val="18"/>
              </w:rPr>
              <w:t>Internal HTTP/API</w:t>
            </w:r>
          </w:p>
        </w:tc>
        <w:tc>
          <w:tcPr>
            <w:tcW w:type="dxa" w:w="1987"/>
            <w:vAlign w:val="center"/>
          </w:tcPr>
          <w:p>
            <w:r>
              <w:rPr>
                <w:sz w:val="18"/>
              </w:rPr>
              <w:t>Baseline direction</w:t>
            </w:r>
          </w:p>
        </w:tc>
      </w:tr>
      <w:tr>
        <w:tc>
          <w:tcPr>
            <w:tcW w:type="dxa" w:w="1987"/>
            <w:vAlign w:val="center"/>
          </w:tcPr>
          <w:p>
            <w:r>
              <w:rPr>
                <w:sz w:val="18"/>
              </w:rPr>
              <w:t>ARCH-C-008</w:t>
            </w:r>
          </w:p>
        </w:tc>
        <w:tc>
          <w:tcPr>
            <w:tcW w:type="dxa" w:w="1987"/>
            <w:vAlign w:val="center"/>
          </w:tcPr>
          <w:p>
            <w:r>
              <w:rPr>
                <w:sz w:val="18"/>
              </w:rPr>
              <w:t>Integrity/Risk Engine</w:t>
            </w:r>
          </w:p>
        </w:tc>
        <w:tc>
          <w:tcPr>
            <w:tcW w:type="dxa" w:w="1987"/>
            <w:vAlign w:val="center"/>
          </w:tcPr>
          <w:p>
            <w:r>
              <w:rPr>
                <w:sz w:val="18"/>
              </w:rPr>
              <w:t>Combines events and model outputs into interpretable risk indicators and alert candidates.</w:t>
            </w:r>
          </w:p>
        </w:tc>
        <w:tc>
          <w:tcPr>
            <w:tcW w:type="dxa" w:w="1987"/>
            <w:vAlign w:val="center"/>
          </w:tcPr>
          <w:p>
            <w:r>
              <w:rPr>
                <w:sz w:val="18"/>
              </w:rPr>
              <w:t>Internal service interface</w:t>
            </w:r>
          </w:p>
        </w:tc>
        <w:tc>
          <w:tcPr>
            <w:tcW w:type="dxa" w:w="1987"/>
            <w:vAlign w:val="center"/>
          </w:tcPr>
          <w:p>
            <w:r>
              <w:rPr>
                <w:sz w:val="18"/>
              </w:rPr>
              <w:t>Proposed</w:t>
            </w:r>
          </w:p>
        </w:tc>
      </w:tr>
      <w:tr>
        <w:tc>
          <w:tcPr>
            <w:tcW w:type="dxa" w:w="1987"/>
            <w:vAlign w:val="center"/>
          </w:tcPr>
          <w:p>
            <w:r>
              <w:rPr>
                <w:sz w:val="18"/>
              </w:rPr>
              <w:t>ARCH-C-009</w:t>
            </w:r>
          </w:p>
        </w:tc>
        <w:tc>
          <w:tcPr>
            <w:tcW w:type="dxa" w:w="1987"/>
            <w:vAlign w:val="center"/>
          </w:tcPr>
          <w:p>
            <w:r>
              <w:rPr>
                <w:sz w:val="18"/>
              </w:rPr>
              <w:t>Evidence/Alert Module</w:t>
            </w:r>
          </w:p>
        </w:tc>
        <w:tc>
          <w:tcPr>
            <w:tcW w:type="dxa" w:w="1987"/>
            <w:vAlign w:val="center"/>
          </w:tcPr>
          <w:p>
            <w:r>
              <w:rPr>
                <w:sz w:val="18"/>
              </w:rPr>
              <w:t>Persists event metadata/evidence references and creates recruiter-facing alerts.</w:t>
            </w:r>
          </w:p>
        </w:tc>
        <w:tc>
          <w:tcPr>
            <w:tcW w:type="dxa" w:w="1987"/>
            <w:vAlign w:val="center"/>
          </w:tcPr>
          <w:p>
            <w:r>
              <w:rPr>
                <w:sz w:val="18"/>
              </w:rPr>
              <w:t>Application API; DB; real-time channel</w:t>
            </w:r>
          </w:p>
        </w:tc>
        <w:tc>
          <w:tcPr>
            <w:tcW w:type="dxa" w:w="1987"/>
            <w:vAlign w:val="center"/>
          </w:tcPr>
          <w:p>
            <w:r>
              <w:rPr>
                <w:sz w:val="18"/>
              </w:rPr>
              <w:t>Proposed</w:t>
            </w:r>
          </w:p>
        </w:tc>
      </w:tr>
      <w:tr>
        <w:tc>
          <w:tcPr>
            <w:tcW w:type="dxa" w:w="1987"/>
            <w:vAlign w:val="center"/>
          </w:tcPr>
          <w:p>
            <w:r>
              <w:rPr>
                <w:sz w:val="18"/>
              </w:rPr>
              <w:t>ARCH-C-010</w:t>
            </w:r>
          </w:p>
        </w:tc>
        <w:tc>
          <w:tcPr>
            <w:tcW w:type="dxa" w:w="1987"/>
            <w:vAlign w:val="center"/>
          </w:tcPr>
          <w:p>
            <w:r>
              <w:rPr>
                <w:sz w:val="18"/>
              </w:rPr>
              <w:t>Persistence Layer</w:t>
            </w:r>
          </w:p>
        </w:tc>
        <w:tc>
          <w:tcPr>
            <w:tcW w:type="dxa" w:w="1987"/>
            <w:vAlign w:val="center"/>
          </w:tcPr>
          <w:p>
            <w:r>
              <w:rPr>
                <w:sz w:val="18"/>
              </w:rPr>
              <w:t>Stores users, interviews, events, analysis results, alerts and reports.</w:t>
            </w:r>
          </w:p>
        </w:tc>
        <w:tc>
          <w:tcPr>
            <w:tcW w:type="dxa" w:w="1987"/>
            <w:vAlign w:val="center"/>
          </w:tcPr>
          <w:p>
            <w:r>
              <w:rPr>
                <w:sz w:val="18"/>
              </w:rPr>
              <w:t>MongoDB driver/API</w:t>
            </w:r>
          </w:p>
        </w:tc>
        <w:tc>
          <w:tcPr>
            <w:tcW w:type="dxa" w:w="1987"/>
            <w:vAlign w:val="center"/>
          </w:tcPr>
          <w:p>
            <w:r>
              <w:rPr>
                <w:sz w:val="18"/>
              </w:rPr>
              <w:t>Baseline</w:t>
            </w:r>
          </w:p>
        </w:tc>
      </w:tr>
      <w:tr>
        <w:tc>
          <w:tcPr>
            <w:tcW w:type="dxa" w:w="1987"/>
            <w:vAlign w:val="center"/>
          </w:tcPr>
          <w:p>
            <w:r>
              <w:rPr>
                <w:sz w:val="18"/>
              </w:rPr>
              <w:t>ARCH-C-011</w:t>
            </w:r>
          </w:p>
        </w:tc>
        <w:tc>
          <w:tcPr>
            <w:tcW w:type="dxa" w:w="1987"/>
            <w:vAlign w:val="center"/>
          </w:tcPr>
          <w:p>
            <w:r>
              <w:rPr>
                <w:sz w:val="18"/>
              </w:rPr>
              <w:t>Report Module</w:t>
            </w:r>
          </w:p>
        </w:tc>
        <w:tc>
          <w:tcPr>
            <w:tcW w:type="dxa" w:w="1987"/>
            <w:vAlign w:val="center"/>
          </w:tcPr>
          <w:p>
            <w:r>
              <w:rPr>
                <w:sz w:val="18"/>
              </w:rPr>
              <w:t>Builds and retrieves post-interview integrity summaries.</w:t>
            </w:r>
          </w:p>
        </w:tc>
        <w:tc>
          <w:tcPr>
            <w:tcW w:type="dxa" w:w="1987"/>
            <w:vAlign w:val="center"/>
          </w:tcPr>
          <w:p>
            <w:r>
              <w:rPr>
                <w:sz w:val="18"/>
              </w:rPr>
              <w:t>Application API; DB</w:t>
            </w:r>
          </w:p>
        </w:tc>
        <w:tc>
          <w:tcPr>
            <w:tcW w:type="dxa" w:w="1987"/>
            <w:vAlign w:val="center"/>
          </w:tcPr>
          <w:p>
            <w:r>
              <w:rPr>
                <w:sz w:val="18"/>
              </w:rPr>
              <w:t>P1</w:t>
            </w:r>
          </w:p>
        </w:tc>
      </w:tr>
    </w:tbl>
    <w:p/>
    <w:p>
      <w:pPr>
        <w:pStyle w:val="Heading1"/>
      </w:pPr>
      <w:r>
        <w:t>6. Logical Services / Modules</w:t>
      </w:r>
    </w:p>
    <w:p>
      <w:r>
        <w:t>The following are logical service boundaries. During the MVP, several of them may run inside one Node.js application process rather than as independently deployed microservices.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Service/Module</w:t>
            </w:r>
          </w:p>
        </w:tc>
        <w:tc>
          <w:tcPr>
            <w:tcW w:type="dxa" w:w="3312"/>
            <w:shd w:fill="D9EAF7"/>
          </w:tcPr>
          <w:p>
            <w:r>
              <w:rPr>
                <w:b/>
                <w:sz w:val="18"/>
              </w:rPr>
              <w:t>Core Responsibilities</w:t>
            </w:r>
          </w:p>
        </w:tc>
        <w:tc>
          <w:tcPr>
            <w:tcW w:type="dxa" w:w="3312"/>
            <w:shd w:fill="D9EAF7"/>
          </w:tcPr>
          <w:p>
            <w:r>
              <w:rPr>
                <w:b/>
                <w:sz w:val="18"/>
              </w:rPr>
              <w:t>May Run Separately Later?</w:t>
            </w:r>
          </w:p>
        </w:tc>
      </w:tr>
      <w:tr>
        <w:tc>
          <w:tcPr>
            <w:tcW w:type="dxa" w:w="3312"/>
            <w:vAlign w:val="center"/>
          </w:tcPr>
          <w:p>
            <w:r>
              <w:rPr>
                <w:sz w:val="18"/>
              </w:rPr>
              <w:t>Auth &amp; Access</w:t>
            </w:r>
          </w:p>
        </w:tc>
        <w:tc>
          <w:tcPr>
            <w:tcW w:type="dxa" w:w="3312"/>
            <w:vAlign w:val="center"/>
          </w:tcPr>
          <w:p>
            <w:r>
              <w:rPr>
                <w:sz w:val="18"/>
              </w:rPr>
              <w:t>Authentication, role checks, session/token validation.</w:t>
            </w:r>
          </w:p>
        </w:tc>
        <w:tc>
          <w:tcPr>
            <w:tcW w:type="dxa" w:w="3312"/>
            <w:vAlign w:val="center"/>
          </w:tcPr>
          <w:p>
            <w:r>
              <w:rPr>
                <w:sz w:val="18"/>
              </w:rPr>
              <w:t>Yes</w:t>
            </w:r>
          </w:p>
        </w:tc>
      </w:tr>
      <w:tr>
        <w:tc>
          <w:tcPr>
            <w:tcW w:type="dxa" w:w="3312"/>
            <w:vAlign w:val="center"/>
          </w:tcPr>
          <w:p>
            <w:r>
              <w:rPr>
                <w:sz w:val="18"/>
              </w:rPr>
              <w:t>Interview Management</w:t>
            </w:r>
          </w:p>
        </w:tc>
        <w:tc>
          <w:tcPr>
            <w:tcW w:type="dxa" w:w="3312"/>
            <w:vAlign w:val="center"/>
          </w:tcPr>
          <w:p>
            <w:r>
              <w:rPr>
                <w:sz w:val="18"/>
              </w:rPr>
              <w:t>Create interview, lifecycle state, candidate association.</w:t>
            </w:r>
          </w:p>
        </w:tc>
        <w:tc>
          <w:tcPr>
            <w:tcW w:type="dxa" w:w="3312"/>
            <w:vAlign w:val="center"/>
          </w:tcPr>
          <w:p>
            <w:r>
              <w:rPr>
                <w:sz w:val="18"/>
              </w:rPr>
              <w:t>Yes</w:t>
            </w:r>
          </w:p>
        </w:tc>
      </w:tr>
      <w:tr>
        <w:tc>
          <w:tcPr>
            <w:tcW w:type="dxa" w:w="3312"/>
            <w:vAlign w:val="center"/>
          </w:tcPr>
          <w:p>
            <w:r>
              <w:rPr>
                <w:sz w:val="18"/>
              </w:rPr>
              <w:t>Interview Room / Signaling</w:t>
            </w:r>
          </w:p>
        </w:tc>
        <w:tc>
          <w:tcPr>
            <w:tcW w:type="dxa" w:w="3312"/>
            <w:vAlign w:val="center"/>
          </w:tcPr>
          <w:p>
            <w:r>
              <w:rPr>
                <w:sz w:val="18"/>
              </w:rPr>
              <w:t>Room state and signaling required for real-time communication.</w:t>
            </w:r>
          </w:p>
        </w:tc>
        <w:tc>
          <w:tcPr>
            <w:tcW w:type="dxa" w:w="3312"/>
            <w:vAlign w:val="center"/>
          </w:tcPr>
          <w:p>
            <w:r>
              <w:rPr>
                <w:sz w:val="18"/>
              </w:rPr>
              <w:t>Yes</w:t>
            </w:r>
          </w:p>
        </w:tc>
      </w:tr>
      <w:tr>
        <w:tc>
          <w:tcPr>
            <w:tcW w:type="dxa" w:w="3312"/>
            <w:vAlign w:val="center"/>
          </w:tcPr>
          <w:p>
            <w:r>
              <w:rPr>
                <w:sz w:val="18"/>
              </w:rPr>
              <w:t>Monitoring Ingestion</w:t>
            </w:r>
          </w:p>
        </w:tc>
        <w:tc>
          <w:tcPr>
            <w:tcW w:type="dxa" w:w="3312"/>
            <w:vAlign w:val="center"/>
          </w:tcPr>
          <w:p>
            <w:r>
              <w:rPr>
                <w:sz w:val="18"/>
              </w:rPr>
              <w:t>Normalize incoming monitoring events/data.</w:t>
            </w:r>
          </w:p>
        </w:tc>
        <w:tc>
          <w:tcPr>
            <w:tcW w:type="dxa" w:w="3312"/>
            <w:vAlign w:val="center"/>
          </w:tcPr>
          <w:p>
            <w:r>
              <w:rPr>
                <w:sz w:val="18"/>
              </w:rPr>
              <w:t>Yes</w:t>
            </w:r>
          </w:p>
        </w:tc>
      </w:tr>
      <w:tr>
        <w:tc>
          <w:tcPr>
            <w:tcW w:type="dxa" w:w="3312"/>
            <w:vAlign w:val="center"/>
          </w:tcPr>
          <w:p>
            <w:r>
              <w:rPr>
                <w:sz w:val="18"/>
              </w:rPr>
              <w:t>CV Analysis</w:t>
            </w:r>
          </w:p>
        </w:tc>
        <w:tc>
          <w:tcPr>
            <w:tcW w:type="dxa" w:w="3312"/>
            <w:vAlign w:val="center"/>
          </w:tcPr>
          <w:p>
            <w:r>
              <w:rPr>
                <w:sz w:val="18"/>
              </w:rPr>
              <w:t>Process selected webcam frames/signals.</w:t>
            </w:r>
          </w:p>
        </w:tc>
        <w:tc>
          <w:tcPr>
            <w:tcW w:type="dxa" w:w="3312"/>
            <w:vAlign w:val="center"/>
          </w:tcPr>
          <w:p>
            <w:r>
              <w:rPr>
                <w:sz w:val="18"/>
              </w:rPr>
              <w:t>Yes</w:t>
            </w:r>
          </w:p>
        </w:tc>
      </w:tr>
      <w:tr>
        <w:tc>
          <w:tcPr>
            <w:tcW w:type="dxa" w:w="3312"/>
            <w:vAlign w:val="center"/>
          </w:tcPr>
          <w:p>
            <w:r>
              <w:rPr>
                <w:sz w:val="18"/>
              </w:rPr>
              <w:t>Audio Analysis</w:t>
            </w:r>
          </w:p>
        </w:tc>
        <w:tc>
          <w:tcPr>
            <w:tcW w:type="dxa" w:w="3312"/>
            <w:vAlign w:val="center"/>
          </w:tcPr>
          <w:p>
            <w:r>
              <w:rPr>
                <w:sz w:val="18"/>
              </w:rPr>
              <w:t>Future speech/audio analysis.</w:t>
            </w:r>
          </w:p>
        </w:tc>
        <w:tc>
          <w:tcPr>
            <w:tcW w:type="dxa" w:w="3312"/>
            <w:vAlign w:val="center"/>
          </w:tcPr>
          <w:p>
            <w:r>
              <w:rPr>
                <w:sz w:val="18"/>
              </w:rPr>
              <w:t>Yes</w:t>
            </w:r>
          </w:p>
        </w:tc>
      </w:tr>
      <w:tr>
        <w:tc>
          <w:tcPr>
            <w:tcW w:type="dxa" w:w="3312"/>
            <w:vAlign w:val="center"/>
          </w:tcPr>
          <w:p>
            <w:r>
              <w:rPr>
                <w:sz w:val="18"/>
              </w:rPr>
              <w:t>NLP Analysis</w:t>
            </w:r>
          </w:p>
        </w:tc>
        <w:tc>
          <w:tcPr>
            <w:tcW w:type="dxa" w:w="3312"/>
            <w:vAlign w:val="center"/>
          </w:tcPr>
          <w:p>
            <w:r>
              <w:rPr>
                <w:sz w:val="18"/>
              </w:rPr>
              <w:t>Future transcript/response analysis.</w:t>
            </w:r>
          </w:p>
        </w:tc>
        <w:tc>
          <w:tcPr>
            <w:tcW w:type="dxa" w:w="3312"/>
            <w:vAlign w:val="center"/>
          </w:tcPr>
          <w:p>
            <w:r>
              <w:rPr>
                <w:sz w:val="18"/>
              </w:rPr>
              <w:t>Yes</w:t>
            </w:r>
          </w:p>
        </w:tc>
      </w:tr>
      <w:tr>
        <w:tc>
          <w:tcPr>
            <w:tcW w:type="dxa" w:w="3312"/>
            <w:vAlign w:val="center"/>
          </w:tcPr>
          <w:p>
            <w:r>
              <w:rPr>
                <w:sz w:val="18"/>
              </w:rPr>
              <w:t>Integrity / Risk Engine</w:t>
            </w:r>
          </w:p>
        </w:tc>
        <w:tc>
          <w:tcPr>
            <w:tcW w:type="dxa" w:w="3312"/>
            <w:vAlign w:val="center"/>
          </w:tcPr>
          <w:p>
            <w:r>
              <w:rPr>
                <w:sz w:val="18"/>
              </w:rPr>
              <w:t>Correlate signals, apply defined rules/model outputs, create risk indicators.</w:t>
            </w:r>
          </w:p>
        </w:tc>
        <w:tc>
          <w:tcPr>
            <w:tcW w:type="dxa" w:w="3312"/>
            <w:vAlign w:val="center"/>
          </w:tcPr>
          <w:p>
            <w:r>
              <w:rPr>
                <w:sz w:val="18"/>
              </w:rPr>
              <w:t>Yes</w:t>
            </w:r>
          </w:p>
        </w:tc>
      </w:tr>
      <w:tr>
        <w:tc>
          <w:tcPr>
            <w:tcW w:type="dxa" w:w="3312"/>
            <w:vAlign w:val="center"/>
          </w:tcPr>
          <w:p>
            <w:r>
              <w:rPr>
                <w:sz w:val="18"/>
              </w:rPr>
              <w:t>Alert Service</w:t>
            </w:r>
          </w:p>
        </w:tc>
        <w:tc>
          <w:tcPr>
            <w:tcW w:type="dxa" w:w="3312"/>
            <w:vAlign w:val="center"/>
          </w:tcPr>
          <w:p>
            <w:r>
              <w:rPr>
                <w:sz w:val="18"/>
              </w:rPr>
              <w:t>Create and deliver recruiter-facing alerts.</w:t>
            </w:r>
          </w:p>
        </w:tc>
        <w:tc>
          <w:tcPr>
            <w:tcW w:type="dxa" w:w="3312"/>
            <w:vAlign w:val="center"/>
          </w:tcPr>
          <w:p>
            <w:r>
              <w:rPr>
                <w:sz w:val="18"/>
              </w:rPr>
              <w:t>Yes</w:t>
            </w:r>
          </w:p>
        </w:tc>
      </w:tr>
      <w:tr>
        <w:tc>
          <w:tcPr>
            <w:tcW w:type="dxa" w:w="3312"/>
            <w:vAlign w:val="center"/>
          </w:tcPr>
          <w:p>
            <w:r>
              <w:rPr>
                <w:sz w:val="18"/>
              </w:rPr>
              <w:t>Evidence Service</w:t>
            </w:r>
          </w:p>
        </w:tc>
        <w:tc>
          <w:tcPr>
            <w:tcW w:type="dxa" w:w="3312"/>
            <w:vAlign w:val="center"/>
          </w:tcPr>
          <w:p>
            <w:r>
              <w:rPr>
                <w:sz w:val="18"/>
              </w:rPr>
              <w:t>Manage event metadata and references to supporting evidence.</w:t>
            </w:r>
          </w:p>
        </w:tc>
        <w:tc>
          <w:tcPr>
            <w:tcW w:type="dxa" w:w="3312"/>
            <w:vAlign w:val="center"/>
          </w:tcPr>
          <w:p>
            <w:r>
              <w:rPr>
                <w:sz w:val="18"/>
              </w:rPr>
              <w:t>Yes</w:t>
            </w:r>
          </w:p>
        </w:tc>
      </w:tr>
      <w:tr>
        <w:tc>
          <w:tcPr>
            <w:tcW w:type="dxa" w:w="3312"/>
            <w:vAlign w:val="center"/>
          </w:tcPr>
          <w:p>
            <w:r>
              <w:rPr>
                <w:sz w:val="18"/>
              </w:rPr>
              <w:t>Reporting</w:t>
            </w:r>
          </w:p>
        </w:tc>
        <w:tc>
          <w:tcPr>
            <w:tcW w:type="dxa" w:w="3312"/>
            <w:vAlign w:val="center"/>
          </w:tcPr>
          <w:p>
            <w:r>
              <w:rPr>
                <w:sz w:val="18"/>
              </w:rPr>
              <w:t>Generate post-interview summaries.</w:t>
            </w:r>
          </w:p>
        </w:tc>
        <w:tc>
          <w:tcPr>
            <w:tcW w:type="dxa" w:w="3312"/>
            <w:vAlign w:val="center"/>
          </w:tcPr>
          <w:p>
            <w:r>
              <w:rPr>
                <w:sz w:val="18"/>
              </w:rPr>
              <w:t>Yes</w:t>
            </w:r>
          </w:p>
        </w:tc>
      </w:tr>
      <w:tr>
        <w:tc>
          <w:tcPr>
            <w:tcW w:type="dxa" w:w="3312"/>
            <w:vAlign w:val="center"/>
          </w:tcPr>
          <w:p>
            <w:r>
              <w:rPr>
                <w:sz w:val="18"/>
              </w:rPr>
              <w:t>Persistence</w:t>
            </w:r>
          </w:p>
        </w:tc>
        <w:tc>
          <w:tcPr>
            <w:tcW w:type="dxa" w:w="3312"/>
            <w:vAlign w:val="center"/>
          </w:tcPr>
          <w:p>
            <w:r>
              <w:rPr>
                <w:sz w:val="18"/>
              </w:rPr>
              <w:t>Database access and data models.</w:t>
            </w:r>
          </w:p>
        </w:tc>
        <w:tc>
          <w:tcPr>
            <w:tcW w:type="dxa" w:w="3312"/>
            <w:vAlign w:val="center"/>
          </w:tcPr>
          <w:p>
            <w:r>
              <w:rPr>
                <w:sz w:val="18"/>
              </w:rPr>
              <w:t>Usually shared through application/service boundaries; exact deployment TBD</w:t>
            </w:r>
          </w:p>
        </w:tc>
      </w:tr>
    </w:tbl>
    <w:p/>
    <w:p>
      <w:pPr>
        <w:pStyle w:val="Heading1"/>
      </w:pPr>
      <w:r>
        <w:t>7. End-to-End Data Flow</w:t>
      </w:r>
    </w:p>
    <w:p>
      <w:pPr>
        <w:jc w:val="center"/>
      </w:pPr>
      <w:r>
        <w:drawing>
          <wp:inline xmlns:a="http://schemas.openxmlformats.org/drawingml/2006/main" xmlns:pic="http://schemas.openxmlformats.org/drawingml/2006/picture">
            <wp:extent cx="6126480" cy="2935903"/>
            <wp:docPr id="2" name="Picture 2"/>
            <wp:cNvGraphicFramePr>
              <a:graphicFrameLocks noChangeAspect="1"/>
            </wp:cNvGraphicFramePr>
            <a:graphic>
              <a:graphicData uri="http://schemas.openxmlformats.org/drawingml/2006/picture">
                <pic:pic>
                  <pic:nvPicPr>
                    <pic:cNvPr id="0" name="architecture_data_flow.png"/>
                    <pic:cNvPicPr/>
                  </pic:nvPicPr>
                  <pic:blipFill>
                    <a:blip r:embed="rId10"/>
                    <a:stretch>
                      <a:fillRect/>
                    </a:stretch>
                  </pic:blipFill>
                  <pic:spPr>
                    <a:xfrm>
                      <a:off x="0" y="0"/>
                      <a:ext cx="6126480" cy="2935903"/>
                    </a:xfrm>
                    <a:prstGeom prst="rect"/>
                  </pic:spPr>
                </pic:pic>
              </a:graphicData>
            </a:graphic>
          </wp:inline>
        </w:drawing>
      </w:r>
    </w:p>
    <w:p>
      <w:r>
        <w:t>Figure 2. Logical interview data flow.</w:t>
      </w:r>
    </w:p>
    <w:p>
      <w:pPr>
        <w:pStyle w:val="ListNumber"/>
        <w:spacing w:after="40"/>
      </w:pPr>
      <w:r>
        <w:t>Candidate enters the interview workflow through the browser client.</w:t>
      </w:r>
    </w:p>
    <w:p>
      <w:pPr>
        <w:pStyle w:val="ListNumber"/>
        <w:spacing w:after="40"/>
      </w:pPr>
      <w:r>
        <w:t>Client performs the required pre-interview system checks.</w:t>
      </w:r>
    </w:p>
    <w:p>
      <w:pPr>
        <w:pStyle w:val="ListNumber"/>
        <w:spacing w:after="40"/>
      </w:pPr>
      <w:r>
        <w:t>Interview session is established and associated with recruiter/candidate identities.</w:t>
      </w:r>
    </w:p>
    <w:p>
      <w:pPr>
        <w:pStyle w:val="ListNumber"/>
        <w:spacing w:after="40"/>
      </w:pPr>
      <w:r>
        <w:t>Interview media and permitted monitoring inputs are captured according to the selected implementation.</w:t>
      </w:r>
    </w:p>
    <w:p>
      <w:pPr>
        <w:pStyle w:val="ListNumber"/>
        <w:spacing w:after="40"/>
      </w:pPr>
      <w:r>
        <w:t>Real-time communication transports interview media/signaling and monitoring events through their respective paths.</w:t>
      </w:r>
    </w:p>
    <w:p>
      <w:pPr>
        <w:pStyle w:val="ListNumber"/>
        <w:spacing w:after="40"/>
      </w:pPr>
      <w:r>
        <w:t>Monitoring ingestion normalizes relevant events into a common event representation.</w:t>
      </w:r>
    </w:p>
    <w:p>
      <w:pPr>
        <w:pStyle w:val="ListNumber"/>
        <w:spacing w:after="40"/>
      </w:pPr>
      <w:r>
        <w:t>Selected inputs are sent to the applicable analysis component.</w:t>
      </w:r>
    </w:p>
    <w:p>
      <w:pPr>
        <w:pStyle w:val="ListNumber"/>
        <w:spacing w:after="40"/>
      </w:pPr>
      <w:r>
        <w:t>Analysis components return structured signals with timestamps and confidence where applicable.</w:t>
      </w:r>
    </w:p>
    <w:p>
      <w:pPr>
        <w:pStyle w:val="ListNumber"/>
        <w:spacing w:after="40"/>
      </w:pPr>
      <w:r>
        <w:t>Integrity/Risk Engine correlates relevant signals and determines whether an alert candidate or risk indicator should be generated.</w:t>
      </w:r>
    </w:p>
    <w:p>
      <w:pPr>
        <w:pStyle w:val="ListNumber"/>
        <w:spacing w:after="40"/>
      </w:pPr>
      <w:r>
        <w:t>Evidence/Alert Module persists event metadata and sends configured alerts to the recruiter.</w:t>
      </w:r>
    </w:p>
    <w:p>
      <w:pPr>
        <w:pStyle w:val="ListNumber"/>
        <w:spacing w:after="40"/>
      </w:pPr>
      <w:r>
        <w:t>After the interview, the reporting layer retrieves relevant events and produces the integrity summary.</w:t>
      </w:r>
    </w:p>
    <w:p>
      <w:pPr>
        <w:pStyle w:val="Heading1"/>
      </w:pPr>
      <w:r>
        <w:t>8. Canonical Monitoring Event</w:t>
      </w:r>
    </w:p>
    <w:p>
      <w:r>
        <w:t>The event model is derived from the PRD alert/evidence requirements. The exact MongoDB schema will be specified in Document 4 — Database Specification.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Field</w:t>
            </w:r>
          </w:p>
        </w:tc>
        <w:tc>
          <w:tcPr>
            <w:tcW w:type="dxa" w:w="3312"/>
            <w:shd w:fill="D9EAF7"/>
          </w:tcPr>
          <w:p>
            <w:r>
              <w:rPr>
                <w:b/>
                <w:sz w:val="18"/>
              </w:rPr>
              <w:t>Purpose</w:t>
            </w:r>
          </w:p>
        </w:tc>
        <w:tc>
          <w:tcPr>
            <w:tcW w:type="dxa" w:w="3312"/>
            <w:shd w:fill="D9EAF7"/>
          </w:tcPr>
          <w:p>
            <w:r>
              <w:rPr>
                <w:b/>
                <w:sz w:val="18"/>
              </w:rPr>
              <w:t>Requirement Link</w:t>
            </w:r>
          </w:p>
        </w:tc>
      </w:tr>
      <w:tr>
        <w:tc>
          <w:tcPr>
            <w:tcW w:type="dxa" w:w="3312"/>
            <w:vAlign w:val="center"/>
          </w:tcPr>
          <w:p>
            <w:r>
              <w:rPr>
                <w:sz w:val="18"/>
              </w:rPr>
              <w:t>event_id</w:t>
            </w:r>
          </w:p>
        </w:tc>
        <w:tc>
          <w:tcPr>
            <w:tcW w:type="dxa" w:w="3312"/>
            <w:vAlign w:val="center"/>
          </w:tcPr>
          <w:p>
            <w:r>
              <w:rPr>
                <w:sz w:val="18"/>
              </w:rPr>
              <w:t>Unique identifier for the event.</w:t>
            </w:r>
          </w:p>
        </w:tc>
        <w:tc>
          <w:tcPr>
            <w:tcW w:type="dxa" w:w="3312"/>
            <w:vAlign w:val="center"/>
          </w:tcPr>
          <w:p>
            <w:r>
              <w:rPr>
                <w:sz w:val="18"/>
              </w:rPr>
              <w:t>PRD-FR-006 / PRD alert requirements</w:t>
            </w:r>
          </w:p>
        </w:tc>
      </w:tr>
      <w:tr>
        <w:tc>
          <w:tcPr>
            <w:tcW w:type="dxa" w:w="3312"/>
            <w:vAlign w:val="center"/>
          </w:tcPr>
          <w:p>
            <w:r>
              <w:rPr>
                <w:sz w:val="18"/>
              </w:rPr>
              <w:t>interview_id</w:t>
            </w:r>
          </w:p>
        </w:tc>
        <w:tc>
          <w:tcPr>
            <w:tcW w:type="dxa" w:w="3312"/>
            <w:vAlign w:val="center"/>
          </w:tcPr>
          <w:p>
            <w:r>
              <w:rPr>
                <w:sz w:val="18"/>
              </w:rPr>
              <w:t>Associates event with central interview session.</w:t>
            </w:r>
          </w:p>
        </w:tc>
        <w:tc>
          <w:tcPr>
            <w:tcW w:type="dxa" w:w="3312"/>
            <w:vAlign w:val="center"/>
          </w:tcPr>
          <w:p>
            <w:r>
              <w:rPr>
                <w:sz w:val="18"/>
              </w:rPr>
              <w:t>PRD-FR-008</w:t>
            </w:r>
          </w:p>
        </w:tc>
      </w:tr>
      <w:tr>
        <w:tc>
          <w:tcPr>
            <w:tcW w:type="dxa" w:w="3312"/>
            <w:vAlign w:val="center"/>
          </w:tcPr>
          <w:p>
            <w:r>
              <w:rPr>
                <w:sz w:val="18"/>
              </w:rPr>
              <w:t>timestamp</w:t>
            </w:r>
          </w:p>
        </w:tc>
        <w:tc>
          <w:tcPr>
            <w:tcW w:type="dxa" w:w="3312"/>
            <w:vAlign w:val="center"/>
          </w:tcPr>
          <w:p>
            <w:r>
              <w:rPr>
                <w:sz w:val="18"/>
              </w:rPr>
              <w:t>Identifies when event occurred.</w:t>
            </w:r>
          </w:p>
        </w:tc>
        <w:tc>
          <w:tcPr>
            <w:tcW w:type="dxa" w:w="3312"/>
            <w:vAlign w:val="center"/>
          </w:tcPr>
          <w:p>
            <w:r>
              <w:rPr>
                <w:sz w:val="18"/>
              </w:rPr>
              <w:t>PRD-FR-008</w:t>
            </w:r>
          </w:p>
        </w:tc>
      </w:tr>
      <w:tr>
        <w:tc>
          <w:tcPr>
            <w:tcW w:type="dxa" w:w="3312"/>
            <w:vAlign w:val="center"/>
          </w:tcPr>
          <w:p>
            <w:r>
              <w:rPr>
                <w:sz w:val="18"/>
              </w:rPr>
              <w:t>event_type</w:t>
            </w:r>
          </w:p>
        </w:tc>
        <w:tc>
          <w:tcPr>
            <w:tcW w:type="dxa" w:w="3312"/>
            <w:vAlign w:val="center"/>
          </w:tcPr>
          <w:p>
            <w:r>
              <w:rPr>
                <w:sz w:val="18"/>
              </w:rPr>
              <w:t>Identifies observable event category.</w:t>
            </w:r>
          </w:p>
        </w:tc>
        <w:tc>
          <w:tcPr>
            <w:tcW w:type="dxa" w:w="3312"/>
            <w:vAlign w:val="center"/>
          </w:tcPr>
          <w:p>
            <w:r>
              <w:rPr>
                <w:sz w:val="18"/>
              </w:rPr>
              <w:t>PRD-FR-006</w:t>
            </w:r>
          </w:p>
        </w:tc>
      </w:tr>
      <w:tr>
        <w:tc>
          <w:tcPr>
            <w:tcW w:type="dxa" w:w="3312"/>
            <w:vAlign w:val="center"/>
          </w:tcPr>
          <w:p>
            <w:r>
              <w:rPr>
                <w:sz w:val="18"/>
              </w:rPr>
              <w:t>severity</w:t>
            </w:r>
          </w:p>
        </w:tc>
        <w:tc>
          <w:tcPr>
            <w:tcW w:type="dxa" w:w="3312"/>
            <w:vAlign w:val="center"/>
          </w:tcPr>
          <w:p>
            <w:r>
              <w:rPr>
                <w:sz w:val="18"/>
              </w:rPr>
              <w:t>Represents configured importance; exact levels/thresholds TBD.</w:t>
            </w:r>
          </w:p>
        </w:tc>
        <w:tc>
          <w:tcPr>
            <w:tcW w:type="dxa" w:w="3312"/>
            <w:vAlign w:val="center"/>
          </w:tcPr>
          <w:p>
            <w:r>
              <w:rPr>
                <w:sz w:val="18"/>
              </w:rPr>
              <w:t>PRD-FR-007</w:t>
            </w:r>
          </w:p>
        </w:tc>
      </w:tr>
      <w:tr>
        <w:tc>
          <w:tcPr>
            <w:tcW w:type="dxa" w:w="3312"/>
            <w:vAlign w:val="center"/>
          </w:tcPr>
          <w:p>
            <w:r>
              <w:rPr>
                <w:sz w:val="18"/>
              </w:rPr>
              <w:t>confidence</w:t>
            </w:r>
          </w:p>
        </w:tc>
        <w:tc>
          <w:tcPr>
            <w:tcW w:type="dxa" w:w="3312"/>
            <w:vAlign w:val="center"/>
          </w:tcPr>
          <w:p>
            <w:r>
              <w:rPr>
                <w:sz w:val="18"/>
              </w:rPr>
              <w:t>Separates model confidence from severity.</w:t>
            </w:r>
          </w:p>
        </w:tc>
        <w:tc>
          <w:tcPr>
            <w:tcW w:type="dxa" w:w="3312"/>
            <w:vAlign w:val="center"/>
          </w:tcPr>
          <w:p>
            <w:r>
              <w:rPr>
                <w:sz w:val="18"/>
              </w:rPr>
              <w:t>PRD-FR-006</w:t>
            </w:r>
          </w:p>
        </w:tc>
      </w:tr>
      <w:tr>
        <w:tc>
          <w:tcPr>
            <w:tcW w:type="dxa" w:w="3312"/>
            <w:vAlign w:val="center"/>
          </w:tcPr>
          <w:p>
            <w:r>
              <w:rPr>
                <w:sz w:val="18"/>
              </w:rPr>
              <w:t>evidence_reference</w:t>
            </w:r>
          </w:p>
        </w:tc>
        <w:tc>
          <w:tcPr>
            <w:tcW w:type="dxa" w:w="3312"/>
            <w:vAlign w:val="center"/>
          </w:tcPr>
          <w:p>
            <w:r>
              <w:rPr>
                <w:sz w:val="18"/>
              </w:rPr>
              <w:t>Points to supporting evidence/context where available.</w:t>
            </w:r>
          </w:p>
        </w:tc>
        <w:tc>
          <w:tcPr>
            <w:tcW w:type="dxa" w:w="3312"/>
            <w:vAlign w:val="center"/>
          </w:tcPr>
          <w:p>
            <w:r>
              <w:rPr>
                <w:sz w:val="18"/>
              </w:rPr>
              <w:t>PRD-FR-008</w:t>
            </w:r>
          </w:p>
        </w:tc>
      </w:tr>
      <w:tr>
        <w:tc>
          <w:tcPr>
            <w:tcW w:type="dxa" w:w="3312"/>
            <w:vAlign w:val="center"/>
          </w:tcPr>
          <w:p>
            <w:r>
              <w:rPr>
                <w:sz w:val="18"/>
              </w:rPr>
              <w:t>source</w:t>
            </w:r>
          </w:p>
        </w:tc>
        <w:tc>
          <w:tcPr>
            <w:tcW w:type="dxa" w:w="3312"/>
            <w:vAlign w:val="center"/>
          </w:tcPr>
          <w:p>
            <w:r>
              <w:rPr>
                <w:sz w:val="18"/>
              </w:rPr>
              <w:t>Identifies detector/rule/component producing the event.</w:t>
            </w:r>
          </w:p>
        </w:tc>
        <w:tc>
          <w:tcPr>
            <w:tcW w:type="dxa" w:w="3312"/>
            <w:vAlign w:val="center"/>
          </w:tcPr>
          <w:p>
            <w:r>
              <w:rPr>
                <w:sz w:val="18"/>
              </w:rPr>
              <w:t>Architecture traceability</w:t>
            </w:r>
          </w:p>
        </w:tc>
      </w:tr>
      <w:tr>
        <w:tc>
          <w:tcPr>
            <w:tcW w:type="dxa" w:w="3312"/>
            <w:vAlign w:val="center"/>
          </w:tcPr>
          <w:p>
            <w:r>
              <w:rPr>
                <w:sz w:val="18"/>
              </w:rPr>
              <w:t>model_or_rule_version</w:t>
            </w:r>
          </w:p>
        </w:tc>
        <w:tc>
          <w:tcPr>
            <w:tcW w:type="dxa" w:w="3312"/>
            <w:vAlign w:val="center"/>
          </w:tcPr>
          <w:p>
            <w:r>
              <w:rPr>
                <w:sz w:val="18"/>
              </w:rPr>
              <w:t>Supports reproducibility/version tracking where applicable.</w:t>
            </w:r>
          </w:p>
        </w:tc>
        <w:tc>
          <w:tcPr>
            <w:tcW w:type="dxa" w:w="3312"/>
            <w:vAlign w:val="center"/>
          </w:tcPr>
          <w:p>
            <w:r>
              <w:rPr>
                <w:sz w:val="18"/>
              </w:rPr>
              <w:t>PRD alert requirements</w:t>
            </w:r>
          </w:p>
        </w:tc>
      </w:tr>
      <w:tr>
        <w:tc>
          <w:tcPr>
            <w:tcW w:type="dxa" w:w="3312"/>
            <w:vAlign w:val="center"/>
          </w:tcPr>
          <w:p>
            <w:r>
              <w:rPr>
                <w:sz w:val="18"/>
              </w:rPr>
              <w:t>review_status</w:t>
            </w:r>
          </w:p>
        </w:tc>
        <w:tc>
          <w:tcPr>
            <w:tcW w:type="dxa" w:w="3312"/>
            <w:vAlign w:val="center"/>
          </w:tcPr>
          <w:p>
            <w:r>
              <w:rPr>
                <w:sz w:val="18"/>
              </w:rPr>
              <w:t>Supports later recruiter review workflow.</w:t>
            </w:r>
          </w:p>
        </w:tc>
        <w:tc>
          <w:tcPr>
            <w:tcW w:type="dxa" w:w="3312"/>
            <w:vAlign w:val="center"/>
          </w:tcPr>
          <w:p>
            <w:r>
              <w:rPr>
                <w:sz w:val="18"/>
              </w:rPr>
              <w:t>PRD-FR-014</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Important distinction</w:t>
              <w:br/>
            </w:r>
            <w:r>
              <w:t>Severity answers 'how important is this event for review?' Confidence answers 'how confident was the detector?' They must not be treated as the same value.</w:t>
            </w:r>
          </w:p>
        </w:tc>
      </w:tr>
    </w:tbl>
    <w:p/>
    <w:p>
      <w:pPr>
        <w:pStyle w:val="Heading1"/>
      </w:pPr>
      <w:r>
        <w:t>9. AI / Integrity Analysis Pipeline</w:t>
      </w:r>
    </w:p>
    <w:p>
      <w:pPr>
        <w:jc w:val="center"/>
      </w:pPr>
      <w:r>
        <w:drawing>
          <wp:inline xmlns:a="http://schemas.openxmlformats.org/drawingml/2006/main" xmlns:pic="http://schemas.openxmlformats.org/drawingml/2006/picture">
            <wp:extent cx="6126480" cy="2935903"/>
            <wp:docPr id="3" name="Picture 3"/>
            <wp:cNvGraphicFramePr>
              <a:graphicFrameLocks noChangeAspect="1"/>
            </wp:cNvGraphicFramePr>
            <a:graphic>
              <a:graphicData uri="http://schemas.openxmlformats.org/drawingml/2006/picture">
                <pic:pic>
                  <pic:nvPicPr>
                    <pic:cNvPr id="0" name="architecture_ai_pipeline.png"/>
                    <pic:cNvPicPr/>
                  </pic:nvPicPr>
                  <pic:blipFill>
                    <a:blip r:embed="rId11"/>
                    <a:stretch>
                      <a:fillRect/>
                    </a:stretch>
                  </pic:blipFill>
                  <pic:spPr>
                    <a:xfrm>
                      <a:off x="0" y="0"/>
                      <a:ext cx="6126480" cy="2935903"/>
                    </a:xfrm>
                    <a:prstGeom prst="rect"/>
                  </pic:spPr>
                </pic:pic>
              </a:graphicData>
            </a:graphic>
          </wp:inline>
        </w:drawing>
      </w:r>
    </w:p>
    <w:p>
      <w:r>
        <w:t>Figure 3. AI and integrity-analysis pipeline.</w:t>
      </w:r>
    </w:p>
    <w:p>
      <w:pPr>
        <w:pStyle w:val="Heading2"/>
      </w:pPr>
      <w:r>
        <w:t>9.1 Pipeline Stages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Stage</w:t>
            </w:r>
          </w:p>
        </w:tc>
        <w:tc>
          <w:tcPr>
            <w:tcW w:type="dxa" w:w="3312"/>
            <w:shd w:fill="D9EAF7"/>
          </w:tcPr>
          <w:p>
            <w:r>
              <w:rPr>
                <w:b/>
                <w:sz w:val="18"/>
              </w:rPr>
              <w:t>Responsibility</w:t>
            </w:r>
          </w:p>
        </w:tc>
        <w:tc>
          <w:tcPr>
            <w:tcW w:type="dxa" w:w="3312"/>
            <w:shd w:fill="D9EAF7"/>
          </w:tcPr>
          <w:p>
            <w:r>
              <w:rPr>
                <w:b/>
                <w:sz w:val="18"/>
              </w:rPr>
              <w:t>Current Scope</w:t>
            </w:r>
          </w:p>
        </w:tc>
      </w:tr>
      <w:tr>
        <w:tc>
          <w:tcPr>
            <w:tcW w:type="dxa" w:w="3312"/>
            <w:vAlign w:val="center"/>
          </w:tcPr>
          <w:p>
            <w:r>
              <w:rPr>
                <w:sz w:val="18"/>
              </w:rPr>
              <w:t>Input</w:t>
            </w:r>
          </w:p>
        </w:tc>
        <w:tc>
          <w:tcPr>
            <w:tcW w:type="dxa" w:w="3312"/>
            <w:vAlign w:val="center"/>
          </w:tcPr>
          <w:p>
            <w:r>
              <w:rPr>
                <w:sz w:val="18"/>
              </w:rPr>
              <w:t>Receive selected video/audio/activity inputs.</w:t>
            </w:r>
          </w:p>
        </w:tc>
        <w:tc>
          <w:tcPr>
            <w:tcW w:type="dxa" w:w="3312"/>
            <w:vAlign w:val="center"/>
          </w:tcPr>
          <w:p>
            <w:r>
              <w:rPr>
                <w:sz w:val="18"/>
              </w:rPr>
              <w:t>Video is MVP; audio/NLP/activity are staged.</w:t>
            </w:r>
          </w:p>
        </w:tc>
      </w:tr>
      <w:tr>
        <w:tc>
          <w:tcPr>
            <w:tcW w:type="dxa" w:w="3312"/>
            <w:vAlign w:val="center"/>
          </w:tcPr>
          <w:p>
            <w:r>
              <w:rPr>
                <w:sz w:val="18"/>
              </w:rPr>
              <w:t>Pre-processing</w:t>
            </w:r>
          </w:p>
        </w:tc>
        <w:tc>
          <w:tcPr>
            <w:tcW w:type="dxa" w:w="3312"/>
            <w:vAlign w:val="center"/>
          </w:tcPr>
          <w:p>
            <w:r>
              <w:rPr>
                <w:sz w:val="18"/>
              </w:rPr>
              <w:t>Sampling, normalization, quality checks and conversion into model-ready inputs.</w:t>
            </w:r>
          </w:p>
        </w:tc>
        <w:tc>
          <w:tcPr>
            <w:tcW w:type="dxa" w:w="3312"/>
            <w:vAlign w:val="center"/>
          </w:tcPr>
          <w:p>
            <w:r>
              <w:rPr>
                <w:sz w:val="18"/>
              </w:rPr>
              <w:t>Required as applicable</w:t>
            </w:r>
          </w:p>
        </w:tc>
      </w:tr>
      <w:tr>
        <w:tc>
          <w:tcPr>
            <w:tcW w:type="dxa" w:w="3312"/>
            <w:vAlign w:val="center"/>
          </w:tcPr>
          <w:p>
            <w:r>
              <w:rPr>
                <w:sz w:val="18"/>
              </w:rPr>
              <w:t>Specialized Detection</w:t>
            </w:r>
          </w:p>
        </w:tc>
        <w:tc>
          <w:tcPr>
            <w:tcW w:type="dxa" w:w="3312"/>
            <w:vAlign w:val="center"/>
          </w:tcPr>
          <w:p>
            <w:r>
              <w:rPr>
                <w:sz w:val="18"/>
              </w:rPr>
              <w:t>Run the appropriate detector for the input type.</w:t>
            </w:r>
          </w:p>
        </w:tc>
        <w:tc>
          <w:tcPr>
            <w:tcW w:type="dxa" w:w="3312"/>
            <w:vAlign w:val="center"/>
          </w:tcPr>
          <w:p>
            <w:r>
              <w:rPr>
                <w:sz w:val="18"/>
              </w:rPr>
              <w:t>CV is MVP; audio/NLP future/proposed</w:t>
            </w:r>
          </w:p>
        </w:tc>
      </w:tr>
      <w:tr>
        <w:tc>
          <w:tcPr>
            <w:tcW w:type="dxa" w:w="3312"/>
            <w:vAlign w:val="center"/>
          </w:tcPr>
          <w:p>
            <w:r>
              <w:rPr>
                <w:sz w:val="18"/>
              </w:rPr>
              <w:t>Signal Validation</w:t>
            </w:r>
          </w:p>
        </w:tc>
        <w:tc>
          <w:tcPr>
            <w:tcW w:type="dxa" w:w="3312"/>
            <w:vAlign w:val="center"/>
          </w:tcPr>
          <w:p>
            <w:r>
              <w:rPr>
                <w:sz w:val="18"/>
              </w:rPr>
              <w:t>Attach confidence and verify basic input/model quality.</w:t>
            </w:r>
          </w:p>
        </w:tc>
        <w:tc>
          <w:tcPr>
            <w:tcW w:type="dxa" w:w="3312"/>
            <w:vAlign w:val="center"/>
          </w:tcPr>
          <w:p>
            <w:r>
              <w:rPr>
                <w:sz w:val="18"/>
              </w:rPr>
              <w:t>Required</w:t>
            </w:r>
          </w:p>
        </w:tc>
      </w:tr>
      <w:tr>
        <w:tc>
          <w:tcPr>
            <w:tcW w:type="dxa" w:w="3312"/>
            <w:vAlign w:val="center"/>
          </w:tcPr>
          <w:p>
            <w:r>
              <w:rPr>
                <w:sz w:val="18"/>
              </w:rPr>
              <w:t>Correlation / Risk</w:t>
            </w:r>
          </w:p>
        </w:tc>
        <w:tc>
          <w:tcPr>
            <w:tcW w:type="dxa" w:w="3312"/>
            <w:vAlign w:val="center"/>
          </w:tcPr>
          <w:p>
            <w:r>
              <w:rPr>
                <w:sz w:val="18"/>
              </w:rPr>
              <w:t>Combine relevant events/signals using explicit rules or models.</w:t>
            </w:r>
          </w:p>
        </w:tc>
        <w:tc>
          <w:tcPr>
            <w:tcW w:type="dxa" w:w="3312"/>
            <w:vAlign w:val="center"/>
          </w:tcPr>
          <w:p>
            <w:r>
              <w:rPr>
                <w:sz w:val="18"/>
              </w:rPr>
              <w:t>MVP/P1; exact method TBD</w:t>
            </w:r>
          </w:p>
        </w:tc>
      </w:tr>
      <w:tr>
        <w:tc>
          <w:tcPr>
            <w:tcW w:type="dxa" w:w="3312"/>
            <w:vAlign w:val="center"/>
          </w:tcPr>
          <w:p>
            <w:r>
              <w:rPr>
                <w:sz w:val="18"/>
              </w:rPr>
              <w:t>Evidence + Alert</w:t>
            </w:r>
          </w:p>
        </w:tc>
        <w:tc>
          <w:tcPr>
            <w:tcW w:type="dxa" w:w="3312"/>
            <w:vAlign w:val="center"/>
          </w:tcPr>
          <w:p>
            <w:r>
              <w:rPr>
                <w:sz w:val="18"/>
              </w:rPr>
              <w:t>Create event/alert records when configured criteria are met.</w:t>
            </w:r>
          </w:p>
        </w:tc>
        <w:tc>
          <w:tcPr>
            <w:tcW w:type="dxa" w:w="3312"/>
            <w:vAlign w:val="center"/>
          </w:tcPr>
          <w:p>
            <w:r>
              <w:rPr>
                <w:sz w:val="18"/>
              </w:rPr>
              <w:t>MVP</w:t>
            </w:r>
          </w:p>
        </w:tc>
      </w:tr>
      <w:tr>
        <w:tc>
          <w:tcPr>
            <w:tcW w:type="dxa" w:w="3312"/>
            <w:vAlign w:val="center"/>
          </w:tcPr>
          <w:p>
            <w:r>
              <w:rPr>
                <w:sz w:val="18"/>
              </w:rPr>
              <w:t>Human Review / Report</w:t>
            </w:r>
          </w:p>
        </w:tc>
        <w:tc>
          <w:tcPr>
            <w:tcW w:type="dxa" w:w="3312"/>
            <w:vAlign w:val="center"/>
          </w:tcPr>
          <w:p>
            <w:r>
              <w:rPr>
                <w:sz w:val="18"/>
              </w:rPr>
              <w:t>Present events and evidence for recruiter review.</w:t>
            </w:r>
          </w:p>
        </w:tc>
        <w:tc>
          <w:tcPr>
            <w:tcW w:type="dxa" w:w="3312"/>
            <w:vAlign w:val="center"/>
          </w:tcPr>
          <w:p>
            <w:r>
              <w:rPr>
                <w:sz w:val="18"/>
              </w:rPr>
              <w:t>MVP/P1</w:t>
            </w:r>
          </w:p>
        </w:tc>
      </w:tr>
    </w:tbl>
    <w:p/>
    <w:p>
      <w:pPr>
        <w:pStyle w:val="Heading2"/>
      </w:pPr>
      <w:r>
        <w:t>9.2 AI Module Boundaries</w:t>
      </w:r>
    </w:p>
    <w:p>
      <w:pPr>
        <w:pStyle w:val="ListBullet"/>
        <w:spacing w:after="40"/>
      </w:pPr>
      <w:r>
        <w:t>Computer Vision: selected observable webcam signals such as face presence, multiple-person presence and selected head/gaze/movement signals.</w:t>
      </w:r>
    </w:p>
    <w:p>
      <w:pPr>
        <w:pStyle w:val="ListBullet"/>
        <w:spacing w:after="40"/>
      </w:pPr>
      <w:r>
        <w:t>Audio/Speech: future extension for speech capture, transcription and selected audio features.</w:t>
      </w:r>
    </w:p>
    <w:p>
      <w:pPr>
        <w:pStyle w:val="ListBullet"/>
        <w:spacing w:after="40"/>
      </w:pPr>
      <w:r>
        <w:t>NLP: future extension for transcript and response analysis, including potential AI-assistance indicators; model and evaluation protocol are TBD.</w:t>
      </w:r>
    </w:p>
    <w:p>
      <w:pPr>
        <w:pStyle w:val="ListBullet"/>
        <w:spacing w:after="40"/>
      </w:pPr>
      <w:r>
        <w:t>Screen/Activity: proposed extension based on technically accessible browser/OS signals.</w:t>
      </w:r>
    </w:p>
    <w:p>
      <w:pPr>
        <w:pStyle w:val="ListBullet"/>
        <w:spacing w:after="40"/>
      </w:pPr>
      <w:r>
        <w:t>Integrity/Risk Engine: combines signals and confidence values; it does not infer intent as a directly observed fact.</w:t>
      </w:r>
    </w:p>
    <w:tbl>
      <w:tblPr>
        <w:tblStyle w:val="TableGrid"/>
        <w:tblW w:type="auto" w:w="0"/>
        <w:tblLook w:firstColumn="1" w:firstRow="1" w:lastColumn="0" w:lastRow="0" w:noHBand="0" w:noVBand="1" w:val="04A0"/>
      </w:tblPr>
      <w:tblGrid>
        <w:gridCol w:w="9936"/>
      </w:tblGrid>
      <w:tr>
        <w:tc>
          <w:tcPr>
            <w:tcW w:type="dxa" w:w="9936"/>
            <w:shd w:fill="FFF4E5"/>
          </w:tcPr>
          <w:p>
            <w:r/>
            <w:r>
              <w:rPr>
                <w:b/>
              </w:rPr>
              <w:t>AI architecture constraint</w:t>
              <w:br/>
            </w:r>
            <w:r>
              <w:t>No single detector is treated as a definitive cheating detector. The architecture must preserve the source event and detector confidence so that later evaluation can measure false positives, false negatives and limitations.</w:t>
            </w:r>
          </w:p>
        </w:tc>
      </w:tr>
    </w:tbl>
    <w:p/>
    <w:p>
      <w:pPr>
        <w:pStyle w:val="Heading1"/>
      </w:pPr>
      <w:r>
        <w:t>10. Real-Time Pipeline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Step</w:t>
            </w:r>
          </w:p>
        </w:tc>
        <w:tc>
          <w:tcPr>
            <w:tcW w:type="dxa" w:w="3312"/>
            <w:shd w:fill="D9EAF7"/>
          </w:tcPr>
          <w:p>
            <w:r>
              <w:rPr>
                <w:b/>
                <w:sz w:val="18"/>
              </w:rPr>
              <w:t>Component</w:t>
            </w:r>
          </w:p>
        </w:tc>
        <w:tc>
          <w:tcPr>
            <w:tcW w:type="dxa" w:w="3312"/>
            <w:shd w:fill="D9EAF7"/>
          </w:tcPr>
          <w:p>
            <w:r>
              <w:rPr>
                <w:b/>
                <w:sz w:val="18"/>
              </w:rPr>
              <w:t>Real-Time Action</w:t>
            </w:r>
          </w:p>
        </w:tc>
      </w:tr>
      <w:tr>
        <w:tc>
          <w:tcPr>
            <w:tcW w:type="dxa" w:w="3312"/>
            <w:vAlign w:val="center"/>
          </w:tcPr>
          <w:p>
            <w:r>
              <w:rPr>
                <w:sz w:val="18"/>
              </w:rPr>
              <w:t>RT-01</w:t>
            </w:r>
          </w:p>
        </w:tc>
        <w:tc>
          <w:tcPr>
            <w:tcW w:type="dxa" w:w="3312"/>
            <w:vAlign w:val="center"/>
          </w:tcPr>
          <w:p>
            <w:r>
              <w:rPr>
                <w:sz w:val="18"/>
              </w:rPr>
              <w:t>Candidate Client</w:t>
            </w:r>
          </w:p>
        </w:tc>
        <w:tc>
          <w:tcPr>
            <w:tcW w:type="dxa" w:w="3312"/>
            <w:vAlign w:val="center"/>
          </w:tcPr>
          <w:p>
            <w:r>
              <w:rPr>
                <w:sz w:val="18"/>
              </w:rPr>
              <w:t>Captures permitted live inputs and produces interview-room events.</w:t>
            </w:r>
          </w:p>
        </w:tc>
      </w:tr>
      <w:tr>
        <w:tc>
          <w:tcPr>
            <w:tcW w:type="dxa" w:w="3312"/>
            <w:vAlign w:val="center"/>
          </w:tcPr>
          <w:p>
            <w:r>
              <w:rPr>
                <w:sz w:val="18"/>
              </w:rPr>
              <w:t>RT-02</w:t>
            </w:r>
          </w:p>
        </w:tc>
        <w:tc>
          <w:tcPr>
            <w:tcW w:type="dxa" w:w="3312"/>
            <w:vAlign w:val="center"/>
          </w:tcPr>
          <w:p>
            <w:r>
              <w:rPr>
                <w:sz w:val="18"/>
              </w:rPr>
              <w:t>Communication Layer</w:t>
            </w:r>
          </w:p>
        </w:tc>
        <w:tc>
          <w:tcPr>
            <w:tcW w:type="dxa" w:w="3312"/>
            <w:vAlign w:val="center"/>
          </w:tcPr>
          <w:p>
            <w:r>
              <w:rPr>
                <w:sz w:val="18"/>
              </w:rPr>
              <w:t>Maintains interview-room signaling/media paths using the selected WebRTC architecture.</w:t>
            </w:r>
          </w:p>
        </w:tc>
      </w:tr>
      <w:tr>
        <w:tc>
          <w:tcPr>
            <w:tcW w:type="dxa" w:w="3312"/>
            <w:vAlign w:val="center"/>
          </w:tcPr>
          <w:p>
            <w:r>
              <w:rPr>
                <w:sz w:val="18"/>
              </w:rPr>
              <w:t>RT-03</w:t>
            </w:r>
          </w:p>
        </w:tc>
        <w:tc>
          <w:tcPr>
            <w:tcW w:type="dxa" w:w="3312"/>
            <w:vAlign w:val="center"/>
          </w:tcPr>
          <w:p>
            <w:r>
              <w:rPr>
                <w:sz w:val="18"/>
              </w:rPr>
              <w:t>Event Channel</w:t>
            </w:r>
          </w:p>
        </w:tc>
        <w:tc>
          <w:tcPr>
            <w:tcW w:type="dxa" w:w="3312"/>
            <w:vAlign w:val="center"/>
          </w:tcPr>
          <w:p>
            <w:r>
              <w:rPr>
                <w:sz w:val="18"/>
              </w:rPr>
              <w:t>Transmits normalized application/monitoring events using Socket.io and/or HTTPS as appropriate.</w:t>
            </w:r>
          </w:p>
        </w:tc>
      </w:tr>
      <w:tr>
        <w:tc>
          <w:tcPr>
            <w:tcW w:type="dxa" w:w="3312"/>
            <w:vAlign w:val="center"/>
          </w:tcPr>
          <w:p>
            <w:r>
              <w:rPr>
                <w:sz w:val="18"/>
              </w:rPr>
              <w:t>RT-04</w:t>
            </w:r>
          </w:p>
        </w:tc>
        <w:tc>
          <w:tcPr>
            <w:tcW w:type="dxa" w:w="3312"/>
            <w:vAlign w:val="center"/>
          </w:tcPr>
          <w:p>
            <w:r>
              <w:rPr>
                <w:sz w:val="18"/>
              </w:rPr>
              <w:t>Monitoring Ingestion</w:t>
            </w:r>
          </w:p>
        </w:tc>
        <w:tc>
          <w:tcPr>
            <w:tcW w:type="dxa" w:w="3312"/>
            <w:vAlign w:val="center"/>
          </w:tcPr>
          <w:p>
            <w:r>
              <w:rPr>
                <w:sz w:val="18"/>
              </w:rPr>
              <w:t>Validates and normalizes incoming monitoring events.</w:t>
            </w:r>
          </w:p>
        </w:tc>
      </w:tr>
      <w:tr>
        <w:tc>
          <w:tcPr>
            <w:tcW w:type="dxa" w:w="3312"/>
            <w:vAlign w:val="center"/>
          </w:tcPr>
          <w:p>
            <w:r>
              <w:rPr>
                <w:sz w:val="18"/>
              </w:rPr>
              <w:t>RT-05</w:t>
            </w:r>
          </w:p>
        </w:tc>
        <w:tc>
          <w:tcPr>
            <w:tcW w:type="dxa" w:w="3312"/>
            <w:vAlign w:val="center"/>
          </w:tcPr>
          <w:p>
            <w:r>
              <w:rPr>
                <w:sz w:val="18"/>
              </w:rPr>
              <w:t>AI Service</w:t>
            </w:r>
          </w:p>
        </w:tc>
        <w:tc>
          <w:tcPr>
            <w:tcW w:type="dxa" w:w="3312"/>
            <w:vAlign w:val="center"/>
          </w:tcPr>
          <w:p>
            <w:r>
              <w:rPr>
                <w:sz w:val="18"/>
              </w:rPr>
              <w:t>Processes selected inputs and returns structured analysis results.</w:t>
            </w:r>
          </w:p>
        </w:tc>
      </w:tr>
      <w:tr>
        <w:tc>
          <w:tcPr>
            <w:tcW w:type="dxa" w:w="3312"/>
            <w:vAlign w:val="center"/>
          </w:tcPr>
          <w:p>
            <w:r>
              <w:rPr>
                <w:sz w:val="18"/>
              </w:rPr>
              <w:t>RT-06</w:t>
            </w:r>
          </w:p>
        </w:tc>
        <w:tc>
          <w:tcPr>
            <w:tcW w:type="dxa" w:w="3312"/>
            <w:vAlign w:val="center"/>
          </w:tcPr>
          <w:p>
            <w:r>
              <w:rPr>
                <w:sz w:val="18"/>
              </w:rPr>
              <w:t>Integrity/Risk Engine</w:t>
            </w:r>
          </w:p>
        </w:tc>
        <w:tc>
          <w:tcPr>
            <w:tcW w:type="dxa" w:w="3312"/>
            <w:vAlign w:val="center"/>
          </w:tcPr>
          <w:p>
            <w:r>
              <w:rPr>
                <w:sz w:val="18"/>
              </w:rPr>
              <w:t>Correlates relevant signals and determines alert candidates.</w:t>
            </w:r>
          </w:p>
        </w:tc>
      </w:tr>
      <w:tr>
        <w:tc>
          <w:tcPr>
            <w:tcW w:type="dxa" w:w="3312"/>
            <w:vAlign w:val="center"/>
          </w:tcPr>
          <w:p>
            <w:r>
              <w:rPr>
                <w:sz w:val="18"/>
              </w:rPr>
              <w:t>RT-07</w:t>
            </w:r>
          </w:p>
        </w:tc>
        <w:tc>
          <w:tcPr>
            <w:tcW w:type="dxa" w:w="3312"/>
            <w:vAlign w:val="center"/>
          </w:tcPr>
          <w:p>
            <w:r>
              <w:rPr>
                <w:sz w:val="18"/>
              </w:rPr>
              <w:t>Alert Module</w:t>
            </w:r>
          </w:p>
        </w:tc>
        <w:tc>
          <w:tcPr>
            <w:tcW w:type="dxa" w:w="3312"/>
            <w:vAlign w:val="center"/>
          </w:tcPr>
          <w:p>
            <w:r>
              <w:rPr>
                <w:sz w:val="18"/>
              </w:rPr>
              <w:t>Persists alert/event metadata and publishes recruiter-facing alert.</w:t>
            </w:r>
          </w:p>
        </w:tc>
      </w:tr>
      <w:tr>
        <w:tc>
          <w:tcPr>
            <w:tcW w:type="dxa" w:w="3312"/>
            <w:vAlign w:val="center"/>
          </w:tcPr>
          <w:p>
            <w:r>
              <w:rPr>
                <w:sz w:val="18"/>
              </w:rPr>
              <w:t>RT-08</w:t>
            </w:r>
          </w:p>
        </w:tc>
        <w:tc>
          <w:tcPr>
            <w:tcW w:type="dxa" w:w="3312"/>
            <w:vAlign w:val="center"/>
          </w:tcPr>
          <w:p>
            <w:r>
              <w:rPr>
                <w:sz w:val="18"/>
              </w:rPr>
              <w:t>Recruiter Client</w:t>
            </w:r>
          </w:p>
        </w:tc>
        <w:tc>
          <w:tcPr>
            <w:tcW w:type="dxa" w:w="3312"/>
            <w:vAlign w:val="center"/>
          </w:tcPr>
          <w:p>
            <w:r>
              <w:rPr>
                <w:sz w:val="18"/>
              </w:rPr>
              <w:t>Displays the alert and associated context/evidence reference.</w:t>
            </w:r>
          </w:p>
        </w:tc>
      </w:tr>
    </w:tbl>
    <w:p/>
    <w:tbl>
      <w:tblPr>
        <w:tblStyle w:val="TableGrid"/>
        <w:tblW w:type="auto" w:w="0"/>
        <w:tblLook w:firstColumn="1" w:firstRow="1" w:lastColumn="0" w:lastRow="0" w:noHBand="0" w:noVBand="1" w:val="04A0"/>
      </w:tblPr>
      <w:tblGrid>
        <w:gridCol w:w="9936"/>
      </w:tblGrid>
      <w:tr>
        <w:tc>
          <w:tcPr>
            <w:tcW w:type="dxa" w:w="9936"/>
            <w:shd w:fill="EAF4EA"/>
          </w:tcPr>
          <w:p>
            <w:r/>
            <w:r>
              <w:rPr>
                <w:b/>
              </w:rPr>
              <w:t>Latency requirement</w:t>
              <w:br/>
            </w:r>
            <w:r>
              <w:t>PRD v1.0 does not define a numeric latency target. The system architecture therefore uses a low-latency event path, but the actual target must be established through benchmarking in testing.</w:t>
            </w:r>
          </w:p>
        </w:tc>
      </w:tr>
    </w:tbl>
    <w:p/>
    <w:p>
      <w:pPr>
        <w:pStyle w:val="Heading1"/>
      </w:pPr>
      <w:r>
        <w:t>11. Communication Architecture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Communication Path</w:t>
            </w:r>
          </w:p>
        </w:tc>
        <w:tc>
          <w:tcPr>
            <w:tcW w:type="dxa" w:w="2484"/>
            <w:shd w:fill="D9EAF7"/>
          </w:tcPr>
          <w:p>
            <w:r>
              <w:rPr>
                <w:b/>
                <w:sz w:val="18"/>
              </w:rPr>
              <w:t>Protocol / Direction</w:t>
            </w:r>
          </w:p>
        </w:tc>
        <w:tc>
          <w:tcPr>
            <w:tcW w:type="dxa" w:w="2484"/>
            <w:shd w:fill="D9EAF7"/>
          </w:tcPr>
          <w:p>
            <w:r>
              <w:rPr>
                <w:b/>
                <w:sz w:val="18"/>
              </w:rPr>
              <w:t>Purpose</w:t>
            </w:r>
          </w:p>
        </w:tc>
        <w:tc>
          <w:tcPr>
            <w:tcW w:type="dxa" w:w="2484"/>
            <w:shd w:fill="D9EAF7"/>
          </w:tcPr>
          <w:p>
            <w:r>
              <w:rPr>
                <w:b/>
                <w:sz w:val="18"/>
              </w:rPr>
              <w:t>Status</w:t>
            </w:r>
          </w:p>
        </w:tc>
      </w:tr>
      <w:tr>
        <w:tc>
          <w:tcPr>
            <w:tcW w:type="dxa" w:w="2484"/>
            <w:vAlign w:val="center"/>
          </w:tcPr>
          <w:p>
            <w:r>
              <w:rPr>
                <w:sz w:val="18"/>
              </w:rPr>
              <w:t>Browser → Application API</w:t>
            </w:r>
          </w:p>
        </w:tc>
        <w:tc>
          <w:tcPr>
            <w:tcW w:type="dxa" w:w="2484"/>
            <w:vAlign w:val="center"/>
          </w:tcPr>
          <w:p>
            <w:r>
              <w:rPr>
                <w:sz w:val="18"/>
              </w:rPr>
              <w:t>HTTPS / REST</w:t>
            </w:r>
          </w:p>
        </w:tc>
        <w:tc>
          <w:tcPr>
            <w:tcW w:type="dxa" w:w="2484"/>
            <w:vAlign w:val="center"/>
          </w:tcPr>
          <w:p>
            <w:r>
              <w:rPr>
                <w:sz w:val="18"/>
              </w:rPr>
              <w:t>Authentication, interview management, report retrieval and standard API operations.</w:t>
            </w:r>
          </w:p>
        </w:tc>
        <w:tc>
          <w:tcPr>
            <w:tcW w:type="dxa" w:w="2484"/>
            <w:vAlign w:val="center"/>
          </w:tcPr>
          <w:p>
            <w:r>
              <w:rPr>
                <w:sz w:val="18"/>
              </w:rPr>
              <w:t>Baseline</w:t>
            </w:r>
          </w:p>
        </w:tc>
      </w:tr>
      <w:tr>
        <w:tc>
          <w:tcPr>
            <w:tcW w:type="dxa" w:w="2484"/>
            <w:vAlign w:val="center"/>
          </w:tcPr>
          <w:p>
            <w:r>
              <w:rPr>
                <w:sz w:val="18"/>
              </w:rPr>
              <w:t>Candidate ↔ Interview Room</w:t>
            </w:r>
          </w:p>
        </w:tc>
        <w:tc>
          <w:tcPr>
            <w:tcW w:type="dxa" w:w="2484"/>
            <w:vAlign w:val="center"/>
          </w:tcPr>
          <w:p>
            <w:r>
              <w:rPr>
                <w:sz w:val="18"/>
              </w:rPr>
              <w:t>WebRTC (with signaling)</w:t>
            </w:r>
          </w:p>
        </w:tc>
        <w:tc>
          <w:tcPr>
            <w:tcW w:type="dxa" w:w="2484"/>
            <w:vAlign w:val="center"/>
          </w:tcPr>
          <w:p>
            <w:r>
              <w:rPr>
                <w:sz w:val="18"/>
              </w:rPr>
              <w:t>Real-time interview media where the selected implementation uses WebRTC.</w:t>
            </w:r>
          </w:p>
        </w:tc>
        <w:tc>
          <w:tcPr>
            <w:tcW w:type="dxa" w:w="2484"/>
            <w:vAlign w:val="center"/>
          </w:tcPr>
          <w:p>
            <w:r>
              <w:rPr>
                <w:sz w:val="18"/>
              </w:rPr>
              <w:t>Baseline direction</w:t>
            </w:r>
          </w:p>
        </w:tc>
      </w:tr>
      <w:tr>
        <w:tc>
          <w:tcPr>
            <w:tcW w:type="dxa" w:w="2484"/>
            <w:vAlign w:val="center"/>
          </w:tcPr>
          <w:p>
            <w:r>
              <w:rPr>
                <w:sz w:val="18"/>
              </w:rPr>
              <w:t>Client ↔ Real-Time Event Layer</w:t>
            </w:r>
          </w:p>
        </w:tc>
        <w:tc>
          <w:tcPr>
            <w:tcW w:type="dxa" w:w="2484"/>
            <w:vAlign w:val="center"/>
          </w:tcPr>
          <w:p>
            <w:r>
              <w:rPr>
                <w:sz w:val="18"/>
              </w:rPr>
              <w:t>Socket.io / HTTPS</w:t>
            </w:r>
          </w:p>
        </w:tc>
        <w:tc>
          <w:tcPr>
            <w:tcW w:type="dxa" w:w="2484"/>
            <w:vAlign w:val="center"/>
          </w:tcPr>
          <w:p>
            <w:r>
              <w:rPr>
                <w:sz w:val="18"/>
              </w:rPr>
              <w:t>Live monitoring events, session events and recruiter alerts.</w:t>
            </w:r>
          </w:p>
        </w:tc>
        <w:tc>
          <w:tcPr>
            <w:tcW w:type="dxa" w:w="2484"/>
            <w:vAlign w:val="center"/>
          </w:tcPr>
          <w:p>
            <w:r>
              <w:rPr>
                <w:sz w:val="18"/>
              </w:rPr>
              <w:t>Baseline direction</w:t>
            </w:r>
          </w:p>
        </w:tc>
      </w:tr>
      <w:tr>
        <w:tc>
          <w:tcPr>
            <w:tcW w:type="dxa" w:w="2484"/>
            <w:vAlign w:val="center"/>
          </w:tcPr>
          <w:p>
            <w:r>
              <w:rPr>
                <w:sz w:val="18"/>
              </w:rPr>
              <w:t>Application → AI Service</w:t>
            </w:r>
          </w:p>
        </w:tc>
        <w:tc>
          <w:tcPr>
            <w:tcW w:type="dxa" w:w="2484"/>
            <w:vAlign w:val="center"/>
          </w:tcPr>
          <w:p>
            <w:r>
              <w:rPr>
                <w:sz w:val="18"/>
              </w:rPr>
              <w:t>Internal HTTP API</w:t>
            </w:r>
          </w:p>
        </w:tc>
        <w:tc>
          <w:tcPr>
            <w:tcW w:type="dxa" w:w="2484"/>
            <w:vAlign w:val="center"/>
          </w:tcPr>
          <w:p>
            <w:r>
              <w:rPr>
                <w:sz w:val="18"/>
              </w:rPr>
              <w:t>Send selected analysis inputs/metadata and receive structured results.</w:t>
            </w:r>
          </w:p>
        </w:tc>
        <w:tc>
          <w:tcPr>
            <w:tcW w:type="dxa" w:w="2484"/>
            <w:vAlign w:val="center"/>
          </w:tcPr>
          <w:p>
            <w:r>
              <w:rPr>
                <w:sz w:val="18"/>
              </w:rPr>
              <w:t>Proposed</w:t>
            </w:r>
          </w:p>
        </w:tc>
      </w:tr>
      <w:tr>
        <w:tc>
          <w:tcPr>
            <w:tcW w:type="dxa" w:w="2484"/>
            <w:vAlign w:val="center"/>
          </w:tcPr>
          <w:p>
            <w:r>
              <w:rPr>
                <w:sz w:val="18"/>
              </w:rPr>
              <w:t>Application → MongoDB</w:t>
            </w:r>
          </w:p>
        </w:tc>
        <w:tc>
          <w:tcPr>
            <w:tcW w:type="dxa" w:w="2484"/>
            <w:vAlign w:val="center"/>
          </w:tcPr>
          <w:p>
            <w:r>
              <w:rPr>
                <w:sz w:val="18"/>
              </w:rPr>
              <w:t>MongoDB driver/API over secured connection</w:t>
            </w:r>
          </w:p>
        </w:tc>
        <w:tc>
          <w:tcPr>
            <w:tcW w:type="dxa" w:w="2484"/>
            <w:vAlign w:val="center"/>
          </w:tcPr>
          <w:p>
            <w:r>
              <w:rPr>
                <w:sz w:val="18"/>
              </w:rPr>
              <w:t>Persist application and monitoring data.</w:t>
            </w:r>
          </w:p>
        </w:tc>
        <w:tc>
          <w:tcPr>
            <w:tcW w:type="dxa" w:w="2484"/>
            <w:vAlign w:val="center"/>
          </w:tcPr>
          <w:p>
            <w:r>
              <w:rPr>
                <w:sz w:val="18"/>
              </w:rPr>
              <w:t>Baseline</w:t>
            </w:r>
          </w:p>
        </w:tc>
      </w:tr>
      <w:tr>
        <w:tc>
          <w:tcPr>
            <w:tcW w:type="dxa" w:w="2484"/>
            <w:vAlign w:val="center"/>
          </w:tcPr>
          <w:p>
            <w:r>
              <w:rPr>
                <w:sz w:val="18"/>
              </w:rPr>
              <w:t>Recruiter Client → Application</w:t>
            </w:r>
          </w:p>
        </w:tc>
        <w:tc>
          <w:tcPr>
            <w:tcW w:type="dxa" w:w="2484"/>
            <w:vAlign w:val="center"/>
          </w:tcPr>
          <w:p>
            <w:r>
              <w:rPr>
                <w:sz w:val="18"/>
              </w:rPr>
              <w:t>HTTPS</w:t>
            </w:r>
          </w:p>
        </w:tc>
        <w:tc>
          <w:tcPr>
            <w:tcW w:type="dxa" w:w="2484"/>
            <w:vAlign w:val="center"/>
          </w:tcPr>
          <w:p>
            <w:r>
              <w:rPr>
                <w:sz w:val="18"/>
              </w:rPr>
              <w:t>Dashboard queries, evidence/report retrieval and actions.</w:t>
            </w:r>
          </w:p>
        </w:tc>
        <w:tc>
          <w:tcPr>
            <w:tcW w:type="dxa" w:w="2484"/>
            <w:vAlign w:val="center"/>
          </w:tcPr>
          <w:p>
            <w:r>
              <w:rPr>
                <w:sz w:val="18"/>
              </w:rPr>
              <w:t>Baseline</w:t>
            </w:r>
          </w:p>
        </w:tc>
      </w:tr>
    </w:tbl>
    <w:p/>
    <w:p>
      <w:pPr>
        <w:pStyle w:val="Heading2"/>
      </w:pPr>
      <w:r>
        <w:t>11.1 API Communication Rule</w:t>
      </w:r>
    </w:p>
    <w:p>
      <w:r>
        <w:t>The application API is the primary authorization boundary. Clients should not receive unrestricted direct access to internal AI services or database resources. Internal service access should be authenticated/controlled even when services run on the same host in the MVP.</w:t>
      </w:r>
    </w:p>
    <w:p>
      <w:pPr>
        <w:pStyle w:val="Heading1"/>
      </w:pPr>
      <w:r>
        <w:t>12. Security Architecture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Security Area</w:t>
            </w:r>
          </w:p>
        </w:tc>
        <w:tc>
          <w:tcPr>
            <w:tcW w:type="dxa" w:w="4968"/>
            <w:shd w:fill="D9EAF7"/>
          </w:tcPr>
          <w:p>
            <w:r>
              <w:rPr>
                <w:b/>
                <w:sz w:val="18"/>
              </w:rPr>
              <w:t>Architecture Requirement</w:t>
            </w:r>
          </w:p>
        </w:tc>
      </w:tr>
      <w:tr>
        <w:tc>
          <w:tcPr>
            <w:tcW w:type="dxa" w:w="4968"/>
            <w:vAlign w:val="center"/>
          </w:tcPr>
          <w:p>
            <w:r>
              <w:rPr>
                <w:sz w:val="18"/>
              </w:rPr>
              <w:t>Identity</w:t>
            </w:r>
          </w:p>
        </w:tc>
        <w:tc>
          <w:tcPr>
            <w:tcW w:type="dxa" w:w="4968"/>
            <w:vAlign w:val="center"/>
          </w:tcPr>
          <w:p>
            <w:r>
              <w:rPr>
                <w:sz w:val="18"/>
              </w:rPr>
              <w:t>Authenticate users before access to protected workflows.</w:t>
            </w:r>
          </w:p>
        </w:tc>
      </w:tr>
      <w:tr>
        <w:tc>
          <w:tcPr>
            <w:tcW w:type="dxa" w:w="4968"/>
            <w:vAlign w:val="center"/>
          </w:tcPr>
          <w:p>
            <w:r>
              <w:rPr>
                <w:sz w:val="18"/>
              </w:rPr>
              <w:t>Authorization</w:t>
            </w:r>
          </w:p>
        </w:tc>
        <w:tc>
          <w:tcPr>
            <w:tcW w:type="dxa" w:w="4968"/>
            <w:vAlign w:val="center"/>
          </w:tcPr>
          <w:p>
            <w:r>
              <w:rPr>
                <w:sz w:val="18"/>
              </w:rPr>
              <w:t>Enforce role-aware access for recruiter and candidate resources.</w:t>
            </w:r>
          </w:p>
        </w:tc>
      </w:tr>
      <w:tr>
        <w:tc>
          <w:tcPr>
            <w:tcW w:type="dxa" w:w="4968"/>
            <w:vAlign w:val="center"/>
          </w:tcPr>
          <w:p>
            <w:r>
              <w:rPr>
                <w:sz w:val="18"/>
              </w:rPr>
              <w:t>Session security</w:t>
            </w:r>
          </w:p>
        </w:tc>
        <w:tc>
          <w:tcPr>
            <w:tcW w:type="dxa" w:w="4968"/>
            <w:vAlign w:val="center"/>
          </w:tcPr>
          <w:p>
            <w:r>
              <w:rPr>
                <w:sz w:val="18"/>
              </w:rPr>
              <w:t>Use secure session/token handling and expiration appropriate to the chosen authentication design; exact mechanism is SRS/TBD.</w:t>
            </w:r>
          </w:p>
        </w:tc>
      </w:tr>
      <w:tr>
        <w:tc>
          <w:tcPr>
            <w:tcW w:type="dxa" w:w="4968"/>
            <w:vAlign w:val="center"/>
          </w:tcPr>
          <w:p>
            <w:r>
              <w:rPr>
                <w:sz w:val="18"/>
              </w:rPr>
              <w:t>Transport security</w:t>
            </w:r>
          </w:p>
        </w:tc>
        <w:tc>
          <w:tcPr>
            <w:tcW w:type="dxa" w:w="4968"/>
            <w:vAlign w:val="center"/>
          </w:tcPr>
          <w:p>
            <w:r>
              <w:rPr>
                <w:sz w:val="18"/>
              </w:rPr>
              <w:t>Use HTTPS/TLS for protected network communication in deployed environments.</w:t>
            </w:r>
          </w:p>
        </w:tc>
      </w:tr>
      <w:tr>
        <w:tc>
          <w:tcPr>
            <w:tcW w:type="dxa" w:w="4968"/>
            <w:vAlign w:val="center"/>
          </w:tcPr>
          <w:p>
            <w:r>
              <w:rPr>
                <w:sz w:val="18"/>
              </w:rPr>
              <w:t>Service boundary</w:t>
            </w:r>
          </w:p>
        </w:tc>
        <w:tc>
          <w:tcPr>
            <w:tcW w:type="dxa" w:w="4968"/>
            <w:vAlign w:val="center"/>
          </w:tcPr>
          <w:p>
            <w:r>
              <w:rPr>
                <w:sz w:val="18"/>
              </w:rPr>
              <w:t>Keep AI and database interfaces behind controlled application/service access.</w:t>
            </w:r>
          </w:p>
        </w:tc>
      </w:tr>
      <w:tr>
        <w:tc>
          <w:tcPr>
            <w:tcW w:type="dxa" w:w="4968"/>
            <w:vAlign w:val="center"/>
          </w:tcPr>
          <w:p>
            <w:r>
              <w:rPr>
                <w:sz w:val="18"/>
              </w:rPr>
              <w:t>Data protection</w:t>
            </w:r>
          </w:p>
        </w:tc>
        <w:tc>
          <w:tcPr>
            <w:tcW w:type="dxa" w:w="4968"/>
            <w:vAlign w:val="center"/>
          </w:tcPr>
          <w:p>
            <w:r>
              <w:rPr>
                <w:sz w:val="18"/>
              </w:rPr>
              <w:t>Protect sensitive interview data and evidence at rest where applicable; exact encryption implementation is TBD.</w:t>
            </w:r>
          </w:p>
        </w:tc>
      </w:tr>
      <w:tr>
        <w:tc>
          <w:tcPr>
            <w:tcW w:type="dxa" w:w="4968"/>
            <w:vAlign w:val="center"/>
          </w:tcPr>
          <w:p>
            <w:r>
              <w:rPr>
                <w:sz w:val="18"/>
              </w:rPr>
              <w:t>Evidence access</w:t>
            </w:r>
          </w:p>
        </w:tc>
        <w:tc>
          <w:tcPr>
            <w:tcW w:type="dxa" w:w="4968"/>
            <w:vAlign w:val="center"/>
          </w:tcPr>
          <w:p>
            <w:r>
              <w:rPr>
                <w:sz w:val="18"/>
              </w:rPr>
              <w:t>Restrict evidence and reports to authorized users associated with the relevant organization/interview.</w:t>
            </w:r>
          </w:p>
        </w:tc>
      </w:tr>
      <w:tr>
        <w:tc>
          <w:tcPr>
            <w:tcW w:type="dxa" w:w="4968"/>
            <w:vAlign w:val="center"/>
          </w:tcPr>
          <w:p>
            <w:r>
              <w:rPr>
                <w:sz w:val="18"/>
              </w:rPr>
              <w:t>Secrets</w:t>
            </w:r>
          </w:p>
        </w:tc>
        <w:tc>
          <w:tcPr>
            <w:tcW w:type="dxa" w:w="4968"/>
            <w:vAlign w:val="center"/>
          </w:tcPr>
          <w:p>
            <w:r>
              <w:rPr>
                <w:sz w:val="18"/>
              </w:rPr>
              <w:t>Do not hard-code API keys, database credentials or signing secrets in source code.</w:t>
            </w:r>
          </w:p>
        </w:tc>
      </w:tr>
      <w:tr>
        <w:tc>
          <w:tcPr>
            <w:tcW w:type="dxa" w:w="4968"/>
            <w:vAlign w:val="center"/>
          </w:tcPr>
          <w:p>
            <w:r>
              <w:rPr>
                <w:sz w:val="18"/>
              </w:rPr>
              <w:t>Logging</w:t>
            </w:r>
          </w:p>
        </w:tc>
        <w:tc>
          <w:tcPr>
            <w:tcW w:type="dxa" w:w="4968"/>
            <w:vAlign w:val="center"/>
          </w:tcPr>
          <w:p>
            <w:r>
              <w:rPr>
                <w:sz w:val="18"/>
              </w:rPr>
              <w:t>Avoid placing unnecessary candidate media or sensitive content into ordinary application logs.</w:t>
            </w:r>
          </w:p>
        </w:tc>
      </w:tr>
      <w:tr>
        <w:tc>
          <w:tcPr>
            <w:tcW w:type="dxa" w:w="4968"/>
            <w:vAlign w:val="center"/>
          </w:tcPr>
          <w:p>
            <w:r>
              <w:rPr>
                <w:sz w:val="18"/>
              </w:rPr>
              <w:t>Auditability</w:t>
            </w:r>
          </w:p>
        </w:tc>
        <w:tc>
          <w:tcPr>
            <w:tcW w:type="dxa" w:w="4968"/>
            <w:vAlign w:val="center"/>
          </w:tcPr>
          <w:p>
            <w:r>
              <w:rPr>
                <w:sz w:val="18"/>
              </w:rPr>
              <w:t>Production implementation should log security-relevant access/actions where required.</w:t>
            </w:r>
          </w:p>
        </w:tc>
      </w:tr>
      <w:tr>
        <w:tc>
          <w:tcPr>
            <w:tcW w:type="dxa" w:w="4968"/>
            <w:vAlign w:val="center"/>
          </w:tcPr>
          <w:p>
            <w:r>
              <w:rPr>
                <w:sz w:val="18"/>
              </w:rPr>
              <w:t>Privacy</w:t>
            </w:r>
          </w:p>
        </w:tc>
        <w:tc>
          <w:tcPr>
            <w:tcW w:type="dxa" w:w="4968"/>
            <w:vAlign w:val="center"/>
          </w:tcPr>
          <w:p>
            <w:r>
              <w:rPr>
                <w:sz w:val="18"/>
              </w:rPr>
              <w:t>Collect only required monitoring data and define retention before production deployment.</w:t>
            </w:r>
          </w:p>
        </w:tc>
      </w:tr>
    </w:tbl>
    <w:p/>
    <w:p>
      <w:pPr>
        <w:pStyle w:val="Heading2"/>
      </w:pPr>
      <w:r>
        <w:t>12.1 Trust Boundaries</w:t>
      </w:r>
    </w:p>
    <w:p>
      <w:pPr>
        <w:pStyle w:val="ListNumber"/>
        <w:spacing w:after="40"/>
      </w:pPr>
      <w:r>
        <w:t>Untrusted external browser environment: candidate/recruiter devices.</w:t>
      </w:r>
    </w:p>
    <w:p>
      <w:pPr>
        <w:pStyle w:val="ListNumber"/>
        <w:spacing w:after="40"/>
      </w:pPr>
      <w:r>
        <w:t>Application boundary: validates identity, authorization and input.</w:t>
      </w:r>
    </w:p>
    <w:p>
      <w:pPr>
        <w:pStyle w:val="ListNumber"/>
        <w:spacing w:after="40"/>
      </w:pPr>
      <w:r>
        <w:t>AI boundary: accepts only required inputs and returns structured results.</w:t>
      </w:r>
    </w:p>
    <w:p>
      <w:pPr>
        <w:pStyle w:val="ListNumber"/>
        <w:spacing w:after="40"/>
      </w:pPr>
      <w:r>
        <w:t>Data boundary: database and evidence storage are accessible only through controlled application/service paths.</w:t>
      </w:r>
    </w:p>
    <w:p>
      <w:pPr>
        <w:pStyle w:val="ListNumber"/>
        <w:spacing w:after="40"/>
      </w:pPr>
      <w:r>
        <w:t>External infrastructure boundary: cloud services, if used, must be evaluated for security, privacy, cost and terms before adoption.</w:t>
      </w:r>
    </w:p>
    <w:p>
      <w:pPr>
        <w:pStyle w:val="Heading1"/>
      </w:pPr>
      <w:r>
        <w:t>13. Reliability and Failure Handling</w:t>
      </w:r>
    </w:p>
    <w:p>
      <w:r>
        <w:t>The architecture should distinguish critical interview functions from non-critical analysis functions.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Failure</w:t>
            </w:r>
          </w:p>
        </w:tc>
        <w:tc>
          <w:tcPr>
            <w:tcW w:type="dxa" w:w="4968"/>
            <w:shd w:fill="D9EAF7"/>
          </w:tcPr>
          <w:p>
            <w:r>
              <w:rPr>
                <w:b/>
                <w:sz w:val="18"/>
              </w:rPr>
              <w:t>Expected Architectural Response</w:t>
            </w:r>
          </w:p>
        </w:tc>
      </w:tr>
      <w:tr>
        <w:tc>
          <w:tcPr>
            <w:tcW w:type="dxa" w:w="4968"/>
            <w:vAlign w:val="center"/>
          </w:tcPr>
          <w:p>
            <w:r>
              <w:rPr>
                <w:sz w:val="18"/>
              </w:rPr>
              <w:t>Camera unavailable</w:t>
            </w:r>
          </w:p>
        </w:tc>
        <w:tc>
          <w:tcPr>
            <w:tcW w:type="dxa" w:w="4968"/>
            <w:vAlign w:val="center"/>
          </w:tcPr>
          <w:p>
            <w:r>
              <w:rPr>
                <w:sz w:val="18"/>
              </w:rPr>
              <w:t>Candidate system check blocks or requests remediation before interview if camera is required.</w:t>
            </w:r>
          </w:p>
        </w:tc>
      </w:tr>
      <w:tr>
        <w:tc>
          <w:tcPr>
            <w:tcW w:type="dxa" w:w="4968"/>
            <w:vAlign w:val="center"/>
          </w:tcPr>
          <w:p>
            <w:r>
              <w:rPr>
                <w:sz w:val="18"/>
              </w:rPr>
              <w:t>Temporary event-channel interruption</w:t>
            </w:r>
          </w:p>
        </w:tc>
        <w:tc>
          <w:tcPr>
            <w:tcW w:type="dxa" w:w="4968"/>
            <w:vAlign w:val="center"/>
          </w:tcPr>
          <w:p>
            <w:r>
              <w:rPr>
                <w:sz w:val="18"/>
              </w:rPr>
              <w:t>Reconnect where possible and mark missing monitoring interval rather than silently fabricating events.</w:t>
            </w:r>
          </w:p>
        </w:tc>
      </w:tr>
      <w:tr>
        <w:tc>
          <w:tcPr>
            <w:tcW w:type="dxa" w:w="4968"/>
            <w:vAlign w:val="center"/>
          </w:tcPr>
          <w:p>
            <w:r>
              <w:rPr>
                <w:sz w:val="18"/>
              </w:rPr>
              <w:t>AI service unavailable</w:t>
            </w:r>
          </w:p>
        </w:tc>
        <w:tc>
          <w:tcPr>
            <w:tcW w:type="dxa" w:w="4968"/>
            <w:vAlign w:val="center"/>
          </w:tcPr>
          <w:p>
            <w:r>
              <w:rPr>
                <w:sz w:val="18"/>
              </w:rPr>
              <w:t>Interview workflow should not necessarily terminate; monitoring status should indicate analysis unavailable/degraded.</w:t>
            </w:r>
          </w:p>
        </w:tc>
      </w:tr>
      <w:tr>
        <w:tc>
          <w:tcPr>
            <w:tcW w:type="dxa" w:w="4968"/>
            <w:vAlign w:val="center"/>
          </w:tcPr>
          <w:p>
            <w:r>
              <w:rPr>
                <w:sz w:val="18"/>
              </w:rPr>
              <w:t>Single detector failure</w:t>
            </w:r>
          </w:p>
        </w:tc>
        <w:tc>
          <w:tcPr>
            <w:tcW w:type="dxa" w:w="4968"/>
            <w:vAlign w:val="center"/>
          </w:tcPr>
          <w:p>
            <w:r>
              <w:rPr>
                <w:sz w:val="18"/>
              </w:rPr>
              <w:t>Other available detectors continue; failed detector status is recorded.</w:t>
            </w:r>
          </w:p>
        </w:tc>
      </w:tr>
      <w:tr>
        <w:tc>
          <w:tcPr>
            <w:tcW w:type="dxa" w:w="4968"/>
            <w:vAlign w:val="center"/>
          </w:tcPr>
          <w:p>
            <w:r>
              <w:rPr>
                <w:sz w:val="18"/>
              </w:rPr>
              <w:t>Database write failure</w:t>
            </w:r>
          </w:p>
        </w:tc>
        <w:tc>
          <w:tcPr>
            <w:tcW w:type="dxa" w:w="4968"/>
            <w:vAlign w:val="center"/>
          </w:tcPr>
          <w:p>
            <w:r>
              <w:rPr>
                <w:sz w:val="18"/>
              </w:rPr>
              <w:t>Do not claim evidence was persisted; surface operational error and use controlled retry where safe.</w:t>
            </w:r>
          </w:p>
        </w:tc>
      </w:tr>
      <w:tr>
        <w:tc>
          <w:tcPr>
            <w:tcW w:type="dxa" w:w="4968"/>
            <w:vAlign w:val="center"/>
          </w:tcPr>
          <w:p>
            <w:r>
              <w:rPr>
                <w:sz w:val="18"/>
              </w:rPr>
              <w:t>WebRTC/media issue</w:t>
            </w:r>
          </w:p>
        </w:tc>
        <w:tc>
          <w:tcPr>
            <w:tcW w:type="dxa" w:w="4968"/>
            <w:vAlign w:val="center"/>
          </w:tcPr>
          <w:p>
            <w:r>
              <w:rPr>
                <w:sz w:val="18"/>
              </w:rPr>
              <w:t>Show clear connection state and allow supported recovery/reconnection flow.</w:t>
            </w:r>
          </w:p>
        </w:tc>
      </w:tr>
      <w:tr>
        <w:tc>
          <w:tcPr>
            <w:tcW w:type="dxa" w:w="4968"/>
            <w:vAlign w:val="center"/>
          </w:tcPr>
          <w:p>
            <w:r>
              <w:rPr>
                <w:sz w:val="18"/>
              </w:rPr>
              <w:t>Model timeout</w:t>
            </w:r>
          </w:p>
        </w:tc>
        <w:tc>
          <w:tcPr>
            <w:tcW w:type="dxa" w:w="4968"/>
            <w:vAlign w:val="center"/>
          </w:tcPr>
          <w:p>
            <w:r>
              <w:rPr>
                <w:sz w:val="18"/>
              </w:rPr>
              <w:t>Record timeout/error status; do not convert missing inference into a suspicious event.</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Integrity rule</w:t>
              <w:br/>
            </w:r>
            <w:r>
              <w:t>System failures must never be transformed into evidence of suspicious candidate behaviour. A missing signal is not a suspicious signal.</w:t>
            </w:r>
          </w:p>
        </w:tc>
      </w:tr>
    </w:tbl>
    <w:p/>
    <w:p>
      <w:pPr>
        <w:pStyle w:val="Heading1"/>
      </w:pPr>
      <w:r>
        <w:t>14. Deployment Architecture</w:t>
      </w:r>
    </w:p>
    <w:p>
      <w:pPr>
        <w:jc w:val="center"/>
      </w:pPr>
      <w:r>
        <w:drawing>
          <wp:inline xmlns:a="http://schemas.openxmlformats.org/drawingml/2006/main" xmlns:pic="http://schemas.openxmlformats.org/drawingml/2006/picture">
            <wp:extent cx="6126480" cy="3141931"/>
            <wp:docPr id="4" name="Picture 4"/>
            <wp:cNvGraphicFramePr>
              <a:graphicFrameLocks noChangeAspect="1"/>
            </wp:cNvGraphicFramePr>
            <a:graphic>
              <a:graphicData uri="http://schemas.openxmlformats.org/drawingml/2006/picture">
                <pic:pic>
                  <pic:nvPicPr>
                    <pic:cNvPr id="0" name="architecture_deployment.png"/>
                    <pic:cNvPicPr/>
                  </pic:nvPicPr>
                  <pic:blipFill>
                    <a:blip r:embed="rId12"/>
                    <a:stretch>
                      <a:fillRect/>
                    </a:stretch>
                  </pic:blipFill>
                  <pic:spPr>
                    <a:xfrm>
                      <a:off x="0" y="0"/>
                      <a:ext cx="6126480" cy="3141931"/>
                    </a:xfrm>
                    <a:prstGeom prst="rect"/>
                  </pic:spPr>
                </pic:pic>
              </a:graphicData>
            </a:graphic>
          </wp:inline>
        </w:drawing>
      </w:r>
    </w:p>
    <w:p>
      <w:r>
        <w:t>Figure 4. Deployment evolution from validation to future production.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Environment</w:t>
            </w:r>
          </w:p>
        </w:tc>
        <w:tc>
          <w:tcPr>
            <w:tcW w:type="dxa" w:w="3312"/>
            <w:shd w:fill="D9EAF7"/>
          </w:tcPr>
          <w:p>
            <w:r>
              <w:rPr>
                <w:b/>
                <w:sz w:val="18"/>
              </w:rPr>
              <w:t>Purpose</w:t>
            </w:r>
          </w:p>
        </w:tc>
        <w:tc>
          <w:tcPr>
            <w:tcW w:type="dxa" w:w="3312"/>
            <w:shd w:fill="D9EAF7"/>
          </w:tcPr>
          <w:p>
            <w:r>
              <w:rPr>
                <w:b/>
                <w:sz w:val="18"/>
              </w:rPr>
              <w:t>Expected Topology</w:t>
            </w:r>
          </w:p>
        </w:tc>
      </w:tr>
      <w:tr>
        <w:tc>
          <w:tcPr>
            <w:tcW w:type="dxa" w:w="3312"/>
            <w:vAlign w:val="center"/>
          </w:tcPr>
          <w:p>
            <w:r>
              <w:rPr>
                <w:sz w:val="18"/>
              </w:rPr>
              <w:t>Local Development</w:t>
            </w:r>
          </w:p>
        </w:tc>
        <w:tc>
          <w:tcPr>
            <w:tcW w:type="dxa" w:w="3312"/>
            <w:vAlign w:val="center"/>
          </w:tcPr>
          <w:p>
            <w:r>
              <w:rPr>
                <w:sz w:val="18"/>
              </w:rPr>
              <w:t>Build and debug core system.</w:t>
            </w:r>
          </w:p>
        </w:tc>
        <w:tc>
          <w:tcPr>
            <w:tcW w:type="dxa" w:w="3312"/>
            <w:vAlign w:val="center"/>
          </w:tcPr>
          <w:p>
            <w:r>
              <w:rPr>
                <w:sz w:val="18"/>
              </w:rPr>
              <w:t>Browser + Node/Express + Python/FastAPI + MongoDB, optionally containerized.</w:t>
            </w:r>
          </w:p>
        </w:tc>
      </w:tr>
      <w:tr>
        <w:tc>
          <w:tcPr>
            <w:tcW w:type="dxa" w:w="3312"/>
            <w:vAlign w:val="center"/>
          </w:tcPr>
          <w:p>
            <w:r>
              <w:rPr>
                <w:sz w:val="18"/>
              </w:rPr>
              <w:t>Prototype / Validation</w:t>
            </w:r>
          </w:p>
        </w:tc>
        <w:tc>
          <w:tcPr>
            <w:tcW w:type="dxa" w:w="3312"/>
            <w:vAlign w:val="center"/>
          </w:tcPr>
          <w:p>
            <w:r>
              <w:rPr>
                <w:sz w:val="18"/>
              </w:rPr>
              <w:t>Controlled testing and demonstration.</w:t>
            </w:r>
          </w:p>
        </w:tc>
        <w:tc>
          <w:tcPr>
            <w:tcW w:type="dxa" w:w="3312"/>
            <w:vAlign w:val="center"/>
          </w:tcPr>
          <w:p>
            <w:r>
              <w:rPr>
                <w:sz w:val="18"/>
              </w:rPr>
              <w:t>Frontend hosting + application/API + AI service + database; exact provider TBD.</w:t>
            </w:r>
          </w:p>
        </w:tc>
      </w:tr>
      <w:tr>
        <w:tc>
          <w:tcPr>
            <w:tcW w:type="dxa" w:w="3312"/>
            <w:vAlign w:val="center"/>
          </w:tcPr>
          <w:p>
            <w:r>
              <w:rPr>
                <w:sz w:val="18"/>
              </w:rPr>
              <w:t>Pilot</w:t>
            </w:r>
          </w:p>
        </w:tc>
        <w:tc>
          <w:tcPr>
            <w:tcW w:type="dxa" w:w="3312"/>
            <w:vAlign w:val="center"/>
          </w:tcPr>
          <w:p>
            <w:r>
              <w:rPr>
                <w:sz w:val="18"/>
              </w:rPr>
              <w:t>Evaluate real workflows with controlled users.</w:t>
            </w:r>
          </w:p>
        </w:tc>
        <w:tc>
          <w:tcPr>
            <w:tcW w:type="dxa" w:w="3312"/>
            <w:vAlign w:val="center"/>
          </w:tcPr>
          <w:p>
            <w:r>
              <w:rPr>
                <w:sz w:val="18"/>
              </w:rPr>
              <w:t>Separated application and AI resources as needed; benchmark resource use and concurrency.</w:t>
            </w:r>
          </w:p>
        </w:tc>
      </w:tr>
      <w:tr>
        <w:tc>
          <w:tcPr>
            <w:tcW w:type="dxa" w:w="3312"/>
            <w:vAlign w:val="center"/>
          </w:tcPr>
          <w:p>
            <w:r>
              <w:rPr>
                <w:sz w:val="18"/>
              </w:rPr>
              <w:t>Production Future</w:t>
            </w:r>
          </w:p>
        </w:tc>
        <w:tc>
          <w:tcPr>
            <w:tcW w:type="dxa" w:w="3312"/>
            <w:vAlign w:val="center"/>
          </w:tcPr>
          <w:p>
            <w:r>
              <w:rPr>
                <w:sz w:val="18"/>
              </w:rPr>
              <w:t>Multi-tenant SaaS and larger workloads.</w:t>
            </w:r>
          </w:p>
        </w:tc>
        <w:tc>
          <w:tcPr>
            <w:tcW w:type="dxa" w:w="3312"/>
            <w:vAlign w:val="center"/>
          </w:tcPr>
          <w:p>
            <w:r>
              <w:rPr>
                <w:sz w:val="18"/>
              </w:rPr>
              <w:t>Scalable web/API, AI compute, data/storage and observability; provider/topology TBD.</w:t>
            </w:r>
          </w:p>
        </w:tc>
      </w:tr>
    </w:tbl>
    <w:p/>
    <w:p>
      <w:r>
        <w:t>The PRD explicitly requires future scalability but does not fix a cloud provider or production concurrency target. Therefore, this document defines deployable logical boundaries without inventing a production infrastructure specification.</w:t>
      </w:r>
    </w:p>
    <w:p>
      <w:pPr>
        <w:pStyle w:val="Heading1"/>
      </w:pPr>
      <w:r>
        <w:t>15. Scalability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Layer</w:t>
            </w:r>
          </w:p>
        </w:tc>
        <w:tc>
          <w:tcPr>
            <w:tcW w:type="dxa" w:w="3312"/>
            <w:shd w:fill="D9EAF7"/>
          </w:tcPr>
          <w:p>
            <w:r>
              <w:rPr>
                <w:b/>
                <w:sz w:val="18"/>
              </w:rPr>
              <w:t>Initial Approach</w:t>
            </w:r>
          </w:p>
        </w:tc>
        <w:tc>
          <w:tcPr>
            <w:tcW w:type="dxa" w:w="3312"/>
            <w:shd w:fill="D9EAF7"/>
          </w:tcPr>
          <w:p>
            <w:r>
              <w:rPr>
                <w:b/>
                <w:sz w:val="18"/>
              </w:rPr>
              <w:t>Future Scaling Direction</w:t>
            </w:r>
          </w:p>
        </w:tc>
      </w:tr>
      <w:tr>
        <w:tc>
          <w:tcPr>
            <w:tcW w:type="dxa" w:w="3312"/>
            <w:vAlign w:val="center"/>
          </w:tcPr>
          <w:p>
            <w:r>
              <w:rPr>
                <w:sz w:val="18"/>
              </w:rPr>
              <w:t>Frontend</w:t>
            </w:r>
          </w:p>
        </w:tc>
        <w:tc>
          <w:tcPr>
            <w:tcW w:type="dxa" w:w="3312"/>
            <w:vAlign w:val="center"/>
          </w:tcPr>
          <w:p>
            <w:r>
              <w:rPr>
                <w:sz w:val="18"/>
              </w:rPr>
              <w:t>Static web application.</w:t>
            </w:r>
          </w:p>
        </w:tc>
        <w:tc>
          <w:tcPr>
            <w:tcW w:type="dxa" w:w="3312"/>
            <w:vAlign w:val="center"/>
          </w:tcPr>
          <w:p>
            <w:r>
              <w:rPr>
                <w:sz w:val="18"/>
              </w:rPr>
              <w:t>CDN/static hosting and versioned assets.</w:t>
            </w:r>
          </w:p>
        </w:tc>
      </w:tr>
      <w:tr>
        <w:tc>
          <w:tcPr>
            <w:tcW w:type="dxa" w:w="3312"/>
            <w:vAlign w:val="center"/>
          </w:tcPr>
          <w:p>
            <w:r>
              <w:rPr>
                <w:sz w:val="18"/>
              </w:rPr>
              <w:t>Application API</w:t>
            </w:r>
          </w:p>
        </w:tc>
        <w:tc>
          <w:tcPr>
            <w:tcW w:type="dxa" w:w="3312"/>
            <w:vAlign w:val="center"/>
          </w:tcPr>
          <w:p>
            <w:r>
              <w:rPr>
                <w:sz w:val="18"/>
              </w:rPr>
              <w:t>Single modular Node.js application.</w:t>
            </w:r>
          </w:p>
        </w:tc>
        <w:tc>
          <w:tcPr>
            <w:tcW w:type="dxa" w:w="3312"/>
            <w:vAlign w:val="center"/>
          </w:tcPr>
          <w:p>
            <w:r>
              <w:rPr>
                <w:sz w:val="18"/>
              </w:rPr>
              <w:t>Horizontal replicas behind a load balancer when required.</w:t>
            </w:r>
          </w:p>
        </w:tc>
      </w:tr>
      <w:tr>
        <w:tc>
          <w:tcPr>
            <w:tcW w:type="dxa" w:w="3312"/>
            <w:vAlign w:val="center"/>
          </w:tcPr>
          <w:p>
            <w:r>
              <w:rPr>
                <w:sz w:val="18"/>
              </w:rPr>
              <w:t>AI Service</w:t>
            </w:r>
          </w:p>
        </w:tc>
        <w:tc>
          <w:tcPr>
            <w:tcW w:type="dxa" w:w="3312"/>
            <w:vAlign w:val="center"/>
          </w:tcPr>
          <w:p>
            <w:r>
              <w:rPr>
                <w:sz w:val="18"/>
              </w:rPr>
              <w:t>Python/FastAPI service, initially small-scale.</w:t>
            </w:r>
          </w:p>
        </w:tc>
        <w:tc>
          <w:tcPr>
            <w:tcW w:type="dxa" w:w="3312"/>
            <w:vAlign w:val="center"/>
          </w:tcPr>
          <w:p>
            <w:r>
              <w:rPr>
                <w:sz w:val="18"/>
              </w:rPr>
              <w:t>Separate compute workers/replicas by analysis workload.</w:t>
            </w:r>
          </w:p>
        </w:tc>
      </w:tr>
      <w:tr>
        <w:tc>
          <w:tcPr>
            <w:tcW w:type="dxa" w:w="3312"/>
            <w:vAlign w:val="center"/>
          </w:tcPr>
          <w:p>
            <w:r>
              <w:rPr>
                <w:sz w:val="18"/>
              </w:rPr>
              <w:t>Real-Time Layer</w:t>
            </w:r>
          </w:p>
        </w:tc>
        <w:tc>
          <w:tcPr>
            <w:tcW w:type="dxa" w:w="3312"/>
            <w:vAlign w:val="center"/>
          </w:tcPr>
          <w:p>
            <w:r>
              <w:rPr>
                <w:sz w:val="18"/>
              </w:rPr>
              <w:t>Socket.io/WebRTC-compatible architecture.</w:t>
            </w:r>
          </w:p>
        </w:tc>
        <w:tc>
          <w:tcPr>
            <w:tcW w:type="dxa" w:w="3312"/>
            <w:vAlign w:val="center"/>
          </w:tcPr>
          <w:p>
            <w:r>
              <w:rPr>
                <w:sz w:val="18"/>
              </w:rPr>
              <w:t>Dedicated real-time infrastructure if concurrency requires it.</w:t>
            </w:r>
          </w:p>
        </w:tc>
      </w:tr>
      <w:tr>
        <w:tc>
          <w:tcPr>
            <w:tcW w:type="dxa" w:w="3312"/>
            <w:vAlign w:val="center"/>
          </w:tcPr>
          <w:p>
            <w:r>
              <w:rPr>
                <w:sz w:val="18"/>
              </w:rPr>
              <w:t>Database</w:t>
            </w:r>
          </w:p>
        </w:tc>
        <w:tc>
          <w:tcPr>
            <w:tcW w:type="dxa" w:w="3312"/>
            <w:vAlign w:val="center"/>
          </w:tcPr>
          <w:p>
            <w:r>
              <w:rPr>
                <w:sz w:val="18"/>
              </w:rPr>
              <w:t>MongoDB.</w:t>
            </w:r>
          </w:p>
        </w:tc>
        <w:tc>
          <w:tcPr>
            <w:tcW w:type="dxa" w:w="3312"/>
            <w:vAlign w:val="center"/>
          </w:tcPr>
          <w:p>
            <w:r>
              <w:rPr>
                <w:sz w:val="18"/>
              </w:rPr>
              <w:t>Indexes, replica/scaling strategy and storage architecture based on measured workload.</w:t>
            </w:r>
          </w:p>
        </w:tc>
      </w:tr>
      <w:tr>
        <w:tc>
          <w:tcPr>
            <w:tcW w:type="dxa" w:w="3312"/>
            <w:vAlign w:val="center"/>
          </w:tcPr>
          <w:p>
            <w:r>
              <w:rPr>
                <w:sz w:val="18"/>
              </w:rPr>
              <w:t>Evidence</w:t>
            </w:r>
          </w:p>
        </w:tc>
        <w:tc>
          <w:tcPr>
            <w:tcW w:type="dxa" w:w="3312"/>
            <w:vAlign w:val="center"/>
          </w:tcPr>
          <w:p>
            <w:r>
              <w:rPr>
                <w:sz w:val="18"/>
              </w:rPr>
              <w:t>Event metadata + references; avoid unnecessary raw-frame retention.</w:t>
            </w:r>
          </w:p>
        </w:tc>
        <w:tc>
          <w:tcPr>
            <w:tcW w:type="dxa" w:w="3312"/>
            <w:vAlign w:val="center"/>
          </w:tcPr>
          <w:p>
            <w:r>
              <w:rPr>
                <w:sz w:val="18"/>
              </w:rPr>
              <w:t>Dedicated object storage/media service if validated and required.</w:t>
            </w:r>
          </w:p>
        </w:tc>
      </w:tr>
    </w:tbl>
    <w:p/>
    <w:tbl>
      <w:tblPr>
        <w:tblStyle w:val="TableGrid"/>
        <w:tblW w:type="auto" w:w="0"/>
        <w:tblLook w:firstColumn="1" w:firstRow="1" w:lastColumn="0" w:lastRow="0" w:noHBand="0" w:noVBand="1" w:val="04A0"/>
      </w:tblPr>
      <w:tblGrid>
        <w:gridCol w:w="9936"/>
      </w:tblGrid>
      <w:tr>
        <w:tc>
          <w:tcPr>
            <w:tcW w:type="dxa" w:w="9936"/>
            <w:shd w:fill="EAF4EA"/>
          </w:tcPr>
          <w:p>
            <w:r/>
            <w:r>
              <w:rPr>
                <w:b/>
              </w:rPr>
              <w:t>Scalability principle</w:t>
              <w:br/>
            </w:r>
            <w:r>
              <w:t>Future scaling should be triggered by measured bottlenecks—CPU/GPU usage, memory, network, database load, media storage and concurrent sessions—not by adopting infrastructure complexity in advance.</w:t>
            </w:r>
          </w:p>
        </w:tc>
      </w:tr>
    </w:tbl>
    <w:p/>
    <w:p>
      <w:pPr>
        <w:pStyle w:val="Heading1"/>
      </w:pPr>
      <w:r>
        <w:t>16. Observability and Operational Telemetry</w:t>
      </w:r>
    </w:p>
    <w:p>
      <w:pPr>
        <w:pStyle w:val="ListBullet"/>
        <w:spacing w:after="40"/>
      </w:pPr>
      <w:r>
        <w:t>Application health status.</w:t>
      </w:r>
    </w:p>
    <w:p>
      <w:pPr>
        <w:pStyle w:val="ListBullet"/>
        <w:spacing w:after="40"/>
      </w:pPr>
      <w:r>
        <w:t>AI service availability and inference errors.</w:t>
      </w:r>
    </w:p>
    <w:p>
      <w:pPr>
        <w:pStyle w:val="ListBullet"/>
        <w:spacing w:after="40"/>
      </w:pPr>
      <w:r>
        <w:t>Monitoring-event ingestion errors.</w:t>
      </w:r>
    </w:p>
    <w:p>
      <w:pPr>
        <w:pStyle w:val="ListBullet"/>
        <w:spacing w:after="40"/>
      </w:pPr>
      <w:r>
        <w:t>Real-time connection/reconnection status.</w:t>
      </w:r>
    </w:p>
    <w:p>
      <w:pPr>
        <w:pStyle w:val="ListBullet"/>
        <w:spacing w:after="40"/>
      </w:pPr>
      <w:r>
        <w:t>Interview session state transitions.</w:t>
      </w:r>
    </w:p>
    <w:p>
      <w:pPr>
        <w:pStyle w:val="ListBullet"/>
        <w:spacing w:after="40"/>
      </w:pPr>
      <w:r>
        <w:t>Database operation errors and latency.</w:t>
      </w:r>
    </w:p>
    <w:p>
      <w:pPr>
        <w:pStyle w:val="ListBullet"/>
        <w:spacing w:after="40"/>
      </w:pPr>
      <w:r>
        <w:t>Alert delivery status.</w:t>
      </w:r>
    </w:p>
    <w:p>
      <w:pPr>
        <w:pStyle w:val="ListBullet"/>
        <w:spacing w:after="40"/>
      </w:pPr>
      <w:r>
        <w:t>Resource usage during controlled benchmarks.</w:t>
      </w:r>
    </w:p>
    <w:p>
      <w:pPr>
        <w:pStyle w:val="ListBullet"/>
        <w:spacing w:after="40"/>
      </w:pPr>
      <w:r>
        <w:t>Model/rule version associated with model-generated events.</w:t>
      </w:r>
    </w:p>
    <w:p>
      <w:r>
        <w:t>Production observability requirements will be detailed later. Sensitive candidate content should not be indiscriminately written to logs.</w:t>
      </w:r>
    </w:p>
    <w:p>
      <w:pPr>
        <w:pStyle w:val="Heading1"/>
      </w:pPr>
      <w:r>
        <w:t>17. Architecture-to-Data Relationship</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Architecture Component</w:t>
            </w:r>
          </w:p>
        </w:tc>
        <w:tc>
          <w:tcPr>
            <w:tcW w:type="dxa" w:w="4968"/>
            <w:shd w:fill="D9EAF7"/>
          </w:tcPr>
          <w:p>
            <w:r>
              <w:rPr>
                <w:b/>
                <w:sz w:val="18"/>
              </w:rPr>
              <w:t>Primary Data Concepts</w:t>
            </w:r>
          </w:p>
        </w:tc>
      </w:tr>
      <w:tr>
        <w:tc>
          <w:tcPr>
            <w:tcW w:type="dxa" w:w="4968"/>
            <w:vAlign w:val="center"/>
          </w:tcPr>
          <w:p>
            <w:r>
              <w:rPr>
                <w:sz w:val="18"/>
              </w:rPr>
              <w:t>Auth &amp; Access</w:t>
            </w:r>
          </w:p>
        </w:tc>
        <w:tc>
          <w:tcPr>
            <w:tcW w:type="dxa" w:w="4968"/>
            <w:vAlign w:val="center"/>
          </w:tcPr>
          <w:p>
            <w:r>
              <w:rPr>
                <w:sz w:val="18"/>
              </w:rPr>
              <w:t>User, role, authentication/session metadata</w:t>
            </w:r>
          </w:p>
        </w:tc>
      </w:tr>
      <w:tr>
        <w:tc>
          <w:tcPr>
            <w:tcW w:type="dxa" w:w="4968"/>
            <w:vAlign w:val="center"/>
          </w:tcPr>
          <w:p>
            <w:r>
              <w:rPr>
                <w:sz w:val="18"/>
              </w:rPr>
              <w:t>Interview Management</w:t>
            </w:r>
          </w:p>
        </w:tc>
        <w:tc>
          <w:tcPr>
            <w:tcW w:type="dxa" w:w="4968"/>
            <w:vAlign w:val="center"/>
          </w:tcPr>
          <w:p>
            <w:r>
              <w:rPr>
                <w:sz w:val="18"/>
              </w:rPr>
              <w:t>Interview Session, recruiter/candidate references, lifecycle state</w:t>
            </w:r>
          </w:p>
        </w:tc>
      </w:tr>
      <w:tr>
        <w:tc>
          <w:tcPr>
            <w:tcW w:type="dxa" w:w="4968"/>
            <w:vAlign w:val="center"/>
          </w:tcPr>
          <w:p>
            <w:r>
              <w:rPr>
                <w:sz w:val="18"/>
              </w:rPr>
              <w:t>Monitoring Ingestion</w:t>
            </w:r>
          </w:p>
        </w:tc>
        <w:tc>
          <w:tcPr>
            <w:tcW w:type="dxa" w:w="4968"/>
            <w:vAlign w:val="center"/>
          </w:tcPr>
          <w:p>
            <w:r>
              <w:rPr>
                <w:sz w:val="18"/>
              </w:rPr>
              <w:t>Monitoring Event</w:t>
            </w:r>
          </w:p>
        </w:tc>
      </w:tr>
      <w:tr>
        <w:tc>
          <w:tcPr>
            <w:tcW w:type="dxa" w:w="4968"/>
            <w:vAlign w:val="center"/>
          </w:tcPr>
          <w:p>
            <w:r>
              <w:rPr>
                <w:sz w:val="18"/>
              </w:rPr>
              <w:t>AI Analysis Service</w:t>
            </w:r>
          </w:p>
        </w:tc>
        <w:tc>
          <w:tcPr>
            <w:tcW w:type="dxa" w:w="4968"/>
            <w:vAlign w:val="center"/>
          </w:tcPr>
          <w:p>
            <w:r>
              <w:rPr>
                <w:sz w:val="18"/>
              </w:rPr>
              <w:t>AI Analysis Result, detector/model metadata</w:t>
            </w:r>
          </w:p>
        </w:tc>
      </w:tr>
      <w:tr>
        <w:tc>
          <w:tcPr>
            <w:tcW w:type="dxa" w:w="4968"/>
            <w:vAlign w:val="center"/>
          </w:tcPr>
          <w:p>
            <w:r>
              <w:rPr>
                <w:sz w:val="18"/>
              </w:rPr>
              <w:t>Integrity / Risk Engine</w:t>
            </w:r>
          </w:p>
        </w:tc>
        <w:tc>
          <w:tcPr>
            <w:tcW w:type="dxa" w:w="4968"/>
            <w:vAlign w:val="center"/>
          </w:tcPr>
          <w:p>
            <w:r>
              <w:rPr>
                <w:sz w:val="18"/>
              </w:rPr>
              <w:t>Risk indicator, correlated event references</w:t>
            </w:r>
          </w:p>
        </w:tc>
      </w:tr>
      <w:tr>
        <w:tc>
          <w:tcPr>
            <w:tcW w:type="dxa" w:w="4968"/>
            <w:vAlign w:val="center"/>
          </w:tcPr>
          <w:p>
            <w:r>
              <w:rPr>
                <w:sz w:val="18"/>
              </w:rPr>
              <w:t>Alert Module</w:t>
            </w:r>
          </w:p>
        </w:tc>
        <w:tc>
          <w:tcPr>
            <w:tcW w:type="dxa" w:w="4968"/>
            <w:vAlign w:val="center"/>
          </w:tcPr>
          <w:p>
            <w:r>
              <w:rPr>
                <w:sz w:val="18"/>
              </w:rPr>
              <w:t>Alert</w:t>
            </w:r>
          </w:p>
        </w:tc>
      </w:tr>
      <w:tr>
        <w:tc>
          <w:tcPr>
            <w:tcW w:type="dxa" w:w="4968"/>
            <w:vAlign w:val="center"/>
          </w:tcPr>
          <w:p>
            <w:r>
              <w:rPr>
                <w:sz w:val="18"/>
              </w:rPr>
              <w:t>Evidence Module</w:t>
            </w:r>
          </w:p>
        </w:tc>
        <w:tc>
          <w:tcPr>
            <w:tcW w:type="dxa" w:w="4968"/>
            <w:vAlign w:val="center"/>
          </w:tcPr>
          <w:p>
            <w:r>
              <w:rPr>
                <w:sz w:val="18"/>
              </w:rPr>
              <w:t>Evidence Reference</w:t>
            </w:r>
          </w:p>
        </w:tc>
      </w:tr>
      <w:tr>
        <w:tc>
          <w:tcPr>
            <w:tcW w:type="dxa" w:w="4968"/>
            <w:vAlign w:val="center"/>
          </w:tcPr>
          <w:p>
            <w:r>
              <w:rPr>
                <w:sz w:val="18"/>
              </w:rPr>
              <w:t>Report Module</w:t>
            </w:r>
          </w:p>
        </w:tc>
        <w:tc>
          <w:tcPr>
            <w:tcW w:type="dxa" w:w="4968"/>
            <w:vAlign w:val="center"/>
          </w:tcPr>
          <w:p>
            <w:r>
              <w:rPr>
                <w:sz w:val="18"/>
              </w:rPr>
              <w:t>Final Report</w:t>
            </w:r>
          </w:p>
        </w:tc>
      </w:tr>
    </w:tbl>
    <w:p/>
    <w:p>
      <w:r>
        <w:t>The exact collection structure, field types, indexes, validation rules and relationships belong to Document 4 — Database Specification.</w:t>
      </w:r>
    </w:p>
    <w:p>
      <w:pPr>
        <w:pStyle w:val="Heading1"/>
      </w:pPr>
      <w:r>
        <w:t>18. Architecture-to-UI Relationship</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UI Screen</w:t>
            </w:r>
          </w:p>
        </w:tc>
        <w:tc>
          <w:tcPr>
            <w:tcW w:type="dxa" w:w="4968"/>
            <w:shd w:fill="D9EAF7"/>
          </w:tcPr>
          <w:p>
            <w:r>
              <w:rPr>
                <w:b/>
                <w:sz w:val="18"/>
              </w:rPr>
              <w:t>Architecture Dependencies</w:t>
            </w:r>
          </w:p>
        </w:tc>
      </w:tr>
      <w:tr>
        <w:tc>
          <w:tcPr>
            <w:tcW w:type="dxa" w:w="4968"/>
            <w:vAlign w:val="center"/>
          </w:tcPr>
          <w:p>
            <w:r>
              <w:rPr>
                <w:sz w:val="18"/>
              </w:rPr>
              <w:t>Recruiter Dashboard</w:t>
            </w:r>
          </w:p>
        </w:tc>
        <w:tc>
          <w:tcPr>
            <w:tcW w:type="dxa" w:w="4968"/>
            <w:vAlign w:val="center"/>
          </w:tcPr>
          <w:p>
            <w:r>
              <w:rPr>
                <w:sz w:val="18"/>
              </w:rPr>
              <w:t>Application API + Interview Management + Alert Module</w:t>
            </w:r>
          </w:p>
        </w:tc>
      </w:tr>
      <w:tr>
        <w:tc>
          <w:tcPr>
            <w:tcW w:type="dxa" w:w="4968"/>
            <w:vAlign w:val="center"/>
          </w:tcPr>
          <w:p>
            <w:r>
              <w:rPr>
                <w:sz w:val="18"/>
              </w:rPr>
              <w:t>Create Interview</w:t>
            </w:r>
          </w:p>
        </w:tc>
        <w:tc>
          <w:tcPr>
            <w:tcW w:type="dxa" w:w="4968"/>
            <w:vAlign w:val="center"/>
          </w:tcPr>
          <w:p>
            <w:r>
              <w:rPr>
                <w:sz w:val="18"/>
              </w:rPr>
              <w:t>Interview Management + Persistence</w:t>
            </w:r>
          </w:p>
        </w:tc>
      </w:tr>
      <w:tr>
        <w:tc>
          <w:tcPr>
            <w:tcW w:type="dxa" w:w="4968"/>
            <w:vAlign w:val="center"/>
          </w:tcPr>
          <w:p>
            <w:r>
              <w:rPr>
                <w:sz w:val="18"/>
              </w:rPr>
              <w:t>Live Interview Monitoring</w:t>
            </w:r>
          </w:p>
        </w:tc>
        <w:tc>
          <w:tcPr>
            <w:tcW w:type="dxa" w:w="4968"/>
            <w:vAlign w:val="center"/>
          </w:tcPr>
          <w:p>
            <w:r>
              <w:rPr>
                <w:sz w:val="18"/>
              </w:rPr>
              <w:t>Real-Time Layer + Monitoring Ingestion + Integrity/Risk + Alert Module</w:t>
            </w:r>
          </w:p>
        </w:tc>
      </w:tr>
      <w:tr>
        <w:tc>
          <w:tcPr>
            <w:tcW w:type="dxa" w:w="4968"/>
            <w:vAlign w:val="center"/>
          </w:tcPr>
          <w:p>
            <w:r>
              <w:rPr>
                <w:sz w:val="18"/>
              </w:rPr>
              <w:t>Alert Details</w:t>
            </w:r>
          </w:p>
        </w:tc>
        <w:tc>
          <w:tcPr>
            <w:tcW w:type="dxa" w:w="4968"/>
            <w:vAlign w:val="center"/>
          </w:tcPr>
          <w:p>
            <w:r>
              <w:rPr>
                <w:sz w:val="18"/>
              </w:rPr>
              <w:t>Evidence Module + Application API</w:t>
            </w:r>
          </w:p>
        </w:tc>
      </w:tr>
      <w:tr>
        <w:tc>
          <w:tcPr>
            <w:tcW w:type="dxa" w:w="4968"/>
            <w:vAlign w:val="center"/>
          </w:tcPr>
          <w:p>
            <w:r>
              <w:rPr>
                <w:sz w:val="18"/>
              </w:rPr>
              <w:t>Interview Report</w:t>
            </w:r>
          </w:p>
        </w:tc>
        <w:tc>
          <w:tcPr>
            <w:tcW w:type="dxa" w:w="4968"/>
            <w:vAlign w:val="center"/>
          </w:tcPr>
          <w:p>
            <w:r>
              <w:rPr>
                <w:sz w:val="18"/>
              </w:rPr>
              <w:t>Report Module + Persistence + Evidence</w:t>
            </w:r>
          </w:p>
        </w:tc>
      </w:tr>
      <w:tr>
        <w:tc>
          <w:tcPr>
            <w:tcW w:type="dxa" w:w="4968"/>
            <w:vAlign w:val="center"/>
          </w:tcPr>
          <w:p>
            <w:r>
              <w:rPr>
                <w:sz w:val="18"/>
              </w:rPr>
              <w:t>Candidate System Check</w:t>
            </w:r>
          </w:p>
        </w:tc>
        <w:tc>
          <w:tcPr>
            <w:tcW w:type="dxa" w:w="4968"/>
            <w:vAlign w:val="center"/>
          </w:tcPr>
          <w:p>
            <w:r>
              <w:rPr>
                <w:sz w:val="18"/>
              </w:rPr>
              <w:t>Candidate Client + Application API + browser capability checks</w:t>
            </w:r>
          </w:p>
        </w:tc>
      </w:tr>
      <w:tr>
        <w:tc>
          <w:tcPr>
            <w:tcW w:type="dxa" w:w="4968"/>
            <w:vAlign w:val="center"/>
          </w:tcPr>
          <w:p>
            <w:r>
              <w:rPr>
                <w:sz w:val="18"/>
              </w:rPr>
              <w:t>Interview Room</w:t>
            </w:r>
          </w:p>
        </w:tc>
        <w:tc>
          <w:tcPr>
            <w:tcW w:type="dxa" w:w="4968"/>
            <w:vAlign w:val="center"/>
          </w:tcPr>
          <w:p>
            <w:r>
              <w:rPr>
                <w:sz w:val="18"/>
              </w:rPr>
              <w:t>Candidate Client + Real-Time Communication + session state</w:t>
            </w:r>
          </w:p>
        </w:tc>
      </w:tr>
      <w:tr>
        <w:tc>
          <w:tcPr>
            <w:tcW w:type="dxa" w:w="4968"/>
            <w:vAlign w:val="center"/>
          </w:tcPr>
          <w:p>
            <w:r>
              <w:rPr>
                <w:sz w:val="18"/>
              </w:rPr>
              <w:t>Completion</w:t>
            </w:r>
          </w:p>
        </w:tc>
        <w:tc>
          <w:tcPr>
            <w:tcW w:type="dxa" w:w="4968"/>
            <w:vAlign w:val="center"/>
          </w:tcPr>
          <w:p>
            <w:r>
              <w:rPr>
                <w:sz w:val="18"/>
              </w:rPr>
              <w:t>Interview Management + Persistence</w:t>
            </w:r>
          </w:p>
        </w:tc>
      </w:tr>
    </w:tbl>
    <w:p/>
    <w:p>
      <w:r>
        <w:t>This mapping will be expanded into screen-level interaction specifications in Document 6 — UI/UX Specification.</w:t>
      </w:r>
    </w:p>
    <w:p>
      <w:pPr>
        <w:pStyle w:val="Heading1"/>
      </w:pPr>
      <w:r>
        <w:t>19. Technology-to-Component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Technology</w:t>
            </w:r>
          </w:p>
        </w:tc>
        <w:tc>
          <w:tcPr>
            <w:tcW w:type="dxa" w:w="3312"/>
            <w:shd w:fill="D9EAF7"/>
          </w:tcPr>
          <w:p>
            <w:r>
              <w:rPr>
                <w:b/>
                <w:sz w:val="18"/>
              </w:rPr>
              <w:t>Architecture Component</w:t>
            </w:r>
          </w:p>
        </w:tc>
        <w:tc>
          <w:tcPr>
            <w:tcW w:type="dxa" w:w="3312"/>
            <w:shd w:fill="D9EAF7"/>
          </w:tcPr>
          <w:p>
            <w:r>
              <w:rPr>
                <w:b/>
                <w:sz w:val="18"/>
              </w:rPr>
              <w:t>Reason / Scope</w:t>
            </w:r>
          </w:p>
        </w:tc>
      </w:tr>
      <w:tr>
        <w:tc>
          <w:tcPr>
            <w:tcW w:type="dxa" w:w="3312"/>
            <w:vAlign w:val="center"/>
          </w:tcPr>
          <w:p>
            <w:r>
              <w:rPr>
                <w:sz w:val="18"/>
              </w:rPr>
              <w:t>React + Vite</w:t>
            </w:r>
          </w:p>
        </w:tc>
        <w:tc>
          <w:tcPr>
            <w:tcW w:type="dxa" w:w="3312"/>
            <w:vAlign w:val="center"/>
          </w:tcPr>
          <w:p>
            <w:r>
              <w:rPr>
                <w:sz w:val="18"/>
              </w:rPr>
              <w:t>Candidate and recruiter web clients</w:t>
            </w:r>
          </w:p>
        </w:tc>
        <w:tc>
          <w:tcPr>
            <w:tcW w:type="dxa" w:w="3312"/>
            <w:vAlign w:val="center"/>
          </w:tcPr>
          <w:p>
            <w:r>
              <w:rPr>
                <w:sz w:val="18"/>
              </w:rPr>
              <w:t>PRD baseline frontend direction</w:t>
            </w:r>
          </w:p>
        </w:tc>
      </w:tr>
      <w:tr>
        <w:tc>
          <w:tcPr>
            <w:tcW w:type="dxa" w:w="3312"/>
            <w:vAlign w:val="center"/>
          </w:tcPr>
          <w:p>
            <w:r>
              <w:rPr>
                <w:sz w:val="18"/>
              </w:rPr>
              <w:t>Tailwind CSS</w:t>
            </w:r>
          </w:p>
        </w:tc>
        <w:tc>
          <w:tcPr>
            <w:tcW w:type="dxa" w:w="3312"/>
            <w:vAlign w:val="center"/>
          </w:tcPr>
          <w:p>
            <w:r>
              <w:rPr>
                <w:sz w:val="18"/>
              </w:rPr>
              <w:t>Web client UI layer</w:t>
            </w:r>
          </w:p>
        </w:tc>
        <w:tc>
          <w:tcPr>
            <w:tcW w:type="dxa" w:w="3312"/>
            <w:vAlign w:val="center"/>
          </w:tcPr>
          <w:p>
            <w:r>
              <w:rPr>
                <w:sz w:val="18"/>
              </w:rPr>
              <w:t>PRD baseline frontend direction</w:t>
            </w:r>
          </w:p>
        </w:tc>
      </w:tr>
      <w:tr>
        <w:tc>
          <w:tcPr>
            <w:tcW w:type="dxa" w:w="3312"/>
            <w:vAlign w:val="center"/>
          </w:tcPr>
          <w:p>
            <w:r>
              <w:rPr>
                <w:sz w:val="18"/>
              </w:rPr>
              <w:t>Node.js + Express.js</w:t>
            </w:r>
          </w:p>
        </w:tc>
        <w:tc>
          <w:tcPr>
            <w:tcW w:type="dxa" w:w="3312"/>
            <w:vAlign w:val="center"/>
          </w:tcPr>
          <w:p>
            <w:r>
              <w:rPr>
                <w:sz w:val="18"/>
              </w:rPr>
              <w:t>Application/API layer</w:t>
            </w:r>
          </w:p>
        </w:tc>
        <w:tc>
          <w:tcPr>
            <w:tcW w:type="dxa" w:w="3312"/>
            <w:vAlign w:val="center"/>
          </w:tcPr>
          <w:p>
            <w:r>
              <w:rPr>
                <w:sz w:val="18"/>
              </w:rPr>
              <w:t>PRD baseline backend direction</w:t>
            </w:r>
          </w:p>
        </w:tc>
      </w:tr>
      <w:tr>
        <w:tc>
          <w:tcPr>
            <w:tcW w:type="dxa" w:w="3312"/>
            <w:vAlign w:val="center"/>
          </w:tcPr>
          <w:p>
            <w:r>
              <w:rPr>
                <w:sz w:val="18"/>
              </w:rPr>
              <w:t>Python + FastAPI</w:t>
            </w:r>
          </w:p>
        </w:tc>
        <w:tc>
          <w:tcPr>
            <w:tcW w:type="dxa" w:w="3312"/>
            <w:vAlign w:val="center"/>
          </w:tcPr>
          <w:p>
            <w:r>
              <w:rPr>
                <w:sz w:val="18"/>
              </w:rPr>
              <w:t>AI analysis service</w:t>
            </w:r>
          </w:p>
        </w:tc>
        <w:tc>
          <w:tcPr>
            <w:tcW w:type="dxa" w:w="3312"/>
            <w:vAlign w:val="center"/>
          </w:tcPr>
          <w:p>
            <w:r>
              <w:rPr>
                <w:sz w:val="18"/>
              </w:rPr>
              <w:t>PRD baseline AI-service direction</w:t>
            </w:r>
          </w:p>
        </w:tc>
      </w:tr>
      <w:tr>
        <w:tc>
          <w:tcPr>
            <w:tcW w:type="dxa" w:w="3312"/>
            <w:vAlign w:val="center"/>
          </w:tcPr>
          <w:p>
            <w:r>
              <w:rPr>
                <w:sz w:val="18"/>
              </w:rPr>
              <w:t>MongoDB</w:t>
            </w:r>
          </w:p>
        </w:tc>
        <w:tc>
          <w:tcPr>
            <w:tcW w:type="dxa" w:w="3312"/>
            <w:vAlign w:val="center"/>
          </w:tcPr>
          <w:p>
            <w:r>
              <w:rPr>
                <w:sz w:val="18"/>
              </w:rPr>
              <w:t>Persistence layer</w:t>
            </w:r>
          </w:p>
        </w:tc>
        <w:tc>
          <w:tcPr>
            <w:tcW w:type="dxa" w:w="3312"/>
            <w:vAlign w:val="center"/>
          </w:tcPr>
          <w:p>
            <w:r>
              <w:rPr>
                <w:sz w:val="18"/>
              </w:rPr>
              <w:t>PRD baseline database direction</w:t>
            </w:r>
          </w:p>
        </w:tc>
      </w:tr>
      <w:tr>
        <w:tc>
          <w:tcPr>
            <w:tcW w:type="dxa" w:w="3312"/>
            <w:vAlign w:val="center"/>
          </w:tcPr>
          <w:p>
            <w:r>
              <w:rPr>
                <w:sz w:val="18"/>
              </w:rPr>
              <w:t>OpenCV + MediaPipe</w:t>
            </w:r>
          </w:p>
        </w:tc>
        <w:tc>
          <w:tcPr>
            <w:tcW w:type="dxa" w:w="3312"/>
            <w:vAlign w:val="center"/>
          </w:tcPr>
          <w:p>
            <w:r>
              <w:rPr>
                <w:sz w:val="18"/>
              </w:rPr>
              <w:t>CV analysis module</w:t>
            </w:r>
          </w:p>
        </w:tc>
        <w:tc>
          <w:tcPr>
            <w:tcW w:type="dxa" w:w="3312"/>
            <w:vAlign w:val="center"/>
          </w:tcPr>
          <w:p>
            <w:r>
              <w:rPr>
                <w:sz w:val="18"/>
              </w:rPr>
              <w:t>PRD baseline CV direction</w:t>
            </w:r>
          </w:p>
        </w:tc>
      </w:tr>
      <w:tr>
        <w:tc>
          <w:tcPr>
            <w:tcW w:type="dxa" w:w="3312"/>
            <w:vAlign w:val="center"/>
          </w:tcPr>
          <w:p>
            <w:r>
              <w:rPr>
                <w:sz w:val="18"/>
              </w:rPr>
              <w:t>Transformers / BERT-family tooling</w:t>
            </w:r>
          </w:p>
        </w:tc>
        <w:tc>
          <w:tcPr>
            <w:tcW w:type="dxa" w:w="3312"/>
            <w:vAlign w:val="center"/>
          </w:tcPr>
          <w:p>
            <w:r>
              <w:rPr>
                <w:sz w:val="18"/>
              </w:rPr>
              <w:t>Future/proposed NLP module</w:t>
            </w:r>
          </w:p>
        </w:tc>
        <w:tc>
          <w:tcPr>
            <w:tcW w:type="dxa" w:w="3312"/>
            <w:vAlign w:val="center"/>
          </w:tcPr>
          <w:p>
            <w:r>
              <w:rPr>
                <w:sz w:val="18"/>
              </w:rPr>
              <w:t>Model choice must be validated</w:t>
            </w:r>
          </w:p>
        </w:tc>
      </w:tr>
      <w:tr>
        <w:tc>
          <w:tcPr>
            <w:tcW w:type="dxa" w:w="3312"/>
            <w:vAlign w:val="center"/>
          </w:tcPr>
          <w:p>
            <w:r>
              <w:rPr>
                <w:sz w:val="18"/>
              </w:rPr>
              <w:t>Local speech-to-text + Librosa</w:t>
            </w:r>
          </w:p>
        </w:tc>
        <w:tc>
          <w:tcPr>
            <w:tcW w:type="dxa" w:w="3312"/>
            <w:vAlign w:val="center"/>
          </w:tcPr>
          <w:p>
            <w:r>
              <w:rPr>
                <w:sz w:val="18"/>
              </w:rPr>
              <w:t>Future/proposed audio module</w:t>
            </w:r>
          </w:p>
        </w:tc>
        <w:tc>
          <w:tcPr>
            <w:tcW w:type="dxa" w:w="3312"/>
            <w:vAlign w:val="center"/>
          </w:tcPr>
          <w:p>
            <w:r>
              <w:rPr>
                <w:sz w:val="18"/>
              </w:rPr>
              <w:t>Exact model and architecture TBD</w:t>
            </w:r>
          </w:p>
        </w:tc>
      </w:tr>
      <w:tr>
        <w:tc>
          <w:tcPr>
            <w:tcW w:type="dxa" w:w="3312"/>
            <w:vAlign w:val="center"/>
          </w:tcPr>
          <w:p>
            <w:r>
              <w:rPr>
                <w:sz w:val="18"/>
              </w:rPr>
              <w:t>WebRTC</w:t>
            </w:r>
          </w:p>
        </w:tc>
        <w:tc>
          <w:tcPr>
            <w:tcW w:type="dxa" w:w="3312"/>
            <w:vAlign w:val="center"/>
          </w:tcPr>
          <w:p>
            <w:r>
              <w:rPr>
                <w:sz w:val="18"/>
              </w:rPr>
              <w:t>Interview media/real-time communication</w:t>
            </w:r>
          </w:p>
        </w:tc>
        <w:tc>
          <w:tcPr>
            <w:tcW w:type="dxa" w:w="3312"/>
            <w:vAlign w:val="center"/>
          </w:tcPr>
          <w:p>
            <w:r>
              <w:rPr>
                <w:sz w:val="18"/>
              </w:rPr>
              <w:t>PRD baseline direction</w:t>
            </w:r>
          </w:p>
        </w:tc>
      </w:tr>
      <w:tr>
        <w:tc>
          <w:tcPr>
            <w:tcW w:type="dxa" w:w="3312"/>
            <w:vAlign w:val="center"/>
          </w:tcPr>
          <w:p>
            <w:r>
              <w:rPr>
                <w:sz w:val="18"/>
              </w:rPr>
              <w:t>Socket.io</w:t>
            </w:r>
          </w:p>
        </w:tc>
        <w:tc>
          <w:tcPr>
            <w:tcW w:type="dxa" w:w="3312"/>
            <w:vAlign w:val="center"/>
          </w:tcPr>
          <w:p>
            <w:r>
              <w:rPr>
                <w:sz w:val="18"/>
              </w:rPr>
              <w:t>Application/monitoring event channel</w:t>
            </w:r>
          </w:p>
        </w:tc>
        <w:tc>
          <w:tcPr>
            <w:tcW w:type="dxa" w:w="3312"/>
            <w:vAlign w:val="center"/>
          </w:tcPr>
          <w:p>
            <w:r>
              <w:rPr>
                <w:sz w:val="18"/>
              </w:rPr>
              <w:t>PRD baseline direction</w:t>
            </w:r>
          </w:p>
        </w:tc>
      </w:tr>
      <w:tr>
        <w:tc>
          <w:tcPr>
            <w:tcW w:type="dxa" w:w="3312"/>
            <w:vAlign w:val="center"/>
          </w:tcPr>
          <w:p>
            <w:r>
              <w:rPr>
                <w:sz w:val="18"/>
              </w:rPr>
              <w:t>Docker</w:t>
            </w:r>
          </w:p>
        </w:tc>
        <w:tc>
          <w:tcPr>
            <w:tcW w:type="dxa" w:w="3312"/>
            <w:vAlign w:val="center"/>
          </w:tcPr>
          <w:p>
            <w:r>
              <w:rPr>
                <w:sz w:val="18"/>
              </w:rPr>
              <w:t>Containerization</w:t>
            </w:r>
          </w:p>
        </w:tc>
        <w:tc>
          <w:tcPr>
            <w:tcW w:type="dxa" w:w="3312"/>
            <w:vAlign w:val="center"/>
          </w:tcPr>
          <w:p>
            <w:r>
              <w:rPr>
                <w:sz w:val="18"/>
              </w:rPr>
              <w:t>PRD baseline direction</w:t>
            </w:r>
          </w:p>
        </w:tc>
      </w:tr>
    </w:tbl>
    <w:p/>
    <w:tbl>
      <w:tblPr>
        <w:tblStyle w:val="TableGrid"/>
        <w:tblW w:type="auto" w:w="0"/>
        <w:tblLook w:firstColumn="1" w:firstRow="1" w:lastColumn="0" w:lastRow="0" w:noHBand="0" w:noVBand="1" w:val="04A0"/>
      </w:tblPr>
      <w:tblGrid>
        <w:gridCol w:w="9936"/>
      </w:tblGrid>
      <w:tr>
        <w:tc>
          <w:tcPr>
            <w:tcW w:type="dxa" w:w="9936"/>
            <w:shd w:fill="FFF4E5"/>
          </w:tcPr>
          <w:p>
            <w:r/>
            <w:r>
              <w:rPr>
                <w:b/>
              </w:rPr>
              <w:t>Technology constraint</w:t>
              <w:br/>
            </w:r>
            <w:r>
              <w:t>A technology appearing in this table is not evidence that it is already implemented. The implementation plan and repository state must be used to determine what is actually built.</w:t>
            </w:r>
          </w:p>
        </w:tc>
      </w:tr>
    </w:tbl>
    <w:p/>
    <w:p>
      <w:pPr>
        <w:pStyle w:val="Heading1"/>
      </w:pPr>
      <w:r>
        <w:t>20. Secure Request Flow</w:t>
      </w:r>
    </w:p>
    <w:p>
      <w:pPr>
        <w:pStyle w:val="ListNumber"/>
        <w:spacing w:after="40"/>
      </w:pPr>
      <w:r>
        <w:t>Client initiates a protected operation over HTTPS.</w:t>
      </w:r>
    </w:p>
    <w:p>
      <w:pPr>
        <w:pStyle w:val="ListNumber"/>
        <w:spacing w:after="40"/>
      </w:pPr>
      <w:r>
        <w:t>Application validates authentication/session information.</w:t>
      </w:r>
    </w:p>
    <w:p>
      <w:pPr>
        <w:pStyle w:val="ListNumber"/>
        <w:spacing w:after="40"/>
      </w:pPr>
      <w:r>
        <w:t>Application checks role and resource authorization.</w:t>
      </w:r>
    </w:p>
    <w:p>
      <w:pPr>
        <w:pStyle w:val="ListNumber"/>
        <w:spacing w:after="40"/>
      </w:pPr>
      <w:r>
        <w:t>Application validates request data.</w:t>
      </w:r>
    </w:p>
    <w:p>
      <w:pPr>
        <w:pStyle w:val="ListNumber"/>
        <w:spacing w:after="40"/>
      </w:pPr>
      <w:r>
        <w:t>Application performs the requested operation or calls an internal service.</w:t>
      </w:r>
    </w:p>
    <w:p>
      <w:pPr>
        <w:pStyle w:val="ListNumber"/>
        <w:spacing w:after="40"/>
      </w:pPr>
      <w:r>
        <w:t>Internal service returns a structured result without bypassing the application's authorization model.</w:t>
      </w:r>
    </w:p>
    <w:p>
      <w:pPr>
        <w:pStyle w:val="ListNumber"/>
        <w:spacing w:after="40"/>
      </w:pPr>
      <w:r>
        <w:t>Application persists only required data/evidence references.</w:t>
      </w:r>
    </w:p>
    <w:p>
      <w:pPr>
        <w:pStyle w:val="ListNumber"/>
        <w:spacing w:after="40"/>
      </w:pPr>
      <w:r>
        <w:t>Response is returned to the authorized client.</w:t>
      </w:r>
    </w:p>
    <w:p>
      <w:r>
        <w:t>For monitoring events, the same principle applies: the server should validate interview association and authorized session context rather than trusting client-supplied interview identifiers blindly.</w:t>
      </w:r>
    </w:p>
    <w:p>
      <w:pPr>
        <w:pStyle w:val="Heading1"/>
      </w:pPr>
      <w:r>
        <w:t>21. Privacy-Aware Data Architecture</w:t>
      </w:r>
    </w:p>
    <w:p>
      <w:pPr>
        <w:pStyle w:val="ListBullet"/>
        <w:spacing w:after="40"/>
      </w:pPr>
      <w:r>
        <w:t>Candidate monitoring should be disclosed before relevant collection begins.</w:t>
      </w:r>
    </w:p>
    <w:p>
      <w:pPr>
        <w:pStyle w:val="ListBullet"/>
        <w:spacing w:after="40"/>
      </w:pPr>
      <w:r>
        <w:t>Only data necessary for defined monitoring purposes should be collected.</w:t>
      </w:r>
    </w:p>
    <w:p>
      <w:pPr>
        <w:pStyle w:val="ListBullet"/>
        <w:spacing w:after="40"/>
      </w:pPr>
      <w:r>
        <w:t>Raw media should not be retained indefinitely by default.</w:t>
      </w:r>
    </w:p>
    <w:p>
      <w:pPr>
        <w:pStyle w:val="ListBullet"/>
        <w:spacing w:after="40"/>
      </w:pPr>
      <w:r>
        <w:t>Event metadata should be preferred where it can satisfy the review requirement.</w:t>
      </w:r>
    </w:p>
    <w:p>
      <w:pPr>
        <w:pStyle w:val="ListBullet"/>
        <w:spacing w:after="40"/>
      </w:pPr>
      <w:r>
        <w:t>Evidence references should be separated from ordinary application logs.</w:t>
      </w:r>
    </w:p>
    <w:p>
      <w:pPr>
        <w:pStyle w:val="ListBullet"/>
        <w:spacing w:after="40"/>
      </w:pPr>
      <w:r>
        <w:t>Retention periods must be explicitly defined before production deployment.</w:t>
      </w:r>
    </w:p>
    <w:p>
      <w:pPr>
        <w:pStyle w:val="ListBullet"/>
        <w:spacing w:after="40"/>
      </w:pPr>
      <w:r>
        <w:t>Access to evidence should be restricted and auditable in production.</w:t>
      </w:r>
    </w:p>
    <w:p>
      <w:pPr>
        <w:pStyle w:val="ListBullet"/>
        <w:spacing w:after="40"/>
      </w:pPr>
      <w:r>
        <w:t>Deletion/retention workflows must be designed before production launch.</w:t>
      </w:r>
    </w:p>
    <w:p>
      <w:r>
        <w:t>These are architecture requirements derived from PRD privacy principles; legal/compliance obligations for a specific deployment are not determined by this document and require separate review.</w:t>
      </w:r>
    </w:p>
    <w:p>
      <w:pPr>
        <w:pStyle w:val="Heading1"/>
      </w:pPr>
      <w:r>
        <w:t>22. Architecture Decisions and Status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Decision</w:t>
            </w:r>
          </w:p>
        </w:tc>
        <w:tc>
          <w:tcPr>
            <w:tcW w:type="dxa" w:w="2484"/>
            <w:shd w:fill="D9EAF7"/>
          </w:tcPr>
          <w:p>
            <w:r>
              <w:rPr>
                <w:b/>
                <w:sz w:val="18"/>
              </w:rPr>
              <w:t>Status</w:t>
            </w:r>
          </w:p>
        </w:tc>
        <w:tc>
          <w:tcPr>
            <w:tcW w:type="dxa" w:w="2484"/>
            <w:shd w:fill="D9EAF7"/>
          </w:tcPr>
          <w:p>
            <w:r>
              <w:rPr>
                <w:b/>
                <w:sz w:val="18"/>
              </w:rPr>
              <w:t>Rationale / Constraint</w:t>
            </w:r>
          </w:p>
        </w:tc>
      </w:tr>
      <w:tr>
        <w:tc>
          <w:tcPr>
            <w:tcW w:type="dxa" w:w="2484"/>
            <w:vAlign w:val="center"/>
          </w:tcPr>
          <w:p>
            <w:r>
              <w:rPr>
                <w:sz w:val="18"/>
              </w:rPr>
              <w:t>ARCH-DEC-001</w:t>
            </w:r>
          </w:p>
        </w:tc>
        <w:tc>
          <w:tcPr>
            <w:tcW w:type="dxa" w:w="2484"/>
            <w:vAlign w:val="center"/>
          </w:tcPr>
          <w:p>
            <w:r>
              <w:rPr>
                <w:sz w:val="18"/>
              </w:rPr>
              <w:t>Use a modular application architecture initially.</w:t>
            </w:r>
          </w:p>
        </w:tc>
        <w:tc>
          <w:tcPr>
            <w:tcW w:type="dxa" w:w="2484"/>
            <w:vAlign w:val="center"/>
          </w:tcPr>
          <w:p>
            <w:r>
              <w:rPr>
                <w:sz w:val="18"/>
              </w:rPr>
              <w:t>Confirmed direction</w:t>
            </w:r>
          </w:p>
        </w:tc>
        <w:tc>
          <w:tcPr>
            <w:tcW w:type="dxa" w:w="2484"/>
            <w:vAlign w:val="center"/>
          </w:tcPr>
          <w:p>
            <w:r>
              <w:rPr>
                <w:sz w:val="18"/>
              </w:rPr>
              <w:t>Avoid premature microservices while preserving logical boundaries.</w:t>
            </w:r>
          </w:p>
        </w:tc>
      </w:tr>
      <w:tr>
        <w:tc>
          <w:tcPr>
            <w:tcW w:type="dxa" w:w="2484"/>
            <w:vAlign w:val="center"/>
          </w:tcPr>
          <w:p>
            <w:r>
              <w:rPr>
                <w:sz w:val="18"/>
              </w:rPr>
              <w:t>ARCH-DEC-002</w:t>
            </w:r>
          </w:p>
        </w:tc>
        <w:tc>
          <w:tcPr>
            <w:tcW w:type="dxa" w:w="2484"/>
            <w:vAlign w:val="center"/>
          </w:tcPr>
          <w:p>
            <w:r>
              <w:rPr>
                <w:sz w:val="18"/>
              </w:rPr>
              <w:t>Separate AI inference behind a Python/FastAPI boundary.</w:t>
            </w:r>
          </w:p>
        </w:tc>
        <w:tc>
          <w:tcPr>
            <w:tcW w:type="dxa" w:w="2484"/>
            <w:vAlign w:val="center"/>
          </w:tcPr>
          <w:p>
            <w:r>
              <w:rPr>
                <w:sz w:val="18"/>
              </w:rPr>
              <w:t>Confirmed direction</w:t>
            </w:r>
          </w:p>
        </w:tc>
        <w:tc>
          <w:tcPr>
            <w:tcW w:type="dxa" w:w="2484"/>
            <w:vAlign w:val="center"/>
          </w:tcPr>
          <w:p>
            <w:r>
              <w:rPr>
                <w:sz w:val="18"/>
              </w:rPr>
              <w:t>Allows AI components to evolve independently from application workflow.</w:t>
            </w:r>
          </w:p>
        </w:tc>
      </w:tr>
      <w:tr>
        <w:tc>
          <w:tcPr>
            <w:tcW w:type="dxa" w:w="2484"/>
            <w:vAlign w:val="center"/>
          </w:tcPr>
          <w:p>
            <w:r>
              <w:rPr>
                <w:sz w:val="18"/>
              </w:rPr>
              <w:t>ARCH-DEC-003</w:t>
            </w:r>
          </w:p>
        </w:tc>
        <w:tc>
          <w:tcPr>
            <w:tcW w:type="dxa" w:w="2484"/>
            <w:vAlign w:val="center"/>
          </w:tcPr>
          <w:p>
            <w:r>
              <w:rPr>
                <w:sz w:val="18"/>
              </w:rPr>
              <w:t>Use MongoDB as the baseline persistence technology.</w:t>
            </w:r>
          </w:p>
        </w:tc>
        <w:tc>
          <w:tcPr>
            <w:tcW w:type="dxa" w:w="2484"/>
            <w:vAlign w:val="center"/>
          </w:tcPr>
          <w:p>
            <w:r>
              <w:rPr>
                <w:sz w:val="18"/>
              </w:rPr>
              <w:t>Confirmed direction</w:t>
            </w:r>
          </w:p>
        </w:tc>
        <w:tc>
          <w:tcPr>
            <w:tcW w:type="dxa" w:w="2484"/>
            <w:vAlign w:val="center"/>
          </w:tcPr>
          <w:p>
            <w:r>
              <w:rPr>
                <w:sz w:val="18"/>
              </w:rPr>
              <w:t>Matches PRD technology baseline.</w:t>
            </w:r>
          </w:p>
        </w:tc>
      </w:tr>
      <w:tr>
        <w:tc>
          <w:tcPr>
            <w:tcW w:type="dxa" w:w="2484"/>
            <w:vAlign w:val="center"/>
          </w:tcPr>
          <w:p>
            <w:r>
              <w:rPr>
                <w:sz w:val="18"/>
              </w:rPr>
              <w:t>ARCH-DEC-004</w:t>
            </w:r>
          </w:p>
        </w:tc>
        <w:tc>
          <w:tcPr>
            <w:tcW w:type="dxa" w:w="2484"/>
            <w:vAlign w:val="center"/>
          </w:tcPr>
          <w:p>
            <w:r>
              <w:rPr>
                <w:sz w:val="18"/>
              </w:rPr>
              <w:t>Use WebRTC for real-time interview media where required.</w:t>
            </w:r>
          </w:p>
        </w:tc>
        <w:tc>
          <w:tcPr>
            <w:tcW w:type="dxa" w:w="2484"/>
            <w:vAlign w:val="center"/>
          </w:tcPr>
          <w:p>
            <w:r>
              <w:rPr>
                <w:sz w:val="18"/>
              </w:rPr>
              <w:t>Baseline direction</w:t>
            </w:r>
          </w:p>
        </w:tc>
        <w:tc>
          <w:tcPr>
            <w:tcW w:type="dxa" w:w="2484"/>
            <w:vAlign w:val="center"/>
          </w:tcPr>
          <w:p>
            <w:r>
              <w:rPr>
                <w:sz w:val="18"/>
              </w:rPr>
              <w:t>Matches PRD real-time communication direction.</w:t>
            </w:r>
          </w:p>
        </w:tc>
      </w:tr>
      <w:tr>
        <w:tc>
          <w:tcPr>
            <w:tcW w:type="dxa" w:w="2484"/>
            <w:vAlign w:val="center"/>
          </w:tcPr>
          <w:p>
            <w:r>
              <w:rPr>
                <w:sz w:val="18"/>
              </w:rPr>
              <w:t>ARCH-DEC-005</w:t>
            </w:r>
          </w:p>
        </w:tc>
        <w:tc>
          <w:tcPr>
            <w:tcW w:type="dxa" w:w="2484"/>
            <w:vAlign w:val="center"/>
          </w:tcPr>
          <w:p>
            <w:r>
              <w:rPr>
                <w:sz w:val="18"/>
              </w:rPr>
              <w:t>Use Socket.io/HTTPS for real-time application/monitoring events.</w:t>
            </w:r>
          </w:p>
        </w:tc>
        <w:tc>
          <w:tcPr>
            <w:tcW w:type="dxa" w:w="2484"/>
            <w:vAlign w:val="center"/>
          </w:tcPr>
          <w:p>
            <w:r>
              <w:rPr>
                <w:sz w:val="18"/>
              </w:rPr>
              <w:t>Baseline direction</w:t>
            </w:r>
          </w:p>
        </w:tc>
        <w:tc>
          <w:tcPr>
            <w:tcW w:type="dxa" w:w="2484"/>
            <w:vAlign w:val="center"/>
          </w:tcPr>
          <w:p>
            <w:r>
              <w:rPr>
                <w:sz w:val="18"/>
              </w:rPr>
              <w:t>Supports live event/alert flow.</w:t>
            </w:r>
          </w:p>
        </w:tc>
      </w:tr>
      <w:tr>
        <w:tc>
          <w:tcPr>
            <w:tcW w:type="dxa" w:w="2484"/>
            <w:vAlign w:val="center"/>
          </w:tcPr>
          <w:p>
            <w:r>
              <w:rPr>
                <w:sz w:val="18"/>
              </w:rPr>
              <w:t>ARCH-DEC-006</w:t>
            </w:r>
          </w:p>
        </w:tc>
        <w:tc>
          <w:tcPr>
            <w:tcW w:type="dxa" w:w="2484"/>
            <w:vAlign w:val="center"/>
          </w:tcPr>
          <w:p>
            <w:r>
              <w:rPr>
                <w:sz w:val="18"/>
              </w:rPr>
              <w:t>Use event-based evidence as the primary integrity record.</w:t>
            </w:r>
          </w:p>
        </w:tc>
        <w:tc>
          <w:tcPr>
            <w:tcW w:type="dxa" w:w="2484"/>
            <w:vAlign w:val="center"/>
          </w:tcPr>
          <w:p>
            <w:r>
              <w:rPr>
                <w:sz w:val="18"/>
              </w:rPr>
              <w:t>Confirmed principle</w:t>
            </w:r>
          </w:p>
        </w:tc>
        <w:tc>
          <w:tcPr>
            <w:tcW w:type="dxa" w:w="2484"/>
            <w:vAlign w:val="center"/>
          </w:tcPr>
          <w:p>
            <w:r>
              <w:rPr>
                <w:sz w:val="18"/>
              </w:rPr>
              <w:t>Reduces unnecessary retention and supports timestamped review.</w:t>
            </w:r>
          </w:p>
        </w:tc>
      </w:tr>
      <w:tr>
        <w:tc>
          <w:tcPr>
            <w:tcW w:type="dxa" w:w="2484"/>
            <w:vAlign w:val="center"/>
          </w:tcPr>
          <w:p>
            <w:r>
              <w:rPr>
                <w:sz w:val="18"/>
              </w:rPr>
              <w:t>ARCH-DEC-007</w:t>
            </w:r>
          </w:p>
        </w:tc>
        <w:tc>
          <w:tcPr>
            <w:tcW w:type="dxa" w:w="2484"/>
            <w:vAlign w:val="center"/>
          </w:tcPr>
          <w:p>
            <w:r>
              <w:rPr>
                <w:sz w:val="18"/>
              </w:rPr>
              <w:t>Do not make AI risk output an automatic hiring decision.</w:t>
            </w:r>
          </w:p>
        </w:tc>
        <w:tc>
          <w:tcPr>
            <w:tcW w:type="dxa" w:w="2484"/>
            <w:vAlign w:val="center"/>
          </w:tcPr>
          <w:p>
            <w:r>
              <w:rPr>
                <w:sz w:val="18"/>
              </w:rPr>
              <w:t>Confirmed product constraint</w:t>
            </w:r>
          </w:p>
        </w:tc>
        <w:tc>
          <w:tcPr>
            <w:tcW w:type="dxa" w:w="2484"/>
            <w:vAlign w:val="center"/>
          </w:tcPr>
          <w:p>
            <w:r>
              <w:rPr>
                <w:sz w:val="18"/>
              </w:rPr>
              <w:t>Required by PRD responsible-AI requirements.</w:t>
            </w:r>
          </w:p>
        </w:tc>
      </w:tr>
      <w:tr>
        <w:tc>
          <w:tcPr>
            <w:tcW w:type="dxa" w:w="2484"/>
            <w:vAlign w:val="center"/>
          </w:tcPr>
          <w:p>
            <w:r>
              <w:rPr>
                <w:sz w:val="18"/>
              </w:rPr>
              <w:t>ARCH-DEC-008</w:t>
            </w:r>
          </w:p>
        </w:tc>
        <w:tc>
          <w:tcPr>
            <w:tcW w:type="dxa" w:w="2484"/>
            <w:vAlign w:val="center"/>
          </w:tcPr>
          <w:p>
            <w:r>
              <w:rPr>
                <w:sz w:val="18"/>
              </w:rPr>
              <w:t>Production cloud provider and concurrency target remain TBD.</w:t>
            </w:r>
          </w:p>
        </w:tc>
        <w:tc>
          <w:tcPr>
            <w:tcW w:type="dxa" w:w="2484"/>
            <w:vAlign w:val="center"/>
          </w:tcPr>
          <w:p>
            <w:r>
              <w:rPr>
                <w:sz w:val="18"/>
              </w:rPr>
              <w:t>TBD</w:t>
            </w:r>
          </w:p>
        </w:tc>
        <w:tc>
          <w:tcPr>
            <w:tcW w:type="dxa" w:w="2484"/>
            <w:vAlign w:val="center"/>
          </w:tcPr>
          <w:p>
            <w:r>
              <w:rPr>
                <w:sz w:val="18"/>
              </w:rPr>
              <w:t>Must follow benchmarking, privacy, cost and scale requirements.</w:t>
            </w:r>
          </w:p>
        </w:tc>
      </w:tr>
    </w:tbl>
    <w:p/>
    <w:p>
      <w:pPr>
        <w:pStyle w:val="Heading1"/>
      </w:pPr>
      <w:r>
        <w:t>23. Architecture Open Decisions / TBD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ID</w:t>
            </w:r>
          </w:p>
        </w:tc>
        <w:tc>
          <w:tcPr>
            <w:tcW w:type="dxa" w:w="2484"/>
            <w:shd w:fill="D9EAF7"/>
          </w:tcPr>
          <w:p>
            <w:r>
              <w:rPr>
                <w:b/>
                <w:sz w:val="18"/>
              </w:rPr>
              <w:t>Open Decision</w:t>
            </w:r>
          </w:p>
        </w:tc>
        <w:tc>
          <w:tcPr>
            <w:tcW w:type="dxa" w:w="2484"/>
            <w:shd w:fill="D9EAF7"/>
          </w:tcPr>
          <w:p>
            <w:r>
              <w:rPr>
                <w:b/>
                <w:sz w:val="18"/>
              </w:rPr>
              <w:t>Why Needed</w:t>
            </w:r>
          </w:p>
        </w:tc>
        <w:tc>
          <w:tcPr>
            <w:tcW w:type="dxa" w:w="2484"/>
            <w:shd w:fill="D9EAF7"/>
          </w:tcPr>
          <w:p>
            <w:r>
              <w:rPr>
                <w:b/>
                <w:sz w:val="18"/>
              </w:rPr>
              <w:t>Owner Document</w:t>
            </w:r>
          </w:p>
        </w:tc>
      </w:tr>
      <w:tr>
        <w:tc>
          <w:tcPr>
            <w:tcW w:type="dxa" w:w="2484"/>
            <w:vAlign w:val="center"/>
          </w:tcPr>
          <w:p>
            <w:r>
              <w:rPr>
                <w:sz w:val="18"/>
              </w:rPr>
              <w:t>ARCH-TBD-001</w:t>
            </w:r>
          </w:p>
        </w:tc>
        <w:tc>
          <w:tcPr>
            <w:tcW w:type="dxa" w:w="2484"/>
            <w:vAlign w:val="center"/>
          </w:tcPr>
          <w:p>
            <w:r>
              <w:rPr>
                <w:sz w:val="18"/>
              </w:rPr>
              <w:t>Exact WebRTC media routing/topology for AI access</w:t>
            </w:r>
          </w:p>
        </w:tc>
        <w:tc>
          <w:tcPr>
            <w:tcW w:type="dxa" w:w="2484"/>
            <w:vAlign w:val="center"/>
          </w:tcPr>
          <w:p>
            <w:r>
              <w:rPr>
                <w:sz w:val="18"/>
              </w:rPr>
              <w:t>Determines media server/stream duplication requirements if needed.</w:t>
            </w:r>
          </w:p>
        </w:tc>
        <w:tc>
          <w:tcPr>
            <w:tcW w:type="dxa" w:w="2484"/>
            <w:vAlign w:val="center"/>
          </w:tcPr>
          <w:p>
            <w:r>
              <w:rPr>
                <w:sz w:val="18"/>
              </w:rPr>
              <w:t>SRS + Infrastructure</w:t>
            </w:r>
          </w:p>
        </w:tc>
      </w:tr>
      <w:tr>
        <w:tc>
          <w:tcPr>
            <w:tcW w:type="dxa" w:w="2484"/>
            <w:vAlign w:val="center"/>
          </w:tcPr>
          <w:p>
            <w:r>
              <w:rPr>
                <w:sz w:val="18"/>
              </w:rPr>
              <w:t>ARCH-TBD-002</w:t>
            </w:r>
          </w:p>
        </w:tc>
        <w:tc>
          <w:tcPr>
            <w:tcW w:type="dxa" w:w="2484"/>
            <w:vAlign w:val="center"/>
          </w:tcPr>
          <w:p>
            <w:r>
              <w:rPr>
                <w:sz w:val="18"/>
              </w:rPr>
              <w:t>Exact monitoring-frame/audio sampling strategy</w:t>
            </w:r>
          </w:p>
        </w:tc>
        <w:tc>
          <w:tcPr>
            <w:tcW w:type="dxa" w:w="2484"/>
            <w:vAlign w:val="center"/>
          </w:tcPr>
          <w:p>
            <w:r>
              <w:rPr>
                <w:sz w:val="18"/>
              </w:rPr>
              <w:t>Affects CPU/GPU/network load and detection latency.</w:t>
            </w:r>
          </w:p>
        </w:tc>
        <w:tc>
          <w:tcPr>
            <w:tcW w:type="dxa" w:w="2484"/>
            <w:vAlign w:val="center"/>
          </w:tcPr>
          <w:p>
            <w:r>
              <w:rPr>
                <w:sz w:val="18"/>
              </w:rPr>
              <w:t>AI/ML + Testing</w:t>
            </w:r>
          </w:p>
        </w:tc>
      </w:tr>
      <w:tr>
        <w:tc>
          <w:tcPr>
            <w:tcW w:type="dxa" w:w="2484"/>
            <w:vAlign w:val="center"/>
          </w:tcPr>
          <w:p>
            <w:r>
              <w:rPr>
                <w:sz w:val="18"/>
              </w:rPr>
              <w:t>ARCH-TBD-003</w:t>
            </w:r>
          </w:p>
        </w:tc>
        <w:tc>
          <w:tcPr>
            <w:tcW w:type="dxa" w:w="2484"/>
            <w:vAlign w:val="center"/>
          </w:tcPr>
          <w:p>
            <w:r>
              <w:rPr>
                <w:sz w:val="18"/>
              </w:rPr>
              <w:t>Whether AI service receives raw media, sampled frames/chunks, or derived features</w:t>
            </w:r>
          </w:p>
        </w:tc>
        <w:tc>
          <w:tcPr>
            <w:tcW w:type="dxa" w:w="2484"/>
            <w:vAlign w:val="center"/>
          </w:tcPr>
          <w:p>
            <w:r>
              <w:rPr>
                <w:sz w:val="18"/>
              </w:rPr>
              <w:t>Major privacy/performance architecture choice.</w:t>
            </w:r>
          </w:p>
        </w:tc>
        <w:tc>
          <w:tcPr>
            <w:tcW w:type="dxa" w:w="2484"/>
            <w:vAlign w:val="center"/>
          </w:tcPr>
          <w:p>
            <w:r>
              <w:rPr>
                <w:sz w:val="18"/>
              </w:rPr>
              <w:t>AI/ML + Security</w:t>
            </w:r>
          </w:p>
        </w:tc>
      </w:tr>
      <w:tr>
        <w:tc>
          <w:tcPr>
            <w:tcW w:type="dxa" w:w="2484"/>
            <w:vAlign w:val="center"/>
          </w:tcPr>
          <w:p>
            <w:r>
              <w:rPr>
                <w:sz w:val="18"/>
              </w:rPr>
              <w:t>ARCH-TBD-004</w:t>
            </w:r>
          </w:p>
        </w:tc>
        <w:tc>
          <w:tcPr>
            <w:tcW w:type="dxa" w:w="2484"/>
            <w:vAlign w:val="center"/>
          </w:tcPr>
          <w:p>
            <w:r>
              <w:rPr>
                <w:sz w:val="18"/>
              </w:rPr>
              <w:t>Exact real-time event schema</w:t>
            </w:r>
          </w:p>
        </w:tc>
        <w:tc>
          <w:tcPr>
            <w:tcW w:type="dxa" w:w="2484"/>
            <w:vAlign w:val="center"/>
          </w:tcPr>
          <w:p>
            <w:r>
              <w:rPr>
                <w:sz w:val="18"/>
              </w:rPr>
              <w:t>Required for implementation consistency.</w:t>
            </w:r>
          </w:p>
        </w:tc>
        <w:tc>
          <w:tcPr>
            <w:tcW w:type="dxa" w:w="2484"/>
            <w:vAlign w:val="center"/>
          </w:tcPr>
          <w:p>
            <w:r>
              <w:rPr>
                <w:sz w:val="18"/>
              </w:rPr>
              <w:t>Database + SRS</w:t>
            </w:r>
          </w:p>
        </w:tc>
      </w:tr>
      <w:tr>
        <w:tc>
          <w:tcPr>
            <w:tcW w:type="dxa" w:w="2484"/>
            <w:vAlign w:val="center"/>
          </w:tcPr>
          <w:p>
            <w:r>
              <w:rPr>
                <w:sz w:val="18"/>
              </w:rPr>
              <w:t>ARCH-TBD-005</w:t>
            </w:r>
          </w:p>
        </w:tc>
        <w:tc>
          <w:tcPr>
            <w:tcW w:type="dxa" w:w="2484"/>
            <w:vAlign w:val="center"/>
          </w:tcPr>
          <w:p>
            <w:r>
              <w:rPr>
                <w:sz w:val="18"/>
              </w:rPr>
              <w:t>Alert threshold mechanism</w:t>
            </w:r>
          </w:p>
        </w:tc>
        <w:tc>
          <w:tcPr>
            <w:tcW w:type="dxa" w:w="2484"/>
            <w:vAlign w:val="center"/>
          </w:tcPr>
          <w:p>
            <w:r>
              <w:rPr>
                <w:sz w:val="18"/>
              </w:rPr>
              <w:t>Requires validated detection/risk logic.</w:t>
            </w:r>
          </w:p>
        </w:tc>
        <w:tc>
          <w:tcPr>
            <w:tcW w:type="dxa" w:w="2484"/>
            <w:vAlign w:val="center"/>
          </w:tcPr>
          <w:p>
            <w:r>
              <w:rPr>
                <w:sz w:val="18"/>
              </w:rPr>
              <w:t>AI/ML</w:t>
            </w:r>
          </w:p>
        </w:tc>
      </w:tr>
      <w:tr>
        <w:tc>
          <w:tcPr>
            <w:tcW w:type="dxa" w:w="2484"/>
            <w:vAlign w:val="center"/>
          </w:tcPr>
          <w:p>
            <w:r>
              <w:rPr>
                <w:sz w:val="18"/>
              </w:rPr>
              <w:t>ARCH-TBD-006</w:t>
            </w:r>
          </w:p>
        </w:tc>
        <w:tc>
          <w:tcPr>
            <w:tcW w:type="dxa" w:w="2484"/>
            <w:vAlign w:val="center"/>
          </w:tcPr>
          <w:p>
            <w:r>
              <w:rPr>
                <w:sz w:val="18"/>
              </w:rPr>
              <w:t>Evidence storage technology</w:t>
            </w:r>
          </w:p>
        </w:tc>
        <w:tc>
          <w:tcPr>
            <w:tcW w:type="dxa" w:w="2484"/>
            <w:vAlign w:val="center"/>
          </w:tcPr>
          <w:p>
            <w:r>
              <w:rPr>
                <w:sz w:val="18"/>
              </w:rPr>
              <w:t>Depends on media retention and size.</w:t>
            </w:r>
          </w:p>
        </w:tc>
        <w:tc>
          <w:tcPr>
            <w:tcW w:type="dxa" w:w="2484"/>
            <w:vAlign w:val="center"/>
          </w:tcPr>
          <w:p>
            <w:r>
              <w:rPr>
                <w:sz w:val="18"/>
              </w:rPr>
              <w:t>Database + Infrastructure</w:t>
            </w:r>
          </w:p>
        </w:tc>
      </w:tr>
      <w:tr>
        <w:tc>
          <w:tcPr>
            <w:tcW w:type="dxa" w:w="2484"/>
            <w:vAlign w:val="center"/>
          </w:tcPr>
          <w:p>
            <w:r>
              <w:rPr>
                <w:sz w:val="18"/>
              </w:rPr>
              <w:t>ARCH-TBD-007</w:t>
            </w:r>
          </w:p>
        </w:tc>
        <w:tc>
          <w:tcPr>
            <w:tcW w:type="dxa" w:w="2484"/>
            <w:vAlign w:val="center"/>
          </w:tcPr>
          <w:p>
            <w:r>
              <w:rPr>
                <w:sz w:val="18"/>
              </w:rPr>
              <w:t>Authentication mechanism</w:t>
            </w:r>
          </w:p>
        </w:tc>
        <w:tc>
          <w:tcPr>
            <w:tcW w:type="dxa" w:w="2484"/>
            <w:vAlign w:val="center"/>
          </w:tcPr>
          <w:p>
            <w:r>
              <w:rPr>
                <w:sz w:val="18"/>
              </w:rPr>
              <w:t>Exact protocol/library is not fixed in PRD.</w:t>
            </w:r>
          </w:p>
        </w:tc>
        <w:tc>
          <w:tcPr>
            <w:tcW w:type="dxa" w:w="2484"/>
            <w:vAlign w:val="center"/>
          </w:tcPr>
          <w:p>
            <w:r>
              <w:rPr>
                <w:sz w:val="18"/>
              </w:rPr>
              <w:t>SRS + Security</w:t>
            </w:r>
          </w:p>
        </w:tc>
      </w:tr>
      <w:tr>
        <w:tc>
          <w:tcPr>
            <w:tcW w:type="dxa" w:w="2484"/>
            <w:vAlign w:val="center"/>
          </w:tcPr>
          <w:p>
            <w:r>
              <w:rPr>
                <w:sz w:val="18"/>
              </w:rPr>
              <w:t>ARCH-TBD-008</w:t>
            </w:r>
          </w:p>
        </w:tc>
        <w:tc>
          <w:tcPr>
            <w:tcW w:type="dxa" w:w="2484"/>
            <w:vAlign w:val="center"/>
          </w:tcPr>
          <w:p>
            <w:r>
              <w:rPr>
                <w:sz w:val="18"/>
              </w:rPr>
              <w:t>Production cloud provider</w:t>
            </w:r>
          </w:p>
        </w:tc>
        <w:tc>
          <w:tcPr>
            <w:tcW w:type="dxa" w:w="2484"/>
            <w:vAlign w:val="center"/>
          </w:tcPr>
          <w:p>
            <w:r>
              <w:rPr>
                <w:sz w:val="18"/>
              </w:rPr>
              <w:t>Depends on benchmark, budget, privacy and terms.</w:t>
            </w:r>
          </w:p>
        </w:tc>
        <w:tc>
          <w:tcPr>
            <w:tcW w:type="dxa" w:w="2484"/>
            <w:vAlign w:val="center"/>
          </w:tcPr>
          <w:p>
            <w:r>
              <w:rPr>
                <w:sz w:val="18"/>
              </w:rPr>
              <w:t>Infrastructure</w:t>
            </w:r>
          </w:p>
        </w:tc>
      </w:tr>
      <w:tr>
        <w:tc>
          <w:tcPr>
            <w:tcW w:type="dxa" w:w="2484"/>
            <w:vAlign w:val="center"/>
          </w:tcPr>
          <w:p>
            <w:r>
              <w:rPr>
                <w:sz w:val="18"/>
              </w:rPr>
              <w:t>ARCH-TBD-009</w:t>
            </w:r>
          </w:p>
        </w:tc>
        <w:tc>
          <w:tcPr>
            <w:tcW w:type="dxa" w:w="2484"/>
            <w:vAlign w:val="center"/>
          </w:tcPr>
          <w:p>
            <w:r>
              <w:rPr>
                <w:sz w:val="18"/>
              </w:rPr>
              <w:t>Production concurrency target</w:t>
            </w:r>
          </w:p>
        </w:tc>
        <w:tc>
          <w:tcPr>
            <w:tcW w:type="dxa" w:w="2484"/>
            <w:vAlign w:val="center"/>
          </w:tcPr>
          <w:p>
            <w:r>
              <w:rPr>
                <w:sz w:val="18"/>
              </w:rPr>
              <w:t>Required for capacity planning.</w:t>
            </w:r>
          </w:p>
        </w:tc>
        <w:tc>
          <w:tcPr>
            <w:tcW w:type="dxa" w:w="2484"/>
            <w:vAlign w:val="center"/>
          </w:tcPr>
          <w:p>
            <w:r>
              <w:rPr>
                <w:sz w:val="18"/>
              </w:rPr>
              <w:t>Testing + Infrastructure</w:t>
            </w:r>
          </w:p>
        </w:tc>
      </w:tr>
      <w:tr>
        <w:tc>
          <w:tcPr>
            <w:tcW w:type="dxa" w:w="2484"/>
            <w:vAlign w:val="center"/>
          </w:tcPr>
          <w:p>
            <w:r>
              <w:rPr>
                <w:sz w:val="18"/>
              </w:rPr>
              <w:t>ARCH-TBD-010</w:t>
            </w:r>
          </w:p>
        </w:tc>
        <w:tc>
          <w:tcPr>
            <w:tcW w:type="dxa" w:w="2484"/>
            <w:vAlign w:val="center"/>
          </w:tcPr>
          <w:p>
            <w:r>
              <w:rPr>
                <w:sz w:val="18"/>
              </w:rPr>
              <w:t>Queue/message broker requirement</w:t>
            </w:r>
          </w:p>
        </w:tc>
        <w:tc>
          <w:tcPr>
            <w:tcW w:type="dxa" w:w="2484"/>
            <w:vAlign w:val="center"/>
          </w:tcPr>
          <w:p>
            <w:r>
              <w:rPr>
                <w:sz w:val="18"/>
              </w:rPr>
              <w:t>May be unnecessary for MVP; depends on load and asynchronous processing needs.</w:t>
            </w:r>
          </w:p>
        </w:tc>
        <w:tc>
          <w:tcPr>
            <w:tcW w:type="dxa" w:w="2484"/>
            <w:vAlign w:val="center"/>
          </w:tcPr>
          <w:p>
            <w:r>
              <w:rPr>
                <w:sz w:val="18"/>
              </w:rPr>
              <w:t>Testing + Infrastructure</w:t>
            </w:r>
          </w:p>
        </w:tc>
      </w:tr>
    </w:tbl>
    <w:p/>
    <w:p>
      <w:pPr>
        <w:pStyle w:val="Heading1"/>
      </w:pPr>
      <w:r>
        <w:t>24. Architecture Test Implications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sz w:val="18"/>
              </w:rPr>
              <w:t>Test Area</w:t>
            </w:r>
          </w:p>
        </w:tc>
        <w:tc>
          <w:tcPr>
            <w:tcW w:type="dxa" w:w="4968"/>
            <w:shd w:fill="D9EAF7"/>
          </w:tcPr>
          <w:p>
            <w:r>
              <w:rPr>
                <w:b/>
                <w:sz w:val="18"/>
              </w:rPr>
              <w:t>What Must Be Validated</w:t>
            </w:r>
          </w:p>
        </w:tc>
      </w:tr>
      <w:tr>
        <w:tc>
          <w:tcPr>
            <w:tcW w:type="dxa" w:w="4968"/>
            <w:vAlign w:val="center"/>
          </w:tcPr>
          <w:p>
            <w:r>
              <w:rPr>
                <w:sz w:val="18"/>
              </w:rPr>
              <w:t>Component integration</w:t>
            </w:r>
          </w:p>
        </w:tc>
        <w:tc>
          <w:tcPr>
            <w:tcW w:type="dxa" w:w="4968"/>
            <w:vAlign w:val="center"/>
          </w:tcPr>
          <w:p>
            <w:r>
              <w:rPr>
                <w:sz w:val="18"/>
              </w:rPr>
              <w:t>Client, API, AI service and database communicate correctly.</w:t>
            </w:r>
          </w:p>
        </w:tc>
      </w:tr>
      <w:tr>
        <w:tc>
          <w:tcPr>
            <w:tcW w:type="dxa" w:w="4968"/>
            <w:vAlign w:val="center"/>
          </w:tcPr>
          <w:p>
            <w:r>
              <w:rPr>
                <w:sz w:val="18"/>
              </w:rPr>
              <w:t>Real-time behaviour</w:t>
            </w:r>
          </w:p>
        </w:tc>
        <w:tc>
          <w:tcPr>
            <w:tcW w:type="dxa" w:w="4968"/>
            <w:vAlign w:val="center"/>
          </w:tcPr>
          <w:p>
            <w:r>
              <w:rPr>
                <w:sz w:val="18"/>
              </w:rPr>
              <w:t>Events and alerts reach recruiter with measured latency.</w:t>
            </w:r>
          </w:p>
        </w:tc>
      </w:tr>
      <w:tr>
        <w:tc>
          <w:tcPr>
            <w:tcW w:type="dxa" w:w="4968"/>
            <w:vAlign w:val="center"/>
          </w:tcPr>
          <w:p>
            <w:r>
              <w:rPr>
                <w:sz w:val="18"/>
              </w:rPr>
              <w:t>Failure handling</w:t>
            </w:r>
          </w:p>
        </w:tc>
        <w:tc>
          <w:tcPr>
            <w:tcW w:type="dxa" w:w="4968"/>
            <w:vAlign w:val="center"/>
          </w:tcPr>
          <w:p>
            <w:r>
              <w:rPr>
                <w:sz w:val="18"/>
              </w:rPr>
              <w:t>AI/network/database failures do not create false suspicious events.</w:t>
            </w:r>
          </w:p>
        </w:tc>
      </w:tr>
      <w:tr>
        <w:tc>
          <w:tcPr>
            <w:tcW w:type="dxa" w:w="4968"/>
            <w:vAlign w:val="center"/>
          </w:tcPr>
          <w:p>
            <w:r>
              <w:rPr>
                <w:sz w:val="18"/>
              </w:rPr>
              <w:t>AI integration</w:t>
            </w:r>
          </w:p>
        </w:tc>
        <w:tc>
          <w:tcPr>
            <w:tcW w:type="dxa" w:w="4968"/>
            <w:vAlign w:val="center"/>
          </w:tcPr>
          <w:p>
            <w:r>
              <w:rPr>
                <w:sz w:val="18"/>
              </w:rPr>
              <w:t>Model outputs are correctly converted into structured events.</w:t>
            </w:r>
          </w:p>
        </w:tc>
      </w:tr>
      <w:tr>
        <w:tc>
          <w:tcPr>
            <w:tcW w:type="dxa" w:w="4968"/>
            <w:vAlign w:val="center"/>
          </w:tcPr>
          <w:p>
            <w:r>
              <w:rPr>
                <w:sz w:val="18"/>
              </w:rPr>
              <w:t>Persistence</w:t>
            </w:r>
          </w:p>
        </w:tc>
        <w:tc>
          <w:tcPr>
            <w:tcW w:type="dxa" w:w="4968"/>
            <w:vAlign w:val="center"/>
          </w:tcPr>
          <w:p>
            <w:r>
              <w:rPr>
                <w:sz w:val="18"/>
              </w:rPr>
              <w:t>Interview IDs, timestamps and evidence references remain consistent.</w:t>
            </w:r>
          </w:p>
        </w:tc>
      </w:tr>
      <w:tr>
        <w:tc>
          <w:tcPr>
            <w:tcW w:type="dxa" w:w="4968"/>
            <w:vAlign w:val="center"/>
          </w:tcPr>
          <w:p>
            <w:r>
              <w:rPr>
                <w:sz w:val="18"/>
              </w:rPr>
              <w:t>Authorization</w:t>
            </w:r>
          </w:p>
        </w:tc>
        <w:tc>
          <w:tcPr>
            <w:tcW w:type="dxa" w:w="4968"/>
            <w:vAlign w:val="center"/>
          </w:tcPr>
          <w:p>
            <w:r>
              <w:rPr>
                <w:sz w:val="18"/>
              </w:rPr>
              <w:t>Users cannot access unrelated interviews/evidence.</w:t>
            </w:r>
          </w:p>
        </w:tc>
      </w:tr>
      <w:tr>
        <w:tc>
          <w:tcPr>
            <w:tcW w:type="dxa" w:w="4968"/>
            <w:vAlign w:val="center"/>
          </w:tcPr>
          <w:p>
            <w:r>
              <w:rPr>
                <w:sz w:val="18"/>
              </w:rPr>
              <w:t>Load</w:t>
            </w:r>
          </w:p>
        </w:tc>
        <w:tc>
          <w:tcPr>
            <w:tcW w:type="dxa" w:w="4968"/>
            <w:vAlign w:val="center"/>
          </w:tcPr>
          <w:p>
            <w:r>
              <w:rPr>
                <w:sz w:val="18"/>
              </w:rPr>
              <w:t>Concurrent interview capacity is measured rather than assumed.</w:t>
            </w:r>
          </w:p>
        </w:tc>
      </w:tr>
      <w:tr>
        <w:tc>
          <w:tcPr>
            <w:tcW w:type="dxa" w:w="4968"/>
            <w:vAlign w:val="center"/>
          </w:tcPr>
          <w:p>
            <w:r>
              <w:rPr>
                <w:sz w:val="18"/>
              </w:rPr>
              <w:t>Privacy</w:t>
            </w:r>
          </w:p>
        </w:tc>
        <w:tc>
          <w:tcPr>
            <w:tcW w:type="dxa" w:w="4968"/>
            <w:vAlign w:val="center"/>
          </w:tcPr>
          <w:p>
            <w:r>
              <w:rPr>
                <w:sz w:val="18"/>
              </w:rPr>
              <w:t>Only intended data is collected/stored and logs do not leak sensitive content.</w:t>
            </w:r>
          </w:p>
        </w:tc>
      </w:tr>
    </w:tbl>
    <w:p/>
    <w:p>
      <w:r>
        <w:t>Document 9 — Testing &amp; Evaluation Plan will convert these architectural implications into executable test cases and benchmark procedures.</w:t>
      </w:r>
    </w:p>
    <w:p>
      <w:pPr>
        <w:pStyle w:val="Heading1"/>
      </w:pPr>
      <w:r>
        <w:t>25. Handoff to Document 4 — Database Specification</w:t>
      </w:r>
    </w:p>
    <w:p>
      <w:r>
        <w:t>The database specification must derive its entities and relationships from this architecture and the PRD. At minimum it must cover the central Interview Session and its relationships to users, monitoring events, AI analysis results, alerts, evidence references and final reports.</w:t>
      </w:r>
    </w:p>
    <w:tbl>
      <w:tblPr>
        <w:tblStyle w:val="TableGrid"/>
        <w:tblW w:type="auto" w:w="0"/>
        <w:tblLook w:firstColumn="1" w:firstRow="1" w:lastColumn="0" w:lastRow="0" w:noHBand="0" w:noVBand="1" w:val="04A0"/>
      </w:tblPr>
      <w:tblGrid>
        <w:gridCol w:w="9936"/>
      </w:tblGrid>
      <w:tr>
        <w:tc>
          <w:tcPr>
            <w:tcW w:type="dxa" w:w="9936"/>
            <w:shd w:fill="EAF4EA"/>
          </w:tcPr>
          <w:p>
            <w:r/>
            <w:r>
              <w:rPr>
                <w:b/>
              </w:rPr>
              <w:t>Next-document dependency</w:t>
              <w:br/>
            </w:r>
            <w:r>
              <w:t>Document 4 should not invent unrelated data entities. Where architecture has marked a data decision as TBD—especially evidence/media storage, retention or exact event fields—the database document should explicitly resolve or preserve that TBD.</w:t>
            </w:r>
          </w:p>
        </w:tc>
      </w:tr>
    </w:tbl>
    <w:p/>
    <w:sectPr w:rsidR="00FC693F" w:rsidRPr="0006063C" w:rsidSect="00034616">
      <w:footerReference w:type="default" r:id="rId1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Interview Monitoring and Detection System — System Architecture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