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ZERO-COST INFRASTRUCTURE PLAN</w:t>
      </w:r>
    </w:p>
    <w:p>
      <w:pPr>
        <w:pStyle w:val="Title"/>
        <w:jc w:val="center"/>
      </w:pPr>
      <w:r>
        <w:t>AI Interview Monitoring and Detection System</w:t>
      </w:r>
    </w:p>
    <w:p>
      <w:pPr>
        <w:jc w:val="center"/>
      </w:pPr>
      <w:r>
        <w:rPr>
          <w:b/>
          <w:sz w:val="26"/>
        </w:rPr>
        <w:t>Document 8 — Zero-Cost Infrastructure Plan</w:t>
      </w:r>
    </w:p>
    <w:p>
      <w:pPr>
        <w:jc w:val="center"/>
      </w:pPr>
      <w:r>
        <w:t>Version 1.0  |  Derived from PRD v1.0 + UI/UX Specification v1.0</w:t>
      </w:r>
    </w:p>
    <w:tbl>
      <w:tblPr>
        <w:tblStyle w:val="TableGrid"/>
        <w:tblW w:type="auto" w:w="0"/>
        <w:tblLook w:firstColumn="1" w:firstRow="1" w:lastColumn="0" w:lastRow="0" w:noHBand="0" w:noVBand="1" w:val="04A0"/>
      </w:tblPr>
      <w:tblGrid>
        <w:gridCol w:w="10080"/>
      </w:tblGrid>
      <w:tr>
        <w:tc>
          <w:tcPr>
            <w:tcW w:type="dxa" w:w="10080"/>
            <w:shd w:fill="FFF4E5"/>
          </w:tcPr>
          <w:p>
            <w:r/>
            <w:r>
              <w:rPr>
                <w:b/>
                <w:sz w:val="20"/>
              </w:rPr>
              <w:t>Infrastructure principle</w:t>
              <w:br/>
            </w:r>
            <w:r>
              <w:rPr>
                <w:sz w:val="18"/>
              </w:rPr>
              <w:t>₹0 development and validation is the target for the initial project stage. This does not mean that a production SaaS handling continuous video/audio, multiple concurrent interviews, long-term evidence storage and AI inference can remain permanently free. The architecture therefore starts local-first and uses free tiers only where their current terms and limits are appropriate.</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Document Field</w:t>
            </w:r>
          </w:p>
        </w:tc>
        <w:tc>
          <w:tcPr>
            <w:tcW w:type="dxa" w:w="5040"/>
            <w:shd w:fill="D9EAF7"/>
          </w:tcPr>
          <w:p>
            <w:r>
              <w:rPr>
                <w:b/>
                <w:sz w:val="17"/>
              </w:rPr>
              <w:t>Value</w:t>
            </w:r>
          </w:p>
        </w:tc>
      </w:tr>
      <w:tr>
        <w:tc>
          <w:tcPr>
            <w:tcW w:type="dxa" w:w="5040"/>
            <w:vAlign w:val="center"/>
          </w:tcPr>
          <w:p>
            <w:r>
              <w:rPr>
                <w:sz w:val="17"/>
              </w:rPr>
              <w:t>Product</w:t>
            </w:r>
          </w:p>
        </w:tc>
        <w:tc>
          <w:tcPr>
            <w:tcW w:type="dxa" w:w="5040"/>
            <w:vAlign w:val="center"/>
          </w:tcPr>
          <w:p>
            <w:r>
              <w:rPr>
                <w:sz w:val="17"/>
              </w:rPr>
              <w:t>AI Interview Monitoring and Detection System</w:t>
            </w:r>
          </w:p>
        </w:tc>
      </w:tr>
      <w:tr>
        <w:tc>
          <w:tcPr>
            <w:tcW w:type="dxa" w:w="5040"/>
            <w:vAlign w:val="center"/>
          </w:tcPr>
          <w:p>
            <w:r>
              <w:rPr>
                <w:sz w:val="17"/>
              </w:rPr>
              <w:t>Document</w:t>
            </w:r>
          </w:p>
        </w:tc>
        <w:tc>
          <w:tcPr>
            <w:tcW w:type="dxa" w:w="5040"/>
            <w:vAlign w:val="center"/>
          </w:tcPr>
          <w:p>
            <w:r>
              <w:rPr>
                <w:sz w:val="17"/>
              </w:rPr>
              <w:t>Document 8 — Zero-Cost Infrastructure Plan</w:t>
            </w:r>
          </w:p>
        </w:tc>
      </w:tr>
      <w:tr>
        <w:tc>
          <w:tcPr>
            <w:tcW w:type="dxa" w:w="5040"/>
            <w:vAlign w:val="center"/>
          </w:tcPr>
          <w:p>
            <w:r>
              <w:rPr>
                <w:sz w:val="17"/>
              </w:rPr>
              <w:t>Baseline</w:t>
            </w:r>
          </w:p>
        </w:tc>
        <w:tc>
          <w:tcPr>
            <w:tcW w:type="dxa" w:w="5040"/>
            <w:vAlign w:val="center"/>
          </w:tcPr>
          <w:p>
            <w:r>
              <w:rPr>
                <w:sz w:val="17"/>
              </w:rPr>
              <w:t>PRD v1.0; UI/UX Specification v1.0</w:t>
            </w:r>
          </w:p>
        </w:tc>
      </w:tr>
      <w:tr>
        <w:tc>
          <w:tcPr>
            <w:tcW w:type="dxa" w:w="5040"/>
            <w:vAlign w:val="center"/>
          </w:tcPr>
          <w:p>
            <w:r>
              <w:rPr>
                <w:sz w:val="17"/>
              </w:rPr>
              <w:t>Infrastructure objective</w:t>
            </w:r>
          </w:p>
        </w:tc>
        <w:tc>
          <w:tcPr>
            <w:tcW w:type="dxa" w:w="5040"/>
            <w:vAlign w:val="center"/>
          </w:tcPr>
          <w:p>
            <w:r>
              <w:rPr>
                <w:sz w:val="17"/>
              </w:rPr>
              <w:t>Build, test and demonstrate the MVP with no mandatory recurring infrastructure spend</w:t>
            </w:r>
          </w:p>
        </w:tc>
      </w:tr>
      <w:tr>
        <w:tc>
          <w:tcPr>
            <w:tcW w:type="dxa" w:w="5040"/>
            <w:vAlign w:val="center"/>
          </w:tcPr>
          <w:p>
            <w:r>
              <w:rPr>
                <w:sz w:val="17"/>
              </w:rPr>
              <w:t>Primary strategy</w:t>
            </w:r>
          </w:p>
        </w:tc>
        <w:tc>
          <w:tcPr>
            <w:tcW w:type="dxa" w:w="5040"/>
            <w:vAlign w:val="center"/>
          </w:tcPr>
          <w:p>
            <w:r>
              <w:rPr>
                <w:sz w:val="17"/>
              </w:rPr>
              <w:t>Local-first development + selective free-tier deployment</w:t>
            </w:r>
          </w:p>
        </w:tc>
      </w:tr>
      <w:tr>
        <w:tc>
          <w:tcPr>
            <w:tcW w:type="dxa" w:w="5040"/>
            <w:vAlign w:val="center"/>
          </w:tcPr>
          <w:p>
            <w:r>
              <w:rPr>
                <w:sz w:val="17"/>
              </w:rPr>
              <w:t>Primary database direction</w:t>
            </w:r>
          </w:p>
        </w:tc>
        <w:tc>
          <w:tcPr>
            <w:tcW w:type="dxa" w:w="5040"/>
            <w:vAlign w:val="center"/>
          </w:tcPr>
          <w:p>
            <w:r>
              <w:rPr>
                <w:sz w:val="17"/>
              </w:rPr>
              <w:t>MongoDB; local for development, MongoDB Atlas Free for suitable prototype use</w:t>
            </w:r>
          </w:p>
        </w:tc>
      </w:tr>
      <w:tr>
        <w:tc>
          <w:tcPr>
            <w:tcW w:type="dxa" w:w="5040"/>
            <w:vAlign w:val="center"/>
          </w:tcPr>
          <w:p>
            <w:r>
              <w:rPr>
                <w:sz w:val="17"/>
              </w:rPr>
              <w:t>Frontend direction</w:t>
            </w:r>
          </w:p>
        </w:tc>
        <w:tc>
          <w:tcPr>
            <w:tcW w:type="dxa" w:w="5040"/>
            <w:vAlign w:val="center"/>
          </w:tcPr>
          <w:p>
            <w:r>
              <w:rPr>
                <w:sz w:val="17"/>
              </w:rPr>
              <w:t>React + Vite + Tailwind CSS</w:t>
            </w:r>
          </w:p>
        </w:tc>
      </w:tr>
      <w:tr>
        <w:tc>
          <w:tcPr>
            <w:tcW w:type="dxa" w:w="5040"/>
            <w:vAlign w:val="center"/>
          </w:tcPr>
          <w:p>
            <w:r>
              <w:rPr>
                <w:sz w:val="17"/>
              </w:rPr>
              <w:t>Backend direction</w:t>
            </w:r>
          </w:p>
        </w:tc>
        <w:tc>
          <w:tcPr>
            <w:tcW w:type="dxa" w:w="5040"/>
            <w:vAlign w:val="center"/>
          </w:tcPr>
          <w:p>
            <w:r>
              <w:rPr>
                <w:sz w:val="17"/>
              </w:rPr>
              <w:t>Node.js + Express.js</w:t>
            </w:r>
          </w:p>
        </w:tc>
      </w:tr>
      <w:tr>
        <w:tc>
          <w:tcPr>
            <w:tcW w:type="dxa" w:w="5040"/>
            <w:vAlign w:val="center"/>
          </w:tcPr>
          <w:p>
            <w:r>
              <w:rPr>
                <w:sz w:val="17"/>
              </w:rPr>
              <w:t>AI service direction</w:t>
            </w:r>
          </w:p>
        </w:tc>
        <w:tc>
          <w:tcPr>
            <w:tcW w:type="dxa" w:w="5040"/>
            <w:vAlign w:val="center"/>
          </w:tcPr>
          <w:p>
            <w:r>
              <w:rPr>
                <w:sz w:val="17"/>
              </w:rPr>
              <w:t>Python + FastAPI; local inference preferred during MVP</w:t>
            </w:r>
          </w:p>
        </w:tc>
      </w:tr>
      <w:tr>
        <w:tc>
          <w:tcPr>
            <w:tcW w:type="dxa" w:w="5040"/>
            <w:vAlign w:val="center"/>
          </w:tcPr>
          <w:p>
            <w:r>
              <w:rPr>
                <w:sz w:val="17"/>
              </w:rPr>
              <w:t>Production status</w:t>
            </w:r>
          </w:p>
        </w:tc>
        <w:tc>
          <w:tcPr>
            <w:tcW w:type="dxa" w:w="5040"/>
            <w:vAlign w:val="center"/>
          </w:tcPr>
          <w:p>
            <w:r>
              <w:rPr>
                <w:sz w:val="17"/>
              </w:rPr>
              <w:t>Not production-ready by default; free tiers are prototype/validation infrastructure</w:t>
            </w:r>
          </w:p>
        </w:tc>
      </w:tr>
    </w:tbl>
    <w:p/>
    <w:p>
      <w:r>
        <w:br w:type="page"/>
      </w:r>
    </w:p>
    <w:p>
      <w:pPr>
        <w:pStyle w:val="Heading1"/>
      </w:pPr>
      <w:r>
        <w:t>1. Purpose and Scope</w:t>
      </w:r>
    </w:p>
    <w:p>
      <w:r>
        <w:t>This document defines the infrastructure strategy for developing, testing, demonstrating and initially deploying the AI Interview Monitoring and Detection System while minimizing infrastructure cost. It covers local development, environments, database, storage, deployment, networking, secrets, security, backups, monitoring, resource constraints, free-tier boundaries and the transition to paid infrastructure.</w:t>
      </w:r>
    </w:p>
    <w:p>
      <w:r>
        <w:t>The plan is intentionally conservative. A service is not described as 'free production infrastructure' merely because a provider offers a free tier. Current provider limits and terms are treated as constraints.</w:t>
      </w:r>
    </w:p>
    <w:p>
      <w:pPr>
        <w:pStyle w:val="Heading1"/>
      </w:pPr>
      <w:r>
        <w:t>2. Relationship to Previous Documents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Source</w:t>
            </w:r>
          </w:p>
        </w:tc>
        <w:tc>
          <w:tcPr>
            <w:tcW w:type="dxa" w:w="5040"/>
            <w:shd w:fill="D9EAF7"/>
          </w:tcPr>
          <w:p>
            <w:r>
              <w:rPr>
                <w:b/>
                <w:sz w:val="17"/>
              </w:rPr>
              <w:t>Infrastructure Dependency</w:t>
            </w:r>
          </w:p>
        </w:tc>
      </w:tr>
      <w:tr>
        <w:tc>
          <w:tcPr>
            <w:tcW w:type="dxa" w:w="5040"/>
            <w:vAlign w:val="center"/>
          </w:tcPr>
          <w:p>
            <w:r>
              <w:rPr>
                <w:sz w:val="17"/>
              </w:rPr>
              <w:t>PRD-FR-001</w:t>
            </w:r>
          </w:p>
        </w:tc>
        <w:tc>
          <w:tcPr>
            <w:tcW w:type="dxa" w:w="5040"/>
            <w:vAlign w:val="center"/>
          </w:tcPr>
          <w:p>
            <w:r>
              <w:rPr>
                <w:sz w:val="17"/>
              </w:rPr>
              <w:t>Authentication requires secure session/token handling and secret management.</w:t>
            </w:r>
          </w:p>
        </w:tc>
      </w:tr>
      <w:tr>
        <w:tc>
          <w:tcPr>
            <w:tcW w:type="dxa" w:w="5040"/>
            <w:vAlign w:val="center"/>
          </w:tcPr>
          <w:p>
            <w:r>
              <w:rPr>
                <w:sz w:val="17"/>
              </w:rPr>
              <w:t>PRD-FR-003</w:t>
            </w:r>
          </w:p>
        </w:tc>
        <w:tc>
          <w:tcPr>
            <w:tcW w:type="dxa" w:w="5040"/>
            <w:vAlign w:val="center"/>
          </w:tcPr>
          <w:p>
            <w:r>
              <w:rPr>
                <w:sz w:val="17"/>
              </w:rPr>
              <w:t>System Check requires browser/media capabilities and a reachable application.</w:t>
            </w:r>
          </w:p>
        </w:tc>
      </w:tr>
      <w:tr>
        <w:tc>
          <w:tcPr>
            <w:tcW w:type="dxa" w:w="5040"/>
            <w:vAlign w:val="center"/>
          </w:tcPr>
          <w:p>
            <w:r>
              <w:rPr>
                <w:sz w:val="17"/>
              </w:rPr>
              <w:t>PRD-FR-004</w:t>
            </w:r>
          </w:p>
        </w:tc>
        <w:tc>
          <w:tcPr>
            <w:tcW w:type="dxa" w:w="5040"/>
            <w:vAlign w:val="center"/>
          </w:tcPr>
          <w:p>
            <w:r>
              <w:rPr>
                <w:sz w:val="17"/>
              </w:rPr>
              <w:t>Interview Room requires real-time browser communication.</w:t>
            </w:r>
          </w:p>
        </w:tc>
      </w:tr>
      <w:tr>
        <w:tc>
          <w:tcPr>
            <w:tcW w:type="dxa" w:w="5040"/>
            <w:vAlign w:val="center"/>
          </w:tcPr>
          <w:p>
            <w:r>
              <w:rPr>
                <w:sz w:val="17"/>
              </w:rPr>
              <w:t>PRD-FR-005</w:t>
            </w:r>
          </w:p>
        </w:tc>
        <w:tc>
          <w:tcPr>
            <w:tcW w:type="dxa" w:w="5040"/>
            <w:vAlign w:val="center"/>
          </w:tcPr>
          <w:p>
            <w:r>
              <w:rPr>
                <w:sz w:val="17"/>
              </w:rPr>
              <w:t>Video Monitoring requires media capture and AI/CV processing.</w:t>
            </w:r>
          </w:p>
        </w:tc>
      </w:tr>
      <w:tr>
        <w:tc>
          <w:tcPr>
            <w:tcW w:type="dxa" w:w="5040"/>
            <w:vAlign w:val="center"/>
          </w:tcPr>
          <w:p>
            <w:r>
              <w:rPr>
                <w:sz w:val="17"/>
              </w:rPr>
              <w:t>PRD-FR-006</w:t>
            </w:r>
          </w:p>
        </w:tc>
        <w:tc>
          <w:tcPr>
            <w:tcW w:type="dxa" w:w="5040"/>
            <w:vAlign w:val="center"/>
          </w:tcPr>
          <w:p>
            <w:r>
              <w:rPr>
                <w:sz w:val="17"/>
              </w:rPr>
              <w:t>Suspicious Event Detection requires AI/event processing.</w:t>
            </w:r>
          </w:p>
        </w:tc>
      </w:tr>
      <w:tr>
        <w:tc>
          <w:tcPr>
            <w:tcW w:type="dxa" w:w="5040"/>
            <w:vAlign w:val="center"/>
          </w:tcPr>
          <w:p>
            <w:r>
              <w:rPr>
                <w:sz w:val="17"/>
              </w:rPr>
              <w:t>PRD-FR-007</w:t>
            </w:r>
          </w:p>
        </w:tc>
        <w:tc>
          <w:tcPr>
            <w:tcW w:type="dxa" w:w="5040"/>
            <w:vAlign w:val="center"/>
          </w:tcPr>
          <w:p>
            <w:r>
              <w:rPr>
                <w:sz w:val="17"/>
              </w:rPr>
              <w:t>Real-Time Alerts require low-latency event delivery.</w:t>
            </w:r>
          </w:p>
        </w:tc>
      </w:tr>
      <w:tr>
        <w:tc>
          <w:tcPr>
            <w:tcW w:type="dxa" w:w="5040"/>
            <w:vAlign w:val="center"/>
          </w:tcPr>
          <w:p>
            <w:r>
              <w:rPr>
                <w:sz w:val="17"/>
              </w:rPr>
              <w:t>PRD-FR-008</w:t>
            </w:r>
          </w:p>
        </w:tc>
        <w:tc>
          <w:tcPr>
            <w:tcW w:type="dxa" w:w="5040"/>
            <w:vAlign w:val="center"/>
          </w:tcPr>
          <w:p>
            <w:r>
              <w:rPr>
                <w:sz w:val="17"/>
              </w:rPr>
              <w:t>Evidence Context requires persistent event/evidence storage.</w:t>
            </w:r>
          </w:p>
        </w:tc>
      </w:tr>
      <w:tr>
        <w:tc>
          <w:tcPr>
            <w:tcW w:type="dxa" w:w="5040"/>
            <w:vAlign w:val="center"/>
          </w:tcPr>
          <w:p>
            <w:r>
              <w:rPr>
                <w:sz w:val="17"/>
              </w:rPr>
              <w:t>PRD-FR-009</w:t>
            </w:r>
          </w:p>
        </w:tc>
        <w:tc>
          <w:tcPr>
            <w:tcW w:type="dxa" w:w="5040"/>
            <w:vAlign w:val="center"/>
          </w:tcPr>
          <w:p>
            <w:r>
              <w:rPr>
                <w:sz w:val="17"/>
              </w:rPr>
              <w:t>Risk/Integrity View requires an analysis service and persistent results.</w:t>
            </w:r>
          </w:p>
        </w:tc>
      </w:tr>
      <w:tr>
        <w:tc>
          <w:tcPr>
            <w:tcW w:type="dxa" w:w="5040"/>
            <w:vAlign w:val="center"/>
          </w:tcPr>
          <w:p>
            <w:r>
              <w:rPr>
                <w:sz w:val="17"/>
              </w:rPr>
              <w:t>PRD-FR-010</w:t>
            </w:r>
          </w:p>
        </w:tc>
        <w:tc>
          <w:tcPr>
            <w:tcW w:type="dxa" w:w="5040"/>
            <w:vAlign w:val="center"/>
          </w:tcPr>
          <w:p>
            <w:r>
              <w:rPr>
                <w:sz w:val="17"/>
              </w:rPr>
              <w:t>Interview Reports require persistent interview/event data and report generation.</w:t>
            </w:r>
          </w:p>
        </w:tc>
      </w:tr>
      <w:tr>
        <w:tc>
          <w:tcPr>
            <w:tcW w:type="dxa" w:w="5040"/>
            <w:vAlign w:val="center"/>
          </w:tcPr>
          <w:p>
            <w:r>
              <w:rPr>
                <w:sz w:val="17"/>
              </w:rPr>
              <w:t>UI/UX UX-INT-002</w:t>
            </w:r>
          </w:p>
        </w:tc>
        <w:tc>
          <w:tcPr>
            <w:tcW w:type="dxa" w:w="5040"/>
            <w:vAlign w:val="center"/>
          </w:tcPr>
          <w:p>
            <w:r>
              <w:rPr>
                <w:sz w:val="17"/>
              </w:rPr>
              <w:t>Live Monitoring requires WebRTC/media + real-time event delivery.</w:t>
            </w:r>
          </w:p>
        </w:tc>
      </w:tr>
      <w:tr>
        <w:tc>
          <w:tcPr>
            <w:tcW w:type="dxa" w:w="5040"/>
            <w:vAlign w:val="center"/>
          </w:tcPr>
          <w:p>
            <w:r>
              <w:rPr>
                <w:sz w:val="17"/>
              </w:rPr>
              <w:t>UI/UX UX-CAN-002</w:t>
            </w:r>
          </w:p>
        </w:tc>
        <w:tc>
          <w:tcPr>
            <w:tcW w:type="dxa" w:w="5040"/>
            <w:vAlign w:val="center"/>
          </w:tcPr>
          <w:p>
            <w:r>
              <w:rPr>
                <w:sz w:val="17"/>
              </w:rPr>
              <w:t>System Check requires browser/media capability checks.</w:t>
            </w:r>
          </w:p>
        </w:tc>
      </w:tr>
    </w:tbl>
    <w:p/>
    <w:p>
      <w:pPr>
        <w:pStyle w:val="Heading1"/>
      </w:pPr>
      <w:r>
        <w:t>3. Zero-Cost Definition</w:t>
      </w:r>
    </w:p>
    <w:tbl>
      <w:tblPr>
        <w:tblStyle w:val="TableGrid"/>
        <w:tblW w:type="auto" w:w="0"/>
        <w:tblLook w:firstColumn="1" w:firstRow="1" w:lastColumn="0" w:lastRow="0" w:noHBand="0" w:noVBand="1" w:val="04A0"/>
      </w:tblPr>
      <w:tblGrid>
        <w:gridCol w:w="10080"/>
      </w:tblGrid>
      <w:tr>
        <w:tc>
          <w:tcPr>
            <w:tcW w:type="dxa" w:w="10080"/>
            <w:shd w:fill="EAF4EA"/>
          </w:tcPr>
          <w:p>
            <w:r/>
            <w:r>
              <w:rPr>
                <w:b/>
                <w:sz w:val="20"/>
              </w:rPr>
              <w:t>Definition used in this project</w:t>
              <w:br/>
            </w:r>
            <w:r>
              <w:rPr>
                <w:sz w:val="18"/>
              </w:rPr>
              <w:t>Zero-cost means the team should be able to develop and validate the MVP without paying for cloud infrastructure, paid AI APIs, commercial model inference, dedicated servers, or a custom domain. Local hardware, open-source software and free-tier services may be used.</w:t>
            </w:r>
          </w:p>
        </w:tc>
      </w:tr>
    </w:tbl>
    <w:p/>
    <w:p>
      <w:r>
        <w:t>The following are explicitly different: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Term</w:t>
            </w:r>
          </w:p>
        </w:tc>
        <w:tc>
          <w:tcPr>
            <w:tcW w:type="dxa" w:w="5040"/>
            <w:shd w:fill="D9EAF7"/>
          </w:tcPr>
          <w:p>
            <w:r>
              <w:rPr>
                <w:b/>
                <w:sz w:val="17"/>
              </w:rPr>
              <w:t>Meaning</w:t>
            </w:r>
          </w:p>
        </w:tc>
      </w:tr>
      <w:tr>
        <w:tc>
          <w:tcPr>
            <w:tcW w:type="dxa" w:w="5040"/>
            <w:vAlign w:val="center"/>
          </w:tcPr>
          <w:p>
            <w:r>
              <w:rPr>
                <w:sz w:val="17"/>
              </w:rPr>
              <w:t>₹0 Development</w:t>
            </w:r>
          </w:p>
        </w:tc>
        <w:tc>
          <w:tcPr>
            <w:tcW w:type="dxa" w:w="5040"/>
            <w:vAlign w:val="center"/>
          </w:tcPr>
          <w:p>
            <w:r>
              <w:rPr>
                <w:sz w:val="17"/>
              </w:rPr>
              <w:t>Developers run most services locally using existing machines.</w:t>
            </w:r>
          </w:p>
        </w:tc>
      </w:tr>
      <w:tr>
        <w:tc>
          <w:tcPr>
            <w:tcW w:type="dxa" w:w="5040"/>
            <w:vAlign w:val="center"/>
          </w:tcPr>
          <w:p>
            <w:r>
              <w:rPr>
                <w:sz w:val="17"/>
              </w:rPr>
              <w:t>₹0 Validation</w:t>
            </w:r>
          </w:p>
        </w:tc>
        <w:tc>
          <w:tcPr>
            <w:tcW w:type="dxa" w:w="5040"/>
            <w:vAlign w:val="center"/>
          </w:tcPr>
          <w:p>
            <w:r>
              <w:rPr>
                <w:sz w:val="17"/>
              </w:rPr>
              <w:t>A prototype can be demonstrated using local infrastructure and/or free-tier services within their limits.</w:t>
            </w:r>
          </w:p>
        </w:tc>
      </w:tr>
      <w:tr>
        <w:tc>
          <w:tcPr>
            <w:tcW w:type="dxa" w:w="5040"/>
            <w:vAlign w:val="center"/>
          </w:tcPr>
          <w:p>
            <w:r>
              <w:rPr>
                <w:sz w:val="17"/>
              </w:rPr>
              <w:t>₹0 Hosting</w:t>
            </w:r>
          </w:p>
        </w:tc>
        <w:tc>
          <w:tcPr>
            <w:tcW w:type="dxa" w:w="5040"/>
            <w:vAlign w:val="center"/>
          </w:tcPr>
          <w:p>
            <w:r>
              <w:rPr>
                <w:sz w:val="17"/>
              </w:rPr>
              <w:t>A provider happens to offer a free hosting tier; this does not imply production suitability.</w:t>
            </w:r>
          </w:p>
        </w:tc>
      </w:tr>
      <w:tr>
        <w:tc>
          <w:tcPr>
            <w:tcW w:type="dxa" w:w="5040"/>
            <w:vAlign w:val="center"/>
          </w:tcPr>
          <w:p>
            <w:r>
              <w:rPr>
                <w:sz w:val="17"/>
              </w:rPr>
              <w:t>Production SaaS</w:t>
            </w:r>
          </w:p>
        </w:tc>
        <w:tc>
          <w:tcPr>
            <w:tcW w:type="dxa" w:w="5040"/>
            <w:vAlign w:val="center"/>
          </w:tcPr>
          <w:p>
            <w:r>
              <w:rPr>
                <w:sz w:val="17"/>
              </w:rPr>
              <w:t>A reliable, scalable, privacy-conscious service with concurrency, storage, observability and support requirements; this will eventually require paid resources.</w:t>
            </w:r>
          </w:p>
        </w:tc>
      </w:tr>
    </w:tbl>
    <w:p/>
    <w:p>
      <w:pPr>
        <w:pStyle w:val="Heading1"/>
      </w:pPr>
      <w:r>
        <w:t>4. Target Infrastructure Architecture</w:t>
      </w:r>
    </w:p>
    <w:p>
      <w:r>
        <w:t>The initial infrastructure should use a modular architecture rather than microservices.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Layer</w:t>
            </w:r>
          </w:p>
        </w:tc>
        <w:tc>
          <w:tcPr>
            <w:tcW w:type="dxa" w:w="3360"/>
            <w:shd w:fill="D9EAF7"/>
          </w:tcPr>
          <w:p>
            <w:r>
              <w:rPr>
                <w:b/>
                <w:sz w:val="17"/>
              </w:rPr>
              <w:t>MVP Infrastructure</w:t>
            </w:r>
          </w:p>
        </w:tc>
        <w:tc>
          <w:tcPr>
            <w:tcW w:type="dxa" w:w="3360"/>
            <w:shd w:fill="D9EAF7"/>
          </w:tcPr>
          <w:p>
            <w:r>
              <w:rPr>
                <w:b/>
                <w:sz w:val="17"/>
              </w:rPr>
              <w:t>Future Production Direction</w:t>
            </w:r>
          </w:p>
        </w:tc>
      </w:tr>
      <w:tr>
        <w:tc>
          <w:tcPr>
            <w:tcW w:type="dxa" w:w="3360"/>
            <w:vAlign w:val="center"/>
          </w:tcPr>
          <w:p>
            <w:r>
              <w:rPr>
                <w:sz w:val="17"/>
              </w:rPr>
              <w:t>Browser</w:t>
            </w:r>
          </w:p>
        </w:tc>
        <w:tc>
          <w:tcPr>
            <w:tcW w:type="dxa" w:w="3360"/>
            <w:vAlign w:val="center"/>
          </w:tcPr>
          <w:p>
            <w:r>
              <w:rPr>
                <w:sz w:val="17"/>
              </w:rPr>
              <w:t>User's browser</w:t>
            </w:r>
          </w:p>
        </w:tc>
        <w:tc>
          <w:tcPr>
            <w:tcW w:type="dxa" w:w="3360"/>
            <w:vAlign w:val="center"/>
          </w:tcPr>
          <w:p>
            <w:r>
              <w:rPr>
                <w:sz w:val="17"/>
              </w:rPr>
              <w:t>Browser + CDN/edge delivery</w:t>
            </w:r>
          </w:p>
        </w:tc>
      </w:tr>
      <w:tr>
        <w:tc>
          <w:tcPr>
            <w:tcW w:type="dxa" w:w="3360"/>
            <w:vAlign w:val="center"/>
          </w:tcPr>
          <w:p>
            <w:r>
              <w:rPr>
                <w:sz w:val="17"/>
              </w:rPr>
              <w:t>Frontend</w:t>
            </w:r>
          </w:p>
        </w:tc>
        <w:tc>
          <w:tcPr>
            <w:tcW w:type="dxa" w:w="3360"/>
            <w:vAlign w:val="center"/>
          </w:tcPr>
          <w:p>
            <w:r>
              <w:rPr>
                <w:sz w:val="17"/>
              </w:rPr>
              <w:t>React/Vite served locally or as a static deployment</w:t>
            </w:r>
          </w:p>
        </w:tc>
        <w:tc>
          <w:tcPr>
            <w:tcW w:type="dxa" w:w="3360"/>
            <w:vAlign w:val="center"/>
          </w:tcPr>
          <w:p>
            <w:r>
              <w:rPr>
                <w:sz w:val="17"/>
              </w:rPr>
              <w:t>CDN/static hosting</w:t>
            </w:r>
          </w:p>
        </w:tc>
      </w:tr>
      <w:tr>
        <w:tc>
          <w:tcPr>
            <w:tcW w:type="dxa" w:w="3360"/>
            <w:vAlign w:val="center"/>
          </w:tcPr>
          <w:p>
            <w:r>
              <w:rPr>
                <w:sz w:val="17"/>
              </w:rPr>
              <w:t>Application API</w:t>
            </w:r>
          </w:p>
        </w:tc>
        <w:tc>
          <w:tcPr>
            <w:tcW w:type="dxa" w:w="3360"/>
            <w:vAlign w:val="center"/>
          </w:tcPr>
          <w:p>
            <w:r>
              <w:rPr>
                <w:sz w:val="17"/>
              </w:rPr>
              <w:t>Node.js + Express locally</w:t>
            </w:r>
          </w:p>
        </w:tc>
        <w:tc>
          <w:tcPr>
            <w:tcW w:type="dxa" w:w="3360"/>
            <w:vAlign w:val="center"/>
          </w:tcPr>
          <w:p>
            <w:r>
              <w:rPr>
                <w:sz w:val="17"/>
              </w:rPr>
              <w:t>Managed/containerized web service</w:t>
            </w:r>
          </w:p>
        </w:tc>
      </w:tr>
      <w:tr>
        <w:tc>
          <w:tcPr>
            <w:tcW w:type="dxa" w:w="3360"/>
            <w:vAlign w:val="center"/>
          </w:tcPr>
          <w:p>
            <w:r>
              <w:rPr>
                <w:sz w:val="17"/>
              </w:rPr>
              <w:t>AI API</w:t>
            </w:r>
          </w:p>
        </w:tc>
        <w:tc>
          <w:tcPr>
            <w:tcW w:type="dxa" w:w="3360"/>
            <w:vAlign w:val="center"/>
          </w:tcPr>
          <w:p>
            <w:r>
              <w:rPr>
                <w:sz w:val="17"/>
              </w:rPr>
              <w:t>Python + FastAPI locally</w:t>
            </w:r>
          </w:p>
        </w:tc>
        <w:tc>
          <w:tcPr>
            <w:tcW w:type="dxa" w:w="3360"/>
            <w:vAlign w:val="center"/>
          </w:tcPr>
          <w:p>
            <w:r>
              <w:rPr>
                <w:sz w:val="17"/>
              </w:rPr>
              <w:t>Dedicated CPU/GPU service or managed inference</w:t>
            </w:r>
          </w:p>
        </w:tc>
      </w:tr>
      <w:tr>
        <w:tc>
          <w:tcPr>
            <w:tcW w:type="dxa" w:w="3360"/>
            <w:vAlign w:val="center"/>
          </w:tcPr>
          <w:p>
            <w:r>
              <w:rPr>
                <w:sz w:val="17"/>
              </w:rPr>
              <w:t>Real-time</w:t>
            </w:r>
          </w:p>
        </w:tc>
        <w:tc>
          <w:tcPr>
            <w:tcW w:type="dxa" w:w="3360"/>
            <w:vAlign w:val="center"/>
          </w:tcPr>
          <w:p>
            <w:r>
              <w:rPr>
                <w:sz w:val="17"/>
              </w:rPr>
              <w:t>WebRTC + Socket.io locally</w:t>
            </w:r>
          </w:p>
        </w:tc>
        <w:tc>
          <w:tcPr>
            <w:tcW w:type="dxa" w:w="3360"/>
            <w:vAlign w:val="center"/>
          </w:tcPr>
          <w:p>
            <w:r>
              <w:rPr>
                <w:sz w:val="17"/>
              </w:rPr>
              <w:t>Scalable signalling + media architecture</w:t>
            </w:r>
          </w:p>
        </w:tc>
      </w:tr>
      <w:tr>
        <w:tc>
          <w:tcPr>
            <w:tcW w:type="dxa" w:w="3360"/>
            <w:vAlign w:val="center"/>
          </w:tcPr>
          <w:p>
            <w:r>
              <w:rPr>
                <w:sz w:val="17"/>
              </w:rPr>
              <w:t>Database</w:t>
            </w:r>
          </w:p>
        </w:tc>
        <w:tc>
          <w:tcPr>
            <w:tcW w:type="dxa" w:w="3360"/>
            <w:vAlign w:val="center"/>
          </w:tcPr>
          <w:p>
            <w:r>
              <w:rPr>
                <w:sz w:val="17"/>
              </w:rPr>
              <w:t>MongoDB local or Atlas Free for prototype</w:t>
            </w:r>
          </w:p>
        </w:tc>
        <w:tc>
          <w:tcPr>
            <w:tcW w:type="dxa" w:w="3360"/>
            <w:vAlign w:val="center"/>
          </w:tcPr>
          <w:p>
            <w:r>
              <w:rPr>
                <w:sz w:val="17"/>
              </w:rPr>
              <w:t>Paid managed MongoDB or equivalent</w:t>
            </w:r>
          </w:p>
        </w:tc>
      </w:tr>
      <w:tr>
        <w:tc>
          <w:tcPr>
            <w:tcW w:type="dxa" w:w="3360"/>
            <w:vAlign w:val="center"/>
          </w:tcPr>
          <w:p>
            <w:r>
              <w:rPr>
                <w:sz w:val="17"/>
              </w:rPr>
              <w:t>Evidence</w:t>
            </w:r>
          </w:p>
        </w:tc>
        <w:tc>
          <w:tcPr>
            <w:tcW w:type="dxa" w:w="3360"/>
            <w:vAlign w:val="center"/>
          </w:tcPr>
          <w:p>
            <w:r>
              <w:rPr>
                <w:sz w:val="17"/>
              </w:rPr>
              <w:t>Local filesystem during development</w:t>
            </w:r>
          </w:p>
        </w:tc>
        <w:tc>
          <w:tcPr>
            <w:tcW w:type="dxa" w:w="3360"/>
            <w:vAlign w:val="center"/>
          </w:tcPr>
          <w:p>
            <w:r>
              <w:rPr>
                <w:sz w:val="17"/>
              </w:rPr>
              <w:t>Object storage with lifecycle/retention controls</w:t>
            </w:r>
          </w:p>
        </w:tc>
      </w:tr>
      <w:tr>
        <w:tc>
          <w:tcPr>
            <w:tcW w:type="dxa" w:w="3360"/>
            <w:vAlign w:val="center"/>
          </w:tcPr>
          <w:p>
            <w:r>
              <w:rPr>
                <w:sz w:val="17"/>
              </w:rPr>
              <w:t>Source control</w:t>
            </w:r>
          </w:p>
        </w:tc>
        <w:tc>
          <w:tcPr>
            <w:tcW w:type="dxa" w:w="3360"/>
            <w:vAlign w:val="center"/>
          </w:tcPr>
          <w:p>
            <w:r>
              <w:rPr>
                <w:sz w:val="17"/>
              </w:rPr>
              <w:t>Git + GitHub</w:t>
            </w:r>
          </w:p>
        </w:tc>
        <w:tc>
          <w:tcPr>
            <w:tcW w:type="dxa" w:w="3360"/>
            <w:vAlign w:val="center"/>
          </w:tcPr>
          <w:p>
            <w:r>
              <w:rPr>
                <w:sz w:val="17"/>
              </w:rPr>
              <w:t>GitHub with CI/CD and protected branches</w:t>
            </w:r>
          </w:p>
        </w:tc>
      </w:tr>
      <w:tr>
        <w:tc>
          <w:tcPr>
            <w:tcW w:type="dxa" w:w="3360"/>
            <w:vAlign w:val="center"/>
          </w:tcPr>
          <w:p>
            <w:r>
              <w:rPr>
                <w:sz w:val="17"/>
              </w:rPr>
              <w:t>Secrets</w:t>
            </w:r>
          </w:p>
        </w:tc>
        <w:tc>
          <w:tcPr>
            <w:tcW w:type="dxa" w:w="3360"/>
            <w:vAlign w:val="center"/>
          </w:tcPr>
          <w:p>
            <w:r>
              <w:rPr>
                <w:sz w:val="17"/>
              </w:rPr>
              <w:t>.env locally, never committed</w:t>
            </w:r>
          </w:p>
        </w:tc>
        <w:tc>
          <w:tcPr>
            <w:tcW w:type="dxa" w:w="3360"/>
            <w:vAlign w:val="center"/>
          </w:tcPr>
          <w:p>
            <w:r>
              <w:rPr>
                <w:sz w:val="17"/>
              </w:rPr>
              <w:t>Managed secrets/environment variables</w:t>
            </w:r>
          </w:p>
        </w:tc>
      </w:tr>
      <w:tr>
        <w:tc>
          <w:tcPr>
            <w:tcW w:type="dxa" w:w="3360"/>
            <w:vAlign w:val="center"/>
          </w:tcPr>
          <w:p>
            <w:r>
              <w:rPr>
                <w:sz w:val="17"/>
              </w:rPr>
              <w:t>Monitoring</w:t>
            </w:r>
          </w:p>
        </w:tc>
        <w:tc>
          <w:tcPr>
            <w:tcW w:type="dxa" w:w="3360"/>
            <w:vAlign w:val="center"/>
          </w:tcPr>
          <w:p>
            <w:r>
              <w:rPr>
                <w:sz w:val="17"/>
              </w:rPr>
              <w:t>Application logs + local debugging</w:t>
            </w:r>
          </w:p>
        </w:tc>
        <w:tc>
          <w:tcPr>
            <w:tcW w:type="dxa" w:w="3360"/>
            <w:vAlign w:val="center"/>
          </w:tcPr>
          <w:p>
            <w:r>
              <w:rPr>
                <w:sz w:val="17"/>
              </w:rPr>
              <w:t>Centralized logs, metrics, alerts</w:t>
            </w:r>
          </w:p>
        </w:tc>
      </w:tr>
    </w:tbl>
    <w:p/>
    <w:p>
      <w:pPr>
        <w:pStyle w:val="Heading1"/>
      </w:pPr>
      <w:r>
        <w:t>5. Local Development Environment</w:t>
      </w:r>
    </w:p>
    <w:p>
      <w:r>
        <w:t>Local development is the primary zero-cost environment because video/audio AI workloads are resource-intensive and free cloud compute is not guaranteed.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Component</w:t>
            </w:r>
          </w:p>
        </w:tc>
        <w:tc>
          <w:tcPr>
            <w:tcW w:type="dxa" w:w="3360"/>
            <w:shd w:fill="D9EAF7"/>
          </w:tcPr>
          <w:p>
            <w:r>
              <w:rPr>
                <w:b/>
                <w:sz w:val="17"/>
              </w:rPr>
              <w:t>Recommended Local Setup</w:t>
            </w:r>
          </w:p>
        </w:tc>
        <w:tc>
          <w:tcPr>
            <w:tcW w:type="dxa" w:w="3360"/>
            <w:shd w:fill="D9EAF7"/>
          </w:tcPr>
          <w:p>
            <w:r>
              <w:rPr>
                <w:b/>
                <w:sz w:val="17"/>
              </w:rPr>
              <w:t>Purpose</w:t>
            </w:r>
          </w:p>
        </w:tc>
      </w:tr>
      <w:tr>
        <w:tc>
          <w:tcPr>
            <w:tcW w:type="dxa" w:w="3360"/>
            <w:vAlign w:val="center"/>
          </w:tcPr>
          <w:p>
            <w:r>
              <w:rPr>
                <w:sz w:val="17"/>
              </w:rPr>
              <w:t>OS</w:t>
            </w:r>
          </w:p>
        </w:tc>
        <w:tc>
          <w:tcPr>
            <w:tcW w:type="dxa" w:w="3360"/>
            <w:vAlign w:val="center"/>
          </w:tcPr>
          <w:p>
            <w:r>
              <w:rPr>
                <w:sz w:val="17"/>
              </w:rPr>
              <w:t>Existing Windows/Linux/macOS development machine</w:t>
            </w:r>
          </w:p>
        </w:tc>
        <w:tc>
          <w:tcPr>
            <w:tcW w:type="dxa" w:w="3360"/>
            <w:vAlign w:val="center"/>
          </w:tcPr>
          <w:p>
            <w:r>
              <w:rPr>
                <w:sz w:val="17"/>
              </w:rPr>
              <w:t>Development workstation</w:t>
            </w:r>
          </w:p>
        </w:tc>
      </w:tr>
      <w:tr>
        <w:tc>
          <w:tcPr>
            <w:tcW w:type="dxa" w:w="3360"/>
            <w:vAlign w:val="center"/>
          </w:tcPr>
          <w:p>
            <w:r>
              <w:rPr>
                <w:sz w:val="17"/>
              </w:rPr>
              <w:t>Editor</w:t>
            </w:r>
          </w:p>
        </w:tc>
        <w:tc>
          <w:tcPr>
            <w:tcW w:type="dxa" w:w="3360"/>
            <w:vAlign w:val="center"/>
          </w:tcPr>
          <w:p>
            <w:r>
              <w:rPr>
                <w:sz w:val="17"/>
              </w:rPr>
              <w:t>VS Code</w:t>
            </w:r>
          </w:p>
        </w:tc>
        <w:tc>
          <w:tcPr>
            <w:tcW w:type="dxa" w:w="3360"/>
            <w:vAlign w:val="center"/>
          </w:tcPr>
          <w:p>
            <w:r>
              <w:rPr>
                <w:sz w:val="17"/>
              </w:rPr>
              <w:t>Source-code development</w:t>
            </w:r>
          </w:p>
        </w:tc>
      </w:tr>
      <w:tr>
        <w:tc>
          <w:tcPr>
            <w:tcW w:type="dxa" w:w="3360"/>
            <w:vAlign w:val="center"/>
          </w:tcPr>
          <w:p>
            <w:r>
              <w:rPr>
                <w:sz w:val="17"/>
              </w:rPr>
              <w:t>Runtime</w:t>
            </w:r>
          </w:p>
        </w:tc>
        <w:tc>
          <w:tcPr>
            <w:tcW w:type="dxa" w:w="3360"/>
            <w:vAlign w:val="center"/>
          </w:tcPr>
          <w:p>
            <w:r>
              <w:rPr>
                <w:sz w:val="17"/>
              </w:rPr>
              <w:t>Node.js LTS + npm</w:t>
            </w:r>
          </w:p>
        </w:tc>
        <w:tc>
          <w:tcPr>
            <w:tcW w:type="dxa" w:w="3360"/>
            <w:vAlign w:val="center"/>
          </w:tcPr>
          <w:p>
            <w:r>
              <w:rPr>
                <w:sz w:val="17"/>
              </w:rPr>
              <w:t>Frontend/backend JavaScript runtime</w:t>
            </w:r>
          </w:p>
        </w:tc>
      </w:tr>
      <w:tr>
        <w:tc>
          <w:tcPr>
            <w:tcW w:type="dxa" w:w="3360"/>
            <w:vAlign w:val="center"/>
          </w:tcPr>
          <w:p>
            <w:r>
              <w:rPr>
                <w:sz w:val="17"/>
              </w:rPr>
              <w:t>Python</w:t>
            </w:r>
          </w:p>
        </w:tc>
        <w:tc>
          <w:tcPr>
            <w:tcW w:type="dxa" w:w="3360"/>
            <w:vAlign w:val="center"/>
          </w:tcPr>
          <w:p>
            <w:r>
              <w:rPr>
                <w:sz w:val="17"/>
              </w:rPr>
              <w:t>Python 3.x compatible with selected AI packages</w:t>
            </w:r>
          </w:p>
        </w:tc>
        <w:tc>
          <w:tcPr>
            <w:tcW w:type="dxa" w:w="3360"/>
            <w:vAlign w:val="center"/>
          </w:tcPr>
          <w:p>
            <w:r>
              <w:rPr>
                <w:sz w:val="17"/>
              </w:rPr>
              <w:t>AI service</w:t>
            </w:r>
          </w:p>
        </w:tc>
      </w:tr>
      <w:tr>
        <w:tc>
          <w:tcPr>
            <w:tcW w:type="dxa" w:w="3360"/>
            <w:vAlign w:val="center"/>
          </w:tcPr>
          <w:p>
            <w:r>
              <w:rPr>
                <w:sz w:val="17"/>
              </w:rPr>
              <w:t>Frontend</w:t>
            </w:r>
          </w:p>
        </w:tc>
        <w:tc>
          <w:tcPr>
            <w:tcW w:type="dxa" w:w="3360"/>
            <w:vAlign w:val="center"/>
          </w:tcPr>
          <w:p>
            <w:r>
              <w:rPr>
                <w:sz w:val="17"/>
              </w:rPr>
              <w:t>React + Vite + Tailwind CSS</w:t>
            </w:r>
          </w:p>
        </w:tc>
        <w:tc>
          <w:tcPr>
            <w:tcW w:type="dxa" w:w="3360"/>
            <w:vAlign w:val="center"/>
          </w:tcPr>
          <w:p>
            <w:r>
              <w:rPr>
                <w:sz w:val="17"/>
              </w:rPr>
              <w:t>Web UI</w:t>
            </w:r>
          </w:p>
        </w:tc>
      </w:tr>
      <w:tr>
        <w:tc>
          <w:tcPr>
            <w:tcW w:type="dxa" w:w="3360"/>
            <w:vAlign w:val="center"/>
          </w:tcPr>
          <w:p>
            <w:r>
              <w:rPr>
                <w:sz w:val="17"/>
              </w:rPr>
              <w:t>Backend</w:t>
            </w:r>
          </w:p>
        </w:tc>
        <w:tc>
          <w:tcPr>
            <w:tcW w:type="dxa" w:w="3360"/>
            <w:vAlign w:val="center"/>
          </w:tcPr>
          <w:p>
            <w:r>
              <w:rPr>
                <w:sz w:val="17"/>
              </w:rPr>
              <w:t>Node.js + Express.js</w:t>
            </w:r>
          </w:p>
        </w:tc>
        <w:tc>
          <w:tcPr>
            <w:tcW w:type="dxa" w:w="3360"/>
            <w:vAlign w:val="center"/>
          </w:tcPr>
          <w:p>
            <w:r>
              <w:rPr>
                <w:sz w:val="17"/>
              </w:rPr>
              <w:t>Application/API layer</w:t>
            </w:r>
          </w:p>
        </w:tc>
      </w:tr>
      <w:tr>
        <w:tc>
          <w:tcPr>
            <w:tcW w:type="dxa" w:w="3360"/>
            <w:vAlign w:val="center"/>
          </w:tcPr>
          <w:p>
            <w:r>
              <w:rPr>
                <w:sz w:val="17"/>
              </w:rPr>
              <w:t>AI service</w:t>
            </w:r>
          </w:p>
        </w:tc>
        <w:tc>
          <w:tcPr>
            <w:tcW w:type="dxa" w:w="3360"/>
            <w:vAlign w:val="center"/>
          </w:tcPr>
          <w:p>
            <w:r>
              <w:rPr>
                <w:sz w:val="17"/>
              </w:rPr>
              <w:t>Python + FastAPI</w:t>
            </w:r>
          </w:p>
        </w:tc>
        <w:tc>
          <w:tcPr>
            <w:tcW w:type="dxa" w:w="3360"/>
            <w:vAlign w:val="center"/>
          </w:tcPr>
          <w:p>
            <w:r>
              <w:rPr>
                <w:sz w:val="17"/>
              </w:rPr>
              <w:t>AI/CV processing API</w:t>
            </w:r>
          </w:p>
        </w:tc>
      </w:tr>
      <w:tr>
        <w:tc>
          <w:tcPr>
            <w:tcW w:type="dxa" w:w="3360"/>
            <w:vAlign w:val="center"/>
          </w:tcPr>
          <w:p>
            <w:r>
              <w:rPr>
                <w:sz w:val="17"/>
              </w:rPr>
              <w:t>Database</w:t>
            </w:r>
          </w:p>
        </w:tc>
        <w:tc>
          <w:tcPr>
            <w:tcW w:type="dxa" w:w="3360"/>
            <w:vAlign w:val="center"/>
          </w:tcPr>
          <w:p>
            <w:r>
              <w:rPr>
                <w:sz w:val="17"/>
              </w:rPr>
              <w:t>MongoDB Community/local</w:t>
            </w:r>
          </w:p>
        </w:tc>
        <w:tc>
          <w:tcPr>
            <w:tcW w:type="dxa" w:w="3360"/>
            <w:vAlign w:val="center"/>
          </w:tcPr>
          <w:p>
            <w:r>
              <w:rPr>
                <w:sz w:val="17"/>
              </w:rPr>
              <w:t>Development persistence</w:t>
            </w:r>
          </w:p>
        </w:tc>
      </w:tr>
      <w:tr>
        <w:tc>
          <w:tcPr>
            <w:tcW w:type="dxa" w:w="3360"/>
            <w:vAlign w:val="center"/>
          </w:tcPr>
          <w:p>
            <w:r>
              <w:rPr>
                <w:sz w:val="17"/>
              </w:rPr>
              <w:t>Version control</w:t>
            </w:r>
          </w:p>
        </w:tc>
        <w:tc>
          <w:tcPr>
            <w:tcW w:type="dxa" w:w="3360"/>
            <w:vAlign w:val="center"/>
          </w:tcPr>
          <w:p>
            <w:r>
              <w:rPr>
                <w:sz w:val="17"/>
              </w:rPr>
              <w:t>Git + GitHub</w:t>
            </w:r>
          </w:p>
        </w:tc>
        <w:tc>
          <w:tcPr>
            <w:tcW w:type="dxa" w:w="3360"/>
            <w:vAlign w:val="center"/>
          </w:tcPr>
          <w:p>
            <w:r>
              <w:rPr>
                <w:sz w:val="17"/>
              </w:rPr>
              <w:t>Source control</w:t>
            </w:r>
          </w:p>
        </w:tc>
      </w:tr>
      <w:tr>
        <w:tc>
          <w:tcPr>
            <w:tcW w:type="dxa" w:w="3360"/>
            <w:vAlign w:val="center"/>
          </w:tcPr>
          <w:p>
            <w:r>
              <w:rPr>
                <w:sz w:val="17"/>
              </w:rPr>
              <w:t>Containers</w:t>
            </w:r>
          </w:p>
        </w:tc>
        <w:tc>
          <w:tcPr>
            <w:tcW w:type="dxa" w:w="3360"/>
            <w:vAlign w:val="center"/>
          </w:tcPr>
          <w:p>
            <w:r>
              <w:rPr>
                <w:sz w:val="17"/>
              </w:rPr>
              <w:t>Docker Desktop, optional initially</w:t>
            </w:r>
          </w:p>
        </w:tc>
        <w:tc>
          <w:tcPr>
            <w:tcW w:type="dxa" w:w="3360"/>
            <w:vAlign w:val="center"/>
          </w:tcPr>
          <w:p>
            <w:r>
              <w:rPr>
                <w:sz w:val="17"/>
              </w:rPr>
              <w:t>Environment consistency</w:t>
            </w:r>
          </w:p>
        </w:tc>
      </w:tr>
      <w:tr>
        <w:tc>
          <w:tcPr>
            <w:tcW w:type="dxa" w:w="3360"/>
            <w:vAlign w:val="center"/>
          </w:tcPr>
          <w:p>
            <w:r>
              <w:rPr>
                <w:sz w:val="17"/>
              </w:rPr>
              <w:t>Testing</w:t>
            </w:r>
          </w:p>
        </w:tc>
        <w:tc>
          <w:tcPr>
            <w:tcW w:type="dxa" w:w="3360"/>
            <w:vAlign w:val="center"/>
          </w:tcPr>
          <w:p>
            <w:r>
              <w:rPr>
                <w:sz w:val="17"/>
              </w:rPr>
              <w:t>Browser dev tools + automated tests</w:t>
            </w:r>
          </w:p>
        </w:tc>
        <w:tc>
          <w:tcPr>
            <w:tcW w:type="dxa" w:w="3360"/>
            <w:vAlign w:val="center"/>
          </w:tcPr>
          <w:p>
            <w:r>
              <w:rPr>
                <w:sz w:val="17"/>
              </w:rPr>
              <w:t>Validation</w:t>
            </w:r>
          </w:p>
        </w:tc>
      </w:tr>
    </w:tbl>
    <w:p/>
    <w:p>
      <w:pPr>
        <w:pStyle w:val="Heading2"/>
      </w:pPr>
      <w:r>
        <w:t>5.1 Local Network Model</w:t>
      </w:r>
    </w:p>
    <w:p>
      <w:r>
        <w:t>For development, the services can run on the same machine:</w:t>
      </w:r>
    </w:p>
    <w:p>
      <w:pPr>
        <w:pStyle w:val="ListNumber"/>
        <w:spacing w:after="40"/>
      </w:pPr>
      <w:r>
        <w:t>React/Vite development server serves the frontend.</w:t>
      </w:r>
    </w:p>
    <w:p>
      <w:pPr>
        <w:pStyle w:val="ListNumber"/>
        <w:spacing w:after="40"/>
      </w:pPr>
      <w:r>
        <w:t>Node/Express runs the application API.</w:t>
      </w:r>
    </w:p>
    <w:p>
      <w:pPr>
        <w:pStyle w:val="ListNumber"/>
        <w:spacing w:after="40"/>
      </w:pPr>
      <w:r>
        <w:t>Python/FastAPI runs AI analysis endpoints.</w:t>
      </w:r>
    </w:p>
    <w:p>
      <w:pPr>
        <w:pStyle w:val="ListNumber"/>
        <w:spacing w:after="40"/>
      </w:pPr>
      <w:r>
        <w:t>MongoDB runs locally or is accessed through a prototype Atlas cluster.</w:t>
      </w:r>
    </w:p>
    <w:p>
      <w:pPr>
        <w:pStyle w:val="ListNumber"/>
        <w:spacing w:after="40"/>
      </w:pPr>
      <w:r>
        <w:t>Socket.io provides application-level real-time event delivery.</w:t>
      </w:r>
    </w:p>
    <w:p>
      <w:pPr>
        <w:pStyle w:val="ListNumber"/>
        <w:spacing w:after="40"/>
      </w:pPr>
      <w:r>
        <w:t>WebRTC handles browser media communication according to the implemented interview architecture.</w:t>
      </w:r>
    </w:p>
    <w:tbl>
      <w:tblPr>
        <w:tblStyle w:val="TableGrid"/>
        <w:tblW w:type="auto" w:w="0"/>
        <w:tblLook w:firstColumn="1" w:firstRow="1" w:lastColumn="0" w:lastRow="0" w:noHBand="0" w:noVBand="1" w:val="04A0"/>
      </w:tblPr>
      <w:tblGrid>
        <w:gridCol w:w="10080"/>
      </w:tblGrid>
      <w:tr>
        <w:tc>
          <w:tcPr>
            <w:tcW w:type="dxa" w:w="10080"/>
            <w:shd w:fill="FFF4E5"/>
          </w:tcPr>
          <w:p>
            <w:r/>
            <w:r>
              <w:rPr>
                <w:b/>
                <w:sz w:val="20"/>
              </w:rPr>
              <w:t>Local-first rule</w:t>
              <w:br/>
            </w:r>
            <w:r>
              <w:rPr>
                <w:sz w:val="18"/>
              </w:rPr>
              <w:t>Do not upload real candidate video/audio to an external free service merely to avoid local compute. Use synthetic/consent-based test data during development and validate third-party data handling before any external storage.</w:t>
            </w:r>
          </w:p>
        </w:tc>
      </w:tr>
    </w:tbl>
    <w:p/>
    <w:p>
      <w:pPr>
        <w:pStyle w:val="Heading1"/>
      </w:pPr>
      <w:r>
        <w:t>6. Environment Strategy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sz w:val="17"/>
              </w:rPr>
              <w:t>Environment</w:t>
            </w:r>
          </w:p>
        </w:tc>
        <w:tc>
          <w:tcPr>
            <w:tcW w:type="dxa" w:w="2016"/>
            <w:shd w:fill="D9EAF7"/>
          </w:tcPr>
          <w:p>
            <w:r>
              <w:rPr>
                <w:b/>
                <w:sz w:val="17"/>
              </w:rPr>
              <w:t>Purpose</w:t>
            </w:r>
          </w:p>
        </w:tc>
        <w:tc>
          <w:tcPr>
            <w:tcW w:type="dxa" w:w="2016"/>
            <w:shd w:fill="D9EAF7"/>
          </w:tcPr>
          <w:p>
            <w:r>
              <w:rPr>
                <w:b/>
                <w:sz w:val="17"/>
              </w:rPr>
              <w:t>Data</w:t>
            </w:r>
          </w:p>
        </w:tc>
        <w:tc>
          <w:tcPr>
            <w:tcW w:type="dxa" w:w="2016"/>
            <w:shd w:fill="D9EAF7"/>
          </w:tcPr>
          <w:p>
            <w:r>
              <w:rPr>
                <w:b/>
                <w:sz w:val="17"/>
              </w:rPr>
              <w:t>Infrastructure</w:t>
            </w:r>
          </w:p>
        </w:tc>
        <w:tc>
          <w:tcPr>
            <w:tcW w:type="dxa" w:w="2016"/>
            <w:shd w:fill="D9EAF7"/>
          </w:tcPr>
          <w:p>
            <w:r>
              <w:rPr>
                <w:b/>
                <w:sz w:val="17"/>
              </w:rPr>
              <w:t>Cost Target</w:t>
            </w:r>
          </w:p>
        </w:tc>
      </w:tr>
      <w:tr>
        <w:tc>
          <w:tcPr>
            <w:tcW w:type="dxa" w:w="2016"/>
            <w:vAlign w:val="center"/>
          </w:tcPr>
          <w:p>
            <w:r>
              <w:rPr>
                <w:sz w:val="17"/>
              </w:rPr>
              <w:t>Local</w:t>
            </w:r>
          </w:p>
        </w:tc>
        <w:tc>
          <w:tcPr>
            <w:tcW w:type="dxa" w:w="2016"/>
            <w:vAlign w:val="center"/>
          </w:tcPr>
          <w:p>
            <w:r>
              <w:rPr>
                <w:sz w:val="17"/>
              </w:rPr>
              <w:t>Daily development</w:t>
            </w:r>
          </w:p>
        </w:tc>
        <w:tc>
          <w:tcPr>
            <w:tcW w:type="dxa" w:w="2016"/>
            <w:vAlign w:val="center"/>
          </w:tcPr>
          <w:p>
            <w:r>
              <w:rPr>
                <w:sz w:val="17"/>
              </w:rPr>
              <w:t>Synthetic/test data</w:t>
            </w:r>
          </w:p>
        </w:tc>
        <w:tc>
          <w:tcPr>
            <w:tcW w:type="dxa" w:w="2016"/>
            <w:vAlign w:val="center"/>
          </w:tcPr>
          <w:p>
            <w:r>
              <w:rPr>
                <w:sz w:val="17"/>
              </w:rPr>
              <w:t>Developer machine</w:t>
            </w:r>
          </w:p>
        </w:tc>
        <w:tc>
          <w:tcPr>
            <w:tcW w:type="dxa" w:w="2016"/>
            <w:vAlign w:val="center"/>
          </w:tcPr>
          <w:p>
            <w:r>
              <w:rPr>
                <w:sz w:val="17"/>
              </w:rPr>
              <w:t>₹0</w:t>
            </w:r>
          </w:p>
        </w:tc>
      </w:tr>
      <w:tr>
        <w:tc>
          <w:tcPr>
            <w:tcW w:type="dxa" w:w="2016"/>
            <w:vAlign w:val="center"/>
          </w:tcPr>
          <w:p>
            <w:r>
              <w:rPr>
                <w:sz w:val="17"/>
              </w:rPr>
              <w:t>Development</w:t>
            </w:r>
          </w:p>
        </w:tc>
        <w:tc>
          <w:tcPr>
            <w:tcW w:type="dxa" w:w="2016"/>
            <w:vAlign w:val="center"/>
          </w:tcPr>
          <w:p>
            <w:r>
              <w:rPr>
                <w:sz w:val="17"/>
              </w:rPr>
              <w:t>Shared integration testing</w:t>
            </w:r>
          </w:p>
        </w:tc>
        <w:tc>
          <w:tcPr>
            <w:tcW w:type="dxa" w:w="2016"/>
            <w:vAlign w:val="center"/>
          </w:tcPr>
          <w:p>
            <w:r>
              <w:rPr>
                <w:sz w:val="17"/>
              </w:rPr>
              <w:t>Synthetic/consent-based test data</w:t>
            </w:r>
          </w:p>
        </w:tc>
        <w:tc>
          <w:tcPr>
            <w:tcW w:type="dxa" w:w="2016"/>
            <w:vAlign w:val="center"/>
          </w:tcPr>
          <w:p>
            <w:r>
              <w:rPr>
                <w:sz w:val="17"/>
              </w:rPr>
              <w:t>Free-tier or local shared environment</w:t>
            </w:r>
          </w:p>
        </w:tc>
        <w:tc>
          <w:tcPr>
            <w:tcW w:type="dxa" w:w="2016"/>
            <w:vAlign w:val="center"/>
          </w:tcPr>
          <w:p>
            <w:r>
              <w:rPr>
                <w:sz w:val="17"/>
              </w:rPr>
              <w:t>₹0 target</w:t>
            </w:r>
          </w:p>
        </w:tc>
      </w:tr>
      <w:tr>
        <w:tc>
          <w:tcPr>
            <w:tcW w:type="dxa" w:w="2016"/>
            <w:vAlign w:val="center"/>
          </w:tcPr>
          <w:p>
            <w:r>
              <w:rPr>
                <w:sz w:val="17"/>
              </w:rPr>
              <w:t>Demo/Staging</w:t>
            </w:r>
          </w:p>
        </w:tc>
        <w:tc>
          <w:tcPr>
            <w:tcW w:type="dxa" w:w="2016"/>
            <w:vAlign w:val="center"/>
          </w:tcPr>
          <w:p>
            <w:r>
              <w:rPr>
                <w:sz w:val="17"/>
              </w:rPr>
              <w:t>Faculty/demo/pilot preparation</w:t>
            </w:r>
          </w:p>
        </w:tc>
        <w:tc>
          <w:tcPr>
            <w:tcW w:type="dxa" w:w="2016"/>
            <w:vAlign w:val="center"/>
          </w:tcPr>
          <w:p>
            <w:r>
              <w:rPr>
                <w:sz w:val="17"/>
              </w:rPr>
              <w:t>Controlled test data only until privacy controls are validated</w:t>
            </w:r>
          </w:p>
        </w:tc>
        <w:tc>
          <w:tcPr>
            <w:tcW w:type="dxa" w:w="2016"/>
            <w:vAlign w:val="center"/>
          </w:tcPr>
          <w:p>
            <w:r>
              <w:rPr>
                <w:sz w:val="17"/>
              </w:rPr>
              <w:t>Free-tier services where suitable</w:t>
            </w:r>
          </w:p>
        </w:tc>
        <w:tc>
          <w:tcPr>
            <w:tcW w:type="dxa" w:w="2016"/>
            <w:vAlign w:val="center"/>
          </w:tcPr>
          <w:p>
            <w:r>
              <w:rPr>
                <w:sz w:val="17"/>
              </w:rPr>
              <w:t>₹0 target</w:t>
            </w:r>
          </w:p>
        </w:tc>
      </w:tr>
      <w:tr>
        <w:tc>
          <w:tcPr>
            <w:tcW w:type="dxa" w:w="2016"/>
            <w:vAlign w:val="center"/>
          </w:tcPr>
          <w:p>
            <w:r>
              <w:rPr>
                <w:sz w:val="17"/>
              </w:rPr>
              <w:t>Production</w:t>
            </w:r>
          </w:p>
        </w:tc>
        <w:tc>
          <w:tcPr>
            <w:tcW w:type="dxa" w:w="2016"/>
            <w:vAlign w:val="center"/>
          </w:tcPr>
          <w:p>
            <w:r>
              <w:rPr>
                <w:sz w:val="17"/>
              </w:rPr>
              <w:t>Real organizational usage</w:t>
            </w:r>
          </w:p>
        </w:tc>
        <w:tc>
          <w:tcPr>
            <w:tcW w:type="dxa" w:w="2016"/>
            <w:vAlign w:val="center"/>
          </w:tcPr>
          <w:p>
            <w:r>
              <w:rPr>
                <w:sz w:val="17"/>
              </w:rPr>
              <w:t>Real user/candidate data</w:t>
            </w:r>
          </w:p>
        </w:tc>
        <w:tc>
          <w:tcPr>
            <w:tcW w:type="dxa" w:w="2016"/>
            <w:vAlign w:val="center"/>
          </w:tcPr>
          <w:p>
            <w:r>
              <w:rPr>
                <w:sz w:val="17"/>
              </w:rPr>
              <w:t>Paid/managed infrastructure after validation</w:t>
            </w:r>
          </w:p>
        </w:tc>
        <w:tc>
          <w:tcPr>
            <w:tcW w:type="dxa" w:w="2016"/>
            <w:vAlign w:val="center"/>
          </w:tcPr>
          <w:p>
            <w:r>
              <w:rPr>
                <w:sz w:val="17"/>
              </w:rPr>
              <w:t>Not expected to remain ₹0</w:t>
            </w:r>
          </w:p>
        </w:tc>
      </w:tr>
    </w:tbl>
    <w:p/>
    <w:p>
      <w:pPr>
        <w:pStyle w:val="Heading2"/>
      </w:pPr>
      <w:r>
        <w:t>6.1 Environment Separation Rules</w:t>
      </w:r>
    </w:p>
    <w:p>
      <w:pPr>
        <w:pStyle w:val="ListBullet"/>
        <w:spacing w:after="40"/>
      </w:pPr>
      <w:r>
        <w:t>Never use production secrets in local development.</w:t>
      </w:r>
    </w:p>
    <w:p>
      <w:pPr>
        <w:pStyle w:val="ListBullet"/>
        <w:spacing w:after="40"/>
      </w:pPr>
      <w:r>
        <w:t>Never copy real candidate evidence into public repositories.</w:t>
      </w:r>
    </w:p>
    <w:p>
      <w:pPr>
        <w:pStyle w:val="ListBullet"/>
        <w:spacing w:after="40"/>
      </w:pPr>
      <w:r>
        <w:t>Development and demo databases should be logically separate from any production database.</w:t>
      </w:r>
    </w:p>
    <w:p>
      <w:pPr>
        <w:pStyle w:val="ListBullet"/>
        <w:spacing w:after="40"/>
      </w:pPr>
      <w:r>
        <w:t>Production credentials must not be stored in source code.</w:t>
      </w:r>
    </w:p>
    <w:p>
      <w:pPr>
        <w:pStyle w:val="ListBullet"/>
        <w:spacing w:after="40"/>
      </w:pPr>
      <w:r>
        <w:t>Use separate environment variables for each environment.</w:t>
      </w:r>
    </w:p>
    <w:p>
      <w:pPr>
        <w:pStyle w:val="ListBullet"/>
        <w:spacing w:after="40"/>
      </w:pPr>
      <w:r>
        <w:t>Do not treat a free-tier demo deployment as production merely because it has a public URL.</w:t>
      </w:r>
    </w:p>
    <w:p>
      <w:pPr>
        <w:pStyle w:val="Heading1"/>
      </w:pPr>
      <w:r>
        <w:t>7. Free-Tier Service Strategy</w:t>
      </w:r>
    </w:p>
    <w:p>
      <w:r>
        <w:t>Current provider information was checked on 16 September 2026. Free-tier limits can change; verify the provider's current terms before deployment.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Service</w:t>
            </w:r>
          </w:p>
        </w:tc>
        <w:tc>
          <w:tcPr>
            <w:tcW w:type="dxa" w:w="2520"/>
            <w:shd w:fill="D9EAF7"/>
          </w:tcPr>
          <w:p>
            <w:r>
              <w:rPr>
                <w:b/>
                <w:sz w:val="17"/>
              </w:rPr>
              <w:t>Use</w:t>
            </w:r>
          </w:p>
        </w:tc>
        <w:tc>
          <w:tcPr>
            <w:tcW w:type="dxa" w:w="2520"/>
            <w:shd w:fill="D9EAF7"/>
          </w:tcPr>
          <w:p>
            <w:r>
              <w:rPr>
                <w:b/>
                <w:sz w:val="17"/>
              </w:rPr>
              <w:t>Current Free Capability / Constraint</w:t>
            </w:r>
          </w:p>
        </w:tc>
        <w:tc>
          <w:tcPr>
            <w:tcW w:type="dxa" w:w="2520"/>
            <w:shd w:fill="D9EAF7"/>
          </w:tcPr>
          <w:p>
            <w:r>
              <w:rPr>
                <w:b/>
                <w:sz w:val="17"/>
              </w:rPr>
              <w:t>Project Decision</w:t>
            </w:r>
          </w:p>
        </w:tc>
      </w:tr>
      <w:tr>
        <w:tc>
          <w:tcPr>
            <w:tcW w:type="dxa" w:w="2520"/>
            <w:vAlign w:val="center"/>
          </w:tcPr>
          <w:p>
            <w:r>
              <w:rPr>
                <w:sz w:val="17"/>
              </w:rPr>
              <w:t>MongoDB Atlas Free</w:t>
            </w:r>
          </w:p>
        </w:tc>
        <w:tc>
          <w:tcPr>
            <w:tcW w:type="dxa" w:w="2520"/>
            <w:vAlign w:val="center"/>
          </w:tcPr>
          <w:p>
            <w:r>
              <w:rPr>
                <w:sz w:val="17"/>
              </w:rPr>
              <w:t>Prototype database</w:t>
            </w:r>
          </w:p>
        </w:tc>
        <w:tc>
          <w:tcPr>
            <w:tcW w:type="dxa" w:w="2520"/>
            <w:vAlign w:val="center"/>
          </w:tcPr>
          <w:p>
            <w:r>
              <w:rPr>
                <w:sz w:val="17"/>
              </w:rPr>
              <w:t>$0/hour; 512 MB storage; shared RAM/vCPU; MongoDB positions it for learning/exploring.</w:t>
            </w:r>
          </w:p>
        </w:tc>
        <w:tc>
          <w:tcPr>
            <w:tcW w:type="dxa" w:w="2520"/>
            <w:vAlign w:val="center"/>
          </w:tcPr>
          <w:p>
            <w:r>
              <w:rPr>
                <w:sz w:val="17"/>
              </w:rPr>
              <w:t>Suitable for prototype data; not assumed to be production database.</w:t>
            </w:r>
          </w:p>
        </w:tc>
      </w:tr>
      <w:tr>
        <w:tc>
          <w:tcPr>
            <w:tcW w:type="dxa" w:w="2520"/>
            <w:vAlign w:val="center"/>
          </w:tcPr>
          <w:p>
            <w:r>
              <w:rPr>
                <w:sz w:val="17"/>
              </w:rPr>
              <w:t>Cloudflare Pages Free</w:t>
            </w:r>
          </w:p>
        </w:tc>
        <w:tc>
          <w:tcPr>
            <w:tcW w:type="dxa" w:w="2520"/>
            <w:vAlign w:val="center"/>
          </w:tcPr>
          <w:p>
            <w:r>
              <w:rPr>
                <w:sz w:val="17"/>
              </w:rPr>
              <w:t>Static frontend</w:t>
            </w:r>
          </w:p>
        </w:tc>
        <w:tc>
          <w:tcPr>
            <w:tcW w:type="dxa" w:w="2520"/>
            <w:vAlign w:val="center"/>
          </w:tcPr>
          <w:p>
            <w:r>
              <w:rPr>
                <w:sz w:val="17"/>
              </w:rPr>
              <w:t>Free plan supports Pages builds; current docs list 500 builds/month and 1 concurrent build.</w:t>
            </w:r>
          </w:p>
        </w:tc>
        <w:tc>
          <w:tcPr>
            <w:tcW w:type="dxa" w:w="2520"/>
            <w:vAlign w:val="center"/>
          </w:tcPr>
          <w:p>
            <w:r>
              <w:rPr>
                <w:sz w:val="17"/>
              </w:rPr>
              <w:t>Preferred candidate for static frontend deployment.</w:t>
            </w:r>
          </w:p>
        </w:tc>
      </w:tr>
      <w:tr>
        <w:tc>
          <w:tcPr>
            <w:tcW w:type="dxa" w:w="2520"/>
            <w:vAlign w:val="center"/>
          </w:tcPr>
          <w:p>
            <w:r>
              <w:rPr>
                <w:sz w:val="17"/>
              </w:rPr>
              <w:t>Render Free Web Service</w:t>
            </w:r>
          </w:p>
        </w:tc>
        <w:tc>
          <w:tcPr>
            <w:tcW w:type="dxa" w:w="2520"/>
            <w:vAlign w:val="center"/>
          </w:tcPr>
          <w:p>
            <w:r>
              <w:rPr>
                <w:sz w:val="17"/>
              </w:rPr>
              <w:t>Prototype backend</w:t>
            </w:r>
          </w:p>
        </w:tc>
        <w:tc>
          <w:tcPr>
            <w:tcW w:type="dxa" w:w="2520"/>
            <w:vAlign w:val="center"/>
          </w:tcPr>
          <w:p>
            <w:r>
              <w:rPr>
                <w:sz w:val="17"/>
              </w:rPr>
              <w:t>Free web services exist, but spin down after 15 minutes without inbound traffic; 750 free instance hours/month; ephemeral filesystem.</w:t>
            </w:r>
          </w:p>
        </w:tc>
        <w:tc>
          <w:tcPr>
            <w:tcW w:type="dxa" w:w="2520"/>
            <w:vAlign w:val="center"/>
          </w:tcPr>
          <w:p>
            <w:r>
              <w:rPr>
                <w:sz w:val="17"/>
              </w:rPr>
              <w:t>Suitable for demos/testing; not production backend.</w:t>
            </w:r>
          </w:p>
        </w:tc>
      </w:tr>
      <w:tr>
        <w:tc>
          <w:tcPr>
            <w:tcW w:type="dxa" w:w="2520"/>
            <w:vAlign w:val="center"/>
          </w:tcPr>
          <w:p>
            <w:r>
              <w:rPr>
                <w:sz w:val="17"/>
              </w:rPr>
              <w:t>GitHub Free</w:t>
            </w:r>
          </w:p>
        </w:tc>
        <w:tc>
          <w:tcPr>
            <w:tcW w:type="dxa" w:w="2520"/>
            <w:vAlign w:val="center"/>
          </w:tcPr>
          <w:p>
            <w:r>
              <w:rPr>
                <w:sz w:val="17"/>
              </w:rPr>
              <w:t>Source control</w:t>
            </w:r>
          </w:p>
        </w:tc>
        <w:tc>
          <w:tcPr>
            <w:tcW w:type="dxa" w:w="2520"/>
            <w:vAlign w:val="center"/>
          </w:tcPr>
          <w:p>
            <w:r>
              <w:rPr>
                <w:sz w:val="17"/>
              </w:rPr>
              <w:t>Use for repository, version control and collaboration; exact current limits should be checked in the account.</w:t>
            </w:r>
          </w:p>
        </w:tc>
        <w:tc>
          <w:tcPr>
            <w:tcW w:type="dxa" w:w="2520"/>
            <w:vAlign w:val="center"/>
          </w:tcPr>
          <w:p>
            <w:r>
              <w:rPr>
                <w:sz w:val="17"/>
              </w:rPr>
              <w:t>Core development service.</w:t>
            </w:r>
          </w:p>
        </w:tc>
      </w:tr>
      <w:tr>
        <w:tc>
          <w:tcPr>
            <w:tcW w:type="dxa" w:w="2520"/>
            <w:vAlign w:val="center"/>
          </w:tcPr>
          <w:p>
            <w:r>
              <w:rPr>
                <w:sz w:val="17"/>
              </w:rPr>
              <w:t>Hugging Face Hub</w:t>
            </w:r>
          </w:p>
        </w:tc>
        <w:tc>
          <w:tcPr>
            <w:tcW w:type="dxa" w:w="2520"/>
            <w:vAlign w:val="center"/>
          </w:tcPr>
          <w:p>
            <w:r>
              <w:rPr>
                <w:sz w:val="17"/>
              </w:rPr>
              <w:t>Model/dataset repository</w:t>
            </w:r>
          </w:p>
        </w:tc>
        <w:tc>
          <w:tcPr>
            <w:tcW w:type="dxa" w:w="2520"/>
            <w:vAlign w:val="center"/>
          </w:tcPr>
          <w:p>
            <w:r>
              <w:rPr>
                <w:sz w:val="17"/>
              </w:rPr>
              <w:t>Use as a source/repository for open models and datasets where licensing permits.</w:t>
            </w:r>
          </w:p>
        </w:tc>
        <w:tc>
          <w:tcPr>
            <w:tcW w:type="dxa" w:w="2520"/>
            <w:vAlign w:val="center"/>
          </w:tcPr>
          <w:p>
            <w:r>
              <w:rPr>
                <w:sz w:val="17"/>
              </w:rPr>
              <w:t>Use for model artifacts/research; prefer local inference for MVP.</w:t>
            </w:r>
          </w:p>
        </w:tc>
      </w:tr>
    </w:tbl>
    <w:p/>
    <w:p>
      <w:pPr>
        <w:pStyle w:val="Heading1"/>
      </w:pPr>
      <w:r>
        <w:t>8. Frontend Deployment</w:t>
      </w:r>
    </w:p>
    <w:p>
      <w:pPr>
        <w:pStyle w:val="Heading2"/>
      </w:pPr>
      <w:r>
        <w:t>8.1 Preferred Zero-Cost Pattern</w:t>
      </w:r>
    </w:p>
    <w:p>
      <w:pPr>
        <w:pStyle w:val="ListNumber"/>
        <w:spacing w:after="40"/>
      </w:pPr>
      <w:r>
        <w:t>Build React/Vite frontend.</w:t>
      </w:r>
    </w:p>
    <w:p>
      <w:pPr>
        <w:pStyle w:val="ListNumber"/>
        <w:spacing w:after="40"/>
      </w:pPr>
      <w:r>
        <w:t>Push source code to GitHub.</w:t>
      </w:r>
    </w:p>
    <w:p>
      <w:pPr>
        <w:pStyle w:val="ListNumber"/>
        <w:spacing w:after="40"/>
      </w:pPr>
      <w:r>
        <w:t>Connect the repository to a static hosting provider.</w:t>
      </w:r>
    </w:p>
    <w:p>
      <w:pPr>
        <w:pStyle w:val="ListNumber"/>
        <w:spacing w:after="40"/>
      </w:pPr>
      <w:r>
        <w:t>Use Cloudflare Pages as the primary candidate for the public/static frontend.</w:t>
      </w:r>
    </w:p>
    <w:p>
      <w:pPr>
        <w:pStyle w:val="ListNumber"/>
        <w:spacing w:after="40"/>
      </w:pPr>
      <w:r>
        <w:t>Configure the frontend to call the backend through a public HTTPS API endpoint.</w:t>
      </w:r>
    </w:p>
    <w:p>
      <w:pPr>
        <w:pStyle w:val="ListNumber"/>
        <w:spacing w:after="40"/>
      </w:pPr>
      <w:r>
        <w:t>Keep secrets out of frontend source; browser-exposed variables are not secrets.</w:t>
      </w:r>
    </w:p>
    <w:p>
      <w:r>
        <w:t>Cloudflare's current Pages documentation lists 500 builds/month and one concurrent build on the Free plan. This is adequate for a student/demo deployment but does not guarantee unlimited bandwidth or production capacity. citeturn0search3</w:t>
      </w:r>
    </w:p>
    <w:p>
      <w:pPr>
        <w:pStyle w:val="Heading1"/>
      </w:pPr>
      <w:r>
        <w:t>9. Backend Deployment</w:t>
      </w:r>
    </w:p>
    <w:p>
      <w:r>
        <w:t>The backend is more difficult to host for free because the product requires APIs, real-time events and potentially AI processing.</w:t>
      </w:r>
    </w:p>
    <w:p>
      <w:pPr>
        <w:pStyle w:val="Heading2"/>
      </w:pPr>
      <w:r>
        <w:t>9.1 Prototype Option — Render Free</w:t>
      </w:r>
    </w:p>
    <w:p>
      <w:pPr>
        <w:pStyle w:val="ListBullet"/>
        <w:spacing w:after="40"/>
      </w:pPr>
      <w:r>
        <w:t>Node.js/Express can be deployed as a Render web service.</w:t>
      </w:r>
    </w:p>
    <w:p>
      <w:pPr>
        <w:pStyle w:val="ListBullet"/>
        <w:spacing w:after="40"/>
      </w:pPr>
      <w:r>
        <w:t>Environment variables can be configured in the service.</w:t>
      </w:r>
    </w:p>
    <w:p>
      <w:pPr>
        <w:pStyle w:val="ListBullet"/>
        <w:spacing w:after="40"/>
      </w:pPr>
      <w:r>
        <w:t>WebSocket traffic is supported, but the free service still has sleep/resource limitations.</w:t>
      </w:r>
    </w:p>
    <w:p>
      <w:pPr>
        <w:pStyle w:val="ListBullet"/>
        <w:spacing w:after="40"/>
      </w:pPr>
      <w:r>
        <w:t>The free service spins down after 15 minutes without inbound HTTP requests or WebSocket messages and can take about a minute to start again.</w:t>
      </w:r>
    </w:p>
    <w:p>
      <w:pPr>
        <w:pStyle w:val="ListBullet"/>
        <w:spacing w:after="40"/>
      </w:pPr>
      <w:r>
        <w:t>The local filesystem is ephemeral; uploaded evidence must not be treated as durable storage.</w:t>
      </w:r>
    </w:p>
    <w:p>
      <w:r>
        <w:t>Render explicitly describes Free services as suitable for testing, hobby projects and previews, and says not to use them for production applications. citeturn0search1</w:t>
      </w:r>
    </w:p>
    <w:p>
      <w:r>
        <w:t>Therefore, Render Free is a **prototype/demo option**, not the final production architecture.</w:t>
      </w:r>
    </w:p>
    <w:p>
      <w:pPr>
        <w:pStyle w:val="Heading1"/>
      </w:pPr>
      <w:r>
        <w:t>10. AI/ML Compute Strategy</w:t>
      </w:r>
    </w:p>
    <w:p>
      <w:r>
        <w:t>The AI layer is the largest infrastructure risk for a zero-cost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Workload</w:t>
            </w:r>
          </w:p>
        </w:tc>
        <w:tc>
          <w:tcPr>
            <w:tcW w:type="dxa" w:w="3360"/>
            <w:shd w:fill="D9EAF7"/>
          </w:tcPr>
          <w:p>
            <w:r>
              <w:rPr>
                <w:b/>
                <w:sz w:val="17"/>
              </w:rPr>
              <w:t>₹0 Strategy</w:t>
            </w:r>
          </w:p>
        </w:tc>
        <w:tc>
          <w:tcPr>
            <w:tcW w:type="dxa" w:w="3360"/>
            <w:shd w:fill="D9EAF7"/>
          </w:tcPr>
          <w:p>
            <w:r>
              <w:rPr>
                <w:b/>
                <w:sz w:val="17"/>
              </w:rPr>
              <w:t>Reason</w:t>
            </w:r>
          </w:p>
        </w:tc>
      </w:tr>
      <w:tr>
        <w:tc>
          <w:tcPr>
            <w:tcW w:type="dxa" w:w="3360"/>
            <w:vAlign w:val="center"/>
          </w:tcPr>
          <w:p>
            <w:r>
              <w:rPr>
                <w:sz w:val="17"/>
              </w:rPr>
              <w:t>OpenCV/MediaPipe</w:t>
            </w:r>
          </w:p>
        </w:tc>
        <w:tc>
          <w:tcPr>
            <w:tcW w:type="dxa" w:w="3360"/>
            <w:vAlign w:val="center"/>
          </w:tcPr>
          <w:p>
            <w:r>
              <w:rPr>
                <w:sz w:val="17"/>
              </w:rPr>
              <w:t>Run locally on CPU</w:t>
            </w:r>
          </w:p>
        </w:tc>
        <w:tc>
          <w:tcPr>
            <w:tcW w:type="dxa" w:w="3360"/>
            <w:vAlign w:val="center"/>
          </w:tcPr>
          <w:p>
            <w:r>
              <w:rPr>
                <w:sz w:val="17"/>
              </w:rPr>
              <w:t>Suitable for lightweight CV processing in a controlled prototype.</w:t>
            </w:r>
          </w:p>
        </w:tc>
      </w:tr>
      <w:tr>
        <w:tc>
          <w:tcPr>
            <w:tcW w:type="dxa" w:w="3360"/>
            <w:vAlign w:val="center"/>
          </w:tcPr>
          <w:p>
            <w:r>
              <w:rPr>
                <w:sz w:val="17"/>
              </w:rPr>
              <w:t>Small NLP models</w:t>
            </w:r>
          </w:p>
        </w:tc>
        <w:tc>
          <w:tcPr>
            <w:tcW w:type="dxa" w:w="3360"/>
            <w:vAlign w:val="center"/>
          </w:tcPr>
          <w:p>
            <w:r>
              <w:rPr>
                <w:sz w:val="17"/>
              </w:rPr>
              <w:t>Run locally when hardware permits</w:t>
            </w:r>
          </w:p>
        </w:tc>
        <w:tc>
          <w:tcPr>
            <w:tcW w:type="dxa" w:w="3360"/>
            <w:vAlign w:val="center"/>
          </w:tcPr>
          <w:p>
            <w:r>
              <w:rPr>
                <w:sz w:val="17"/>
              </w:rPr>
              <w:t>Avoid per-request API cost.</w:t>
            </w:r>
          </w:p>
        </w:tc>
      </w:tr>
      <w:tr>
        <w:tc>
          <w:tcPr>
            <w:tcW w:type="dxa" w:w="3360"/>
            <w:vAlign w:val="center"/>
          </w:tcPr>
          <w:p>
            <w:r>
              <w:rPr>
                <w:sz w:val="17"/>
              </w:rPr>
              <w:t>Speech-to-text</w:t>
            </w:r>
          </w:p>
        </w:tc>
        <w:tc>
          <w:tcPr>
            <w:tcW w:type="dxa" w:w="3360"/>
            <w:vAlign w:val="center"/>
          </w:tcPr>
          <w:p>
            <w:r>
              <w:rPr>
                <w:sz w:val="17"/>
              </w:rPr>
              <w:t>Run locally for controlled tests where hardware permits</w:t>
            </w:r>
          </w:p>
        </w:tc>
        <w:tc>
          <w:tcPr>
            <w:tcW w:type="dxa" w:w="3360"/>
            <w:vAlign w:val="center"/>
          </w:tcPr>
          <w:p>
            <w:r>
              <w:rPr>
                <w:sz w:val="17"/>
              </w:rPr>
              <w:t>Avoid paid transcription APIs.</w:t>
            </w:r>
          </w:p>
        </w:tc>
      </w:tr>
      <w:tr>
        <w:tc>
          <w:tcPr>
            <w:tcW w:type="dxa" w:w="3360"/>
            <w:vAlign w:val="center"/>
          </w:tcPr>
          <w:p>
            <w:r>
              <w:rPr>
                <w:sz w:val="17"/>
              </w:rPr>
              <w:t>Audio features</w:t>
            </w:r>
          </w:p>
        </w:tc>
        <w:tc>
          <w:tcPr>
            <w:tcW w:type="dxa" w:w="3360"/>
            <w:vAlign w:val="center"/>
          </w:tcPr>
          <w:p>
            <w:r>
              <w:rPr>
                <w:sz w:val="17"/>
              </w:rPr>
              <w:t>Run locally</w:t>
            </w:r>
          </w:p>
        </w:tc>
        <w:tc>
          <w:tcPr>
            <w:tcW w:type="dxa" w:w="3360"/>
            <w:vAlign w:val="center"/>
          </w:tcPr>
          <w:p>
            <w:r>
              <w:rPr>
                <w:sz w:val="17"/>
              </w:rPr>
              <w:t>Low recurring infrastructure cost.</w:t>
            </w:r>
          </w:p>
        </w:tc>
      </w:tr>
      <w:tr>
        <w:tc>
          <w:tcPr>
            <w:tcW w:type="dxa" w:w="3360"/>
            <w:vAlign w:val="center"/>
          </w:tcPr>
          <w:p>
            <w:r>
              <w:rPr>
                <w:sz w:val="17"/>
              </w:rPr>
              <w:t>Risk/fusion engine</w:t>
            </w:r>
          </w:p>
        </w:tc>
        <w:tc>
          <w:tcPr>
            <w:tcW w:type="dxa" w:w="3360"/>
            <w:vAlign w:val="center"/>
          </w:tcPr>
          <w:p>
            <w:r>
              <w:rPr>
                <w:sz w:val="17"/>
              </w:rPr>
              <w:t>Run in Python service</w:t>
            </w:r>
          </w:p>
        </w:tc>
        <w:tc>
          <w:tcPr>
            <w:tcW w:type="dxa" w:w="3360"/>
            <w:vAlign w:val="center"/>
          </w:tcPr>
          <w:p>
            <w:r>
              <w:rPr>
                <w:sz w:val="17"/>
              </w:rPr>
              <w:t>Rules/calculations can remain local and deterministic.</w:t>
            </w:r>
          </w:p>
        </w:tc>
      </w:tr>
      <w:tr>
        <w:tc>
          <w:tcPr>
            <w:tcW w:type="dxa" w:w="3360"/>
            <w:vAlign w:val="center"/>
          </w:tcPr>
          <w:p>
            <w:r>
              <w:rPr>
                <w:sz w:val="17"/>
              </w:rPr>
              <w:t>Large model inference</w:t>
            </w:r>
          </w:p>
        </w:tc>
        <w:tc>
          <w:tcPr>
            <w:tcW w:type="dxa" w:w="3360"/>
            <w:vAlign w:val="center"/>
          </w:tcPr>
          <w:p>
            <w:r>
              <w:rPr>
                <w:sz w:val="17"/>
              </w:rPr>
              <w:t>Defer or use selectively</w:t>
            </w:r>
          </w:p>
        </w:tc>
        <w:tc>
          <w:tcPr>
            <w:tcW w:type="dxa" w:w="3360"/>
            <w:vAlign w:val="center"/>
          </w:tcPr>
          <w:p>
            <w:r>
              <w:rPr>
                <w:sz w:val="17"/>
              </w:rPr>
              <w:t>Free cloud GPU is not a reliable production assumption.</w:t>
            </w:r>
          </w:p>
        </w:tc>
      </w:tr>
      <w:tr>
        <w:tc>
          <w:tcPr>
            <w:tcW w:type="dxa" w:w="3360"/>
            <w:vAlign w:val="center"/>
          </w:tcPr>
          <w:p>
            <w:r>
              <w:rPr>
                <w:sz w:val="17"/>
              </w:rPr>
              <w:t>Training</w:t>
            </w:r>
          </w:p>
        </w:tc>
        <w:tc>
          <w:tcPr>
            <w:tcW w:type="dxa" w:w="3360"/>
            <w:vAlign w:val="center"/>
          </w:tcPr>
          <w:p>
            <w:r>
              <w:rPr>
                <w:sz w:val="17"/>
              </w:rPr>
              <w:t>Use local/small experiments or temporary free resources if available</w:t>
            </w:r>
          </w:p>
        </w:tc>
        <w:tc>
          <w:tcPr>
            <w:tcW w:type="dxa" w:w="3360"/>
            <w:vAlign w:val="center"/>
          </w:tcPr>
          <w:p>
            <w:r>
              <w:rPr>
                <w:sz w:val="17"/>
              </w:rPr>
              <w:t>Training requirements vary and may exceed free resources.</w:t>
            </w:r>
          </w:p>
        </w:tc>
      </w:tr>
    </w:tbl>
    <w:p/>
    <w:tbl>
      <w:tblPr>
        <w:tblStyle w:val="TableGrid"/>
        <w:tblW w:type="auto" w:w="0"/>
        <w:tblLook w:firstColumn="1" w:firstRow="1" w:lastColumn="0" w:lastRow="0" w:noHBand="0" w:noVBand="1" w:val="04A0"/>
      </w:tblPr>
      <w:tblGrid>
        <w:gridCol w:w="10080"/>
      </w:tblGrid>
      <w:tr>
        <w:tc>
          <w:tcPr>
            <w:tcW w:type="dxa" w:w="10080"/>
            <w:shd w:fill="FFF4E5"/>
          </w:tcPr>
          <w:p>
            <w:r/>
            <w:r>
              <w:rPr>
                <w:b/>
                <w:sz w:val="20"/>
              </w:rPr>
              <w:t>AI infrastructure boundary</w:t>
              <w:br/>
            </w:r>
            <w:r>
              <w:rPr>
                <w:sz w:val="18"/>
              </w:rPr>
              <w:t>Do not design the MVP around a permanently free GPU. Local inference is the default. If a selected model requires GPU resources that the team does not have, that model becomes an infrastructure/cost decision rather than an assumption.</w:t>
            </w:r>
          </w:p>
        </w:tc>
      </w:tr>
    </w:tbl>
    <w:p/>
    <w:p>
      <w:pPr>
        <w:pStyle w:val="Heading1"/>
      </w:pPr>
      <w:r>
        <w:t>11. Database Strategy</w:t>
      </w:r>
    </w:p>
    <w:p>
      <w:pPr>
        <w:pStyle w:val="Heading2"/>
      </w:pPr>
      <w:r>
        <w:t>11.1 Development Database</w:t>
      </w:r>
    </w:p>
    <w:p>
      <w:pPr>
        <w:pStyle w:val="ListBullet"/>
        <w:spacing w:after="40"/>
      </w:pPr>
      <w:r>
        <w:t>Use MongoDB Community Server locally where practical.</w:t>
      </w:r>
    </w:p>
    <w:p>
      <w:pPr>
        <w:pStyle w:val="ListBullet"/>
        <w:spacing w:after="40"/>
      </w:pPr>
      <w:r>
        <w:t>Use seed data and synthetic interviews for development.</w:t>
      </w:r>
    </w:p>
    <w:p>
      <w:pPr>
        <w:pStyle w:val="ListBullet"/>
        <w:spacing w:after="40"/>
      </w:pPr>
      <w:r>
        <w:t>Do not commit database files or dumps containing personal data to GitHub.</w:t>
      </w:r>
    </w:p>
    <w:p>
      <w:pPr>
        <w:pStyle w:val="ListBullet"/>
        <w:spacing w:after="40"/>
      </w:pPr>
      <w:r>
        <w:t>Back up only synthetic/approved data to shared development storage.</w:t>
      </w:r>
    </w:p>
    <w:p>
      <w:pPr>
        <w:pStyle w:val="Heading2"/>
      </w:pPr>
      <w:r>
        <w:t>11.2 Prototype Cloud Database — MongoDB Atlas Free</w:t>
      </w:r>
    </w:p>
    <w:p>
      <w:r>
        <w:t>MongoDB currently lists its Atlas Free tier at $0/hour with 512 MB storage and shared RAM/vCPU, and describes it as intended for learning and exploring MongoDB in a cloud environment. citeturn0search4</w:t>
      </w:r>
    </w:p>
    <w:p>
      <w:pPr>
        <w:pStyle w:val="ListBullet"/>
        <w:spacing w:after="40"/>
      </w:pPr>
      <w:r>
        <w:t>Use Atlas Free only for prototype/shared development data.</w:t>
      </w:r>
    </w:p>
    <w:p>
      <w:pPr>
        <w:pStyle w:val="ListBullet"/>
        <w:spacing w:after="40"/>
      </w:pPr>
      <w:r>
        <w:t>Monitor storage usage.</w:t>
      </w:r>
    </w:p>
    <w:p>
      <w:pPr>
        <w:pStyle w:val="ListBullet"/>
        <w:spacing w:after="40"/>
      </w:pPr>
      <w:r>
        <w:t>Do not store long-term raw interview video/audio in the database.</w:t>
      </w:r>
    </w:p>
    <w:p>
      <w:pPr>
        <w:pStyle w:val="ListBullet"/>
        <w:spacing w:after="40"/>
      </w:pPr>
      <w:r>
        <w:t>Store structured interview/event metadata in MongoDB; use object storage for large evidence files later.</w:t>
      </w:r>
    </w:p>
    <w:p>
      <w:pPr>
        <w:pStyle w:val="ListBullet"/>
        <w:spacing w:after="40"/>
      </w:pPr>
      <w:r>
        <w:t>Before production, move to an appropriately sized paid/managed database and define backup/retention requirements.</w:t>
      </w:r>
    </w:p>
    <w:p>
      <w:pPr>
        <w:pStyle w:val="Heading1"/>
      </w:pPr>
      <w:r>
        <w:t>12. Evidence and Media Storage</w:t>
      </w:r>
    </w:p>
    <w:p>
      <w:r>
        <w:t>Video/audio is fundamentally different from structured database data and should not be stored as large binary blobs in MongoDB.</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Stage</w:t>
            </w:r>
          </w:p>
        </w:tc>
        <w:tc>
          <w:tcPr>
            <w:tcW w:type="dxa" w:w="3360"/>
            <w:shd w:fill="D9EAF7"/>
          </w:tcPr>
          <w:p>
            <w:r>
              <w:rPr>
                <w:b/>
                <w:sz w:val="17"/>
              </w:rPr>
              <w:t>Storage</w:t>
            </w:r>
          </w:p>
        </w:tc>
        <w:tc>
          <w:tcPr>
            <w:tcW w:type="dxa" w:w="3360"/>
            <w:shd w:fill="D9EAF7"/>
          </w:tcPr>
          <w:p>
            <w:r>
              <w:rPr>
                <w:b/>
                <w:sz w:val="17"/>
              </w:rPr>
              <w:t>Recommended Content</w:t>
            </w:r>
          </w:p>
        </w:tc>
      </w:tr>
      <w:tr>
        <w:tc>
          <w:tcPr>
            <w:tcW w:type="dxa" w:w="3360"/>
            <w:vAlign w:val="center"/>
          </w:tcPr>
          <w:p>
            <w:r>
              <w:rPr>
                <w:sz w:val="17"/>
              </w:rPr>
              <w:t>Local development</w:t>
            </w:r>
          </w:p>
        </w:tc>
        <w:tc>
          <w:tcPr>
            <w:tcW w:type="dxa" w:w="3360"/>
            <w:vAlign w:val="center"/>
          </w:tcPr>
          <w:p>
            <w:r>
              <w:rPr>
                <w:sz w:val="17"/>
              </w:rPr>
              <w:t>Local filesystem</w:t>
            </w:r>
          </w:p>
        </w:tc>
        <w:tc>
          <w:tcPr>
            <w:tcW w:type="dxa" w:w="3360"/>
            <w:vAlign w:val="center"/>
          </w:tcPr>
          <w:p>
            <w:r>
              <w:rPr>
                <w:sz w:val="17"/>
              </w:rPr>
              <w:t>Short synthetic/consent-based clips, test screenshots and temporary recordings.</w:t>
            </w:r>
          </w:p>
        </w:tc>
      </w:tr>
      <w:tr>
        <w:tc>
          <w:tcPr>
            <w:tcW w:type="dxa" w:w="3360"/>
            <w:vAlign w:val="center"/>
          </w:tcPr>
          <w:p>
            <w:r>
              <w:rPr>
                <w:sz w:val="17"/>
              </w:rPr>
              <w:t>Prototype demo</w:t>
            </w:r>
          </w:p>
        </w:tc>
        <w:tc>
          <w:tcPr>
            <w:tcW w:type="dxa" w:w="3360"/>
            <w:vAlign w:val="center"/>
          </w:tcPr>
          <w:p>
            <w:r>
              <w:rPr>
                <w:sz w:val="17"/>
              </w:rPr>
              <w:t>Controlled object/file storage if available</w:t>
            </w:r>
          </w:p>
        </w:tc>
        <w:tc>
          <w:tcPr>
            <w:tcW w:type="dxa" w:w="3360"/>
            <w:vAlign w:val="center"/>
          </w:tcPr>
          <w:p>
            <w:r>
              <w:rPr>
                <w:sz w:val="17"/>
              </w:rPr>
              <w:t>Only required demo evidence; keep retention short.</w:t>
            </w:r>
          </w:p>
        </w:tc>
      </w:tr>
      <w:tr>
        <w:tc>
          <w:tcPr>
            <w:tcW w:type="dxa" w:w="3360"/>
            <w:vAlign w:val="center"/>
          </w:tcPr>
          <w:p>
            <w:r>
              <w:rPr>
                <w:sz w:val="17"/>
              </w:rPr>
              <w:t>Production</w:t>
            </w:r>
          </w:p>
        </w:tc>
        <w:tc>
          <w:tcPr>
            <w:tcW w:type="dxa" w:w="3360"/>
            <w:vAlign w:val="center"/>
          </w:tcPr>
          <w:p>
            <w:r>
              <w:rPr>
                <w:sz w:val="17"/>
              </w:rPr>
              <w:t>Managed object storage</w:t>
            </w:r>
          </w:p>
        </w:tc>
        <w:tc>
          <w:tcPr>
            <w:tcW w:type="dxa" w:w="3360"/>
            <w:vAlign w:val="center"/>
          </w:tcPr>
          <w:p>
            <w:r>
              <w:rPr>
                <w:sz w:val="17"/>
              </w:rPr>
              <w:t>Encrypted media/evidence with lifecycle policies.</w:t>
            </w:r>
          </w:p>
        </w:tc>
      </w:tr>
    </w:tbl>
    <w:p/>
    <w:p>
      <w:pPr>
        <w:pStyle w:val="Heading2"/>
      </w:pPr>
      <w:r>
        <w:t>12.1 Evidence Storage Principle</w:t>
      </w:r>
    </w:p>
    <w:p>
      <w:pPr>
        <w:pStyle w:val="ListBullet"/>
        <w:spacing w:after="40"/>
      </w:pPr>
      <w:r>
        <w:t>Store structured event metadata in MongoDB.</w:t>
      </w:r>
    </w:p>
    <w:p>
      <w:pPr>
        <w:pStyle w:val="ListBullet"/>
        <w:spacing w:after="40"/>
      </w:pPr>
      <w:r>
        <w:t>Store large media separately.</w:t>
      </w:r>
    </w:p>
    <w:p>
      <w:pPr>
        <w:pStyle w:val="ListBullet"/>
        <w:spacing w:after="40"/>
      </w:pPr>
      <w:r>
        <w:t>Reference evidence from the event record rather than embedding raw media in every event.</w:t>
      </w:r>
    </w:p>
    <w:p>
      <w:pPr>
        <w:pStyle w:val="ListBullet"/>
        <w:spacing w:after="40"/>
      </w:pPr>
      <w:r>
        <w:t>Avoid recording/storing every frame indefinitely.</w:t>
      </w:r>
    </w:p>
    <w:p>
      <w:pPr>
        <w:pStyle w:val="ListBullet"/>
        <w:spacing w:after="40"/>
      </w:pPr>
      <w:r>
        <w:t>Define retention before collecting real candidate data.</w:t>
      </w:r>
    </w:p>
    <w:p>
      <w:pPr>
        <w:pStyle w:val="Heading1"/>
      </w:pPr>
      <w:r>
        <w:t>13. Storage and Bandwidth Planning</w:t>
      </w:r>
    </w:p>
    <w:p>
      <w:r>
        <w:t>Exact storage requirements cannot be honestly fixed before recording settings, codecs, duration, concurrency and retention are selected.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Variable</w:t>
            </w:r>
          </w:p>
        </w:tc>
        <w:tc>
          <w:tcPr>
            <w:tcW w:type="dxa" w:w="5040"/>
            <w:shd w:fill="D9EAF7"/>
          </w:tcPr>
          <w:p>
            <w:r>
              <w:rPr>
                <w:b/>
                <w:sz w:val="17"/>
              </w:rPr>
              <w:t>Why It Matters</w:t>
            </w:r>
          </w:p>
        </w:tc>
      </w:tr>
      <w:tr>
        <w:tc>
          <w:tcPr>
            <w:tcW w:type="dxa" w:w="5040"/>
            <w:vAlign w:val="center"/>
          </w:tcPr>
          <w:p>
            <w:r>
              <w:rPr>
                <w:sz w:val="17"/>
              </w:rPr>
              <w:t>Video resolution</w:t>
            </w:r>
          </w:p>
        </w:tc>
        <w:tc>
          <w:tcPr>
            <w:tcW w:type="dxa" w:w="5040"/>
            <w:vAlign w:val="center"/>
          </w:tcPr>
          <w:p>
            <w:r>
              <w:rPr>
                <w:sz w:val="17"/>
              </w:rPr>
              <w:t>Higher resolution increases storage and bandwidth.</w:t>
            </w:r>
          </w:p>
        </w:tc>
      </w:tr>
      <w:tr>
        <w:tc>
          <w:tcPr>
            <w:tcW w:type="dxa" w:w="5040"/>
            <w:vAlign w:val="center"/>
          </w:tcPr>
          <w:p>
            <w:r>
              <w:rPr>
                <w:sz w:val="17"/>
              </w:rPr>
              <w:t>Frame rate</w:t>
            </w:r>
          </w:p>
        </w:tc>
        <w:tc>
          <w:tcPr>
            <w:tcW w:type="dxa" w:w="5040"/>
            <w:vAlign w:val="center"/>
          </w:tcPr>
          <w:p>
            <w:r>
              <w:rPr>
                <w:sz w:val="17"/>
              </w:rPr>
              <w:t>Higher FPS increases media volume and processing.</w:t>
            </w:r>
          </w:p>
        </w:tc>
      </w:tr>
      <w:tr>
        <w:tc>
          <w:tcPr>
            <w:tcW w:type="dxa" w:w="5040"/>
            <w:vAlign w:val="center"/>
          </w:tcPr>
          <w:p>
            <w:r>
              <w:rPr>
                <w:sz w:val="17"/>
              </w:rPr>
              <w:t>Audio bitrate</w:t>
            </w:r>
          </w:p>
        </w:tc>
        <w:tc>
          <w:tcPr>
            <w:tcW w:type="dxa" w:w="5040"/>
            <w:vAlign w:val="center"/>
          </w:tcPr>
          <w:p>
            <w:r>
              <w:rPr>
                <w:sz w:val="17"/>
              </w:rPr>
              <w:t>Affects audio storage and transfer.</w:t>
            </w:r>
          </w:p>
        </w:tc>
      </w:tr>
      <w:tr>
        <w:tc>
          <w:tcPr>
            <w:tcW w:type="dxa" w:w="5040"/>
            <w:vAlign w:val="center"/>
          </w:tcPr>
          <w:p>
            <w:r>
              <w:rPr>
                <w:sz w:val="17"/>
              </w:rPr>
              <w:t>Interview duration</w:t>
            </w:r>
          </w:p>
        </w:tc>
        <w:tc>
          <w:tcPr>
            <w:tcW w:type="dxa" w:w="5040"/>
            <w:vAlign w:val="center"/>
          </w:tcPr>
          <w:p>
            <w:r>
              <w:rPr>
                <w:sz w:val="17"/>
              </w:rPr>
              <w:t>Longer interviews require more storage.</w:t>
            </w:r>
          </w:p>
        </w:tc>
      </w:tr>
      <w:tr>
        <w:tc>
          <w:tcPr>
            <w:tcW w:type="dxa" w:w="5040"/>
            <w:vAlign w:val="center"/>
          </w:tcPr>
          <w:p>
            <w:r>
              <w:rPr>
                <w:sz w:val="17"/>
              </w:rPr>
              <w:t>Concurrent interviews</w:t>
            </w:r>
          </w:p>
        </w:tc>
        <w:tc>
          <w:tcPr>
            <w:tcW w:type="dxa" w:w="5040"/>
            <w:vAlign w:val="center"/>
          </w:tcPr>
          <w:p>
            <w:r>
              <w:rPr>
                <w:sz w:val="17"/>
              </w:rPr>
              <w:t>Multiplies real-time bandwidth and compute.</w:t>
            </w:r>
          </w:p>
        </w:tc>
      </w:tr>
      <w:tr>
        <w:tc>
          <w:tcPr>
            <w:tcW w:type="dxa" w:w="5040"/>
            <w:vAlign w:val="center"/>
          </w:tcPr>
          <w:p>
            <w:r>
              <w:rPr>
                <w:sz w:val="17"/>
              </w:rPr>
              <w:t>Retention period</w:t>
            </w:r>
          </w:p>
        </w:tc>
        <w:tc>
          <w:tcPr>
            <w:tcW w:type="dxa" w:w="5040"/>
            <w:vAlign w:val="center"/>
          </w:tcPr>
          <w:p>
            <w:r>
              <w:rPr>
                <w:sz w:val="17"/>
              </w:rPr>
              <w:t>Determines long-term storage growth.</w:t>
            </w:r>
          </w:p>
        </w:tc>
      </w:tr>
      <w:tr>
        <w:tc>
          <w:tcPr>
            <w:tcW w:type="dxa" w:w="5040"/>
            <w:vAlign w:val="center"/>
          </w:tcPr>
          <w:p>
            <w:r>
              <w:rPr>
                <w:sz w:val="17"/>
              </w:rPr>
              <w:t>Evidence sampling</w:t>
            </w:r>
          </w:p>
        </w:tc>
        <w:tc>
          <w:tcPr>
            <w:tcW w:type="dxa" w:w="5040"/>
            <w:vAlign w:val="center"/>
          </w:tcPr>
          <w:p>
            <w:r>
              <w:rPr>
                <w:sz w:val="17"/>
              </w:rPr>
              <w:t>Event-based clips can reduce storage compared with full recordings.</w:t>
            </w:r>
          </w:p>
        </w:tc>
      </w:tr>
    </w:tbl>
    <w:p/>
    <w:tbl>
      <w:tblPr>
        <w:tblStyle w:val="TableGrid"/>
        <w:tblW w:type="auto" w:w="0"/>
        <w:tblLook w:firstColumn="1" w:firstRow="1" w:lastColumn="0" w:lastRow="0" w:noHBand="0" w:noVBand="1" w:val="04A0"/>
      </w:tblPr>
      <w:tblGrid>
        <w:gridCol w:w="10080"/>
      </w:tblGrid>
      <w:tr>
        <w:tc>
          <w:tcPr>
            <w:tcW w:type="dxa" w:w="10080"/>
            <w:shd w:fill="F3F6F8"/>
          </w:tcPr>
          <w:p>
            <w:r/>
            <w:r>
              <w:rPr>
                <w:b/>
                <w:sz w:val="20"/>
              </w:rPr>
              <w:t>Sizing rule</w:t>
              <w:br/>
            </w:r>
            <w:r>
              <w:rPr>
                <w:sz w:val="18"/>
              </w:rPr>
              <w:t>No storage-cost number is presented as a fact until the team measures the actual media format and retention strategy. This will be finalized during architecture/testing.</w:t>
            </w:r>
          </w:p>
        </w:tc>
      </w:tr>
    </w:tbl>
    <w:p/>
    <w:p>
      <w:pPr>
        <w:pStyle w:val="Heading1"/>
      </w:pPr>
      <w:r>
        <w:t>14. Real-Time Communication Infrastructure</w:t>
      </w:r>
    </w:p>
    <w:p>
      <w:r>
        <w:t>The UI/UX specification requires a live monitoring experience. The infrastructure therefore separates media transport from application events.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Channel</w:t>
            </w:r>
          </w:p>
        </w:tc>
        <w:tc>
          <w:tcPr>
            <w:tcW w:type="dxa" w:w="3360"/>
            <w:shd w:fill="D9EAF7"/>
          </w:tcPr>
          <w:p>
            <w:r>
              <w:rPr>
                <w:b/>
                <w:sz w:val="17"/>
              </w:rPr>
              <w:t>Technology Direction</w:t>
            </w:r>
          </w:p>
        </w:tc>
        <w:tc>
          <w:tcPr>
            <w:tcW w:type="dxa" w:w="3360"/>
            <w:shd w:fill="D9EAF7"/>
          </w:tcPr>
          <w:p>
            <w:r>
              <w:rPr>
                <w:b/>
                <w:sz w:val="17"/>
              </w:rPr>
              <w:t>Purpose</w:t>
            </w:r>
          </w:p>
        </w:tc>
      </w:tr>
      <w:tr>
        <w:tc>
          <w:tcPr>
            <w:tcW w:type="dxa" w:w="3360"/>
            <w:vAlign w:val="center"/>
          </w:tcPr>
          <w:p>
            <w:r>
              <w:rPr>
                <w:sz w:val="17"/>
              </w:rPr>
              <w:t>Audio/video media</w:t>
            </w:r>
          </w:p>
        </w:tc>
        <w:tc>
          <w:tcPr>
            <w:tcW w:type="dxa" w:w="3360"/>
            <w:vAlign w:val="center"/>
          </w:tcPr>
          <w:p>
            <w:r>
              <w:rPr>
                <w:sz w:val="17"/>
              </w:rPr>
              <w:t>WebRTC</w:t>
            </w:r>
          </w:p>
        </w:tc>
        <w:tc>
          <w:tcPr>
            <w:tcW w:type="dxa" w:w="3360"/>
            <w:vAlign w:val="center"/>
          </w:tcPr>
          <w:p>
            <w:r>
              <w:rPr>
                <w:sz w:val="17"/>
              </w:rPr>
              <w:t>Real-time interview media.</w:t>
            </w:r>
          </w:p>
        </w:tc>
      </w:tr>
      <w:tr>
        <w:tc>
          <w:tcPr>
            <w:tcW w:type="dxa" w:w="3360"/>
            <w:vAlign w:val="center"/>
          </w:tcPr>
          <w:p>
            <w:r>
              <w:rPr>
                <w:sz w:val="17"/>
              </w:rPr>
              <w:t>Application events</w:t>
            </w:r>
          </w:p>
        </w:tc>
        <w:tc>
          <w:tcPr>
            <w:tcW w:type="dxa" w:w="3360"/>
            <w:vAlign w:val="center"/>
          </w:tcPr>
          <w:p>
            <w:r>
              <w:rPr>
                <w:sz w:val="17"/>
              </w:rPr>
              <w:t>Socket.io</w:t>
            </w:r>
          </w:p>
        </w:tc>
        <w:tc>
          <w:tcPr>
            <w:tcW w:type="dxa" w:w="3360"/>
            <w:vAlign w:val="center"/>
          </w:tcPr>
          <w:p>
            <w:r>
              <w:rPr>
                <w:sz w:val="17"/>
              </w:rPr>
              <w:t>Alerts, monitoring events and live UI updates.</w:t>
            </w:r>
          </w:p>
        </w:tc>
      </w:tr>
      <w:tr>
        <w:tc>
          <w:tcPr>
            <w:tcW w:type="dxa" w:w="3360"/>
            <w:vAlign w:val="center"/>
          </w:tcPr>
          <w:p>
            <w:r>
              <w:rPr>
                <w:sz w:val="17"/>
              </w:rPr>
              <w:t>HTTP API</w:t>
            </w:r>
          </w:p>
        </w:tc>
        <w:tc>
          <w:tcPr>
            <w:tcW w:type="dxa" w:w="3360"/>
            <w:vAlign w:val="center"/>
          </w:tcPr>
          <w:p>
            <w:r>
              <w:rPr>
                <w:sz w:val="17"/>
              </w:rPr>
              <w:t>Node.js + Express</w:t>
            </w:r>
          </w:p>
        </w:tc>
        <w:tc>
          <w:tcPr>
            <w:tcW w:type="dxa" w:w="3360"/>
            <w:vAlign w:val="center"/>
          </w:tcPr>
          <w:p>
            <w:r>
              <w:rPr>
                <w:sz w:val="17"/>
              </w:rPr>
              <w:t>Authentication, interview management, reports and other application requests.</w:t>
            </w:r>
          </w:p>
        </w:tc>
      </w:tr>
      <w:tr>
        <w:tc>
          <w:tcPr>
            <w:tcW w:type="dxa" w:w="3360"/>
            <w:vAlign w:val="center"/>
          </w:tcPr>
          <w:p>
            <w:r>
              <w:rPr>
                <w:sz w:val="17"/>
              </w:rPr>
              <w:t>AI service</w:t>
            </w:r>
          </w:p>
        </w:tc>
        <w:tc>
          <w:tcPr>
            <w:tcW w:type="dxa" w:w="3360"/>
            <w:vAlign w:val="center"/>
          </w:tcPr>
          <w:p>
            <w:r>
              <w:rPr>
                <w:sz w:val="17"/>
              </w:rPr>
              <w:t>Python + FastAPI</w:t>
            </w:r>
          </w:p>
        </w:tc>
        <w:tc>
          <w:tcPr>
            <w:tcW w:type="dxa" w:w="3360"/>
            <w:vAlign w:val="center"/>
          </w:tcPr>
          <w:p>
            <w:r>
              <w:rPr>
                <w:sz w:val="17"/>
              </w:rPr>
              <w:t>Model inference and analysis requests.</w:t>
            </w:r>
          </w:p>
        </w:tc>
      </w:tr>
    </w:tbl>
    <w:p/>
    <w:p>
      <w:r>
        <w:t>Exact WebRTC topology, TURN requirements and production media scaling are architecture decisions for the System Architecture document. They are not assumed to be solved by a free hosting tier.</w:t>
      </w:r>
    </w:p>
    <w:p>
      <w:pPr>
        <w:pStyle w:val="Heading1"/>
      </w:pPr>
      <w:r>
        <w:t>15. Network and Domain Strategy</w:t>
      </w:r>
    </w:p>
    <w:p>
      <w:pPr>
        <w:pStyle w:val="ListBullet"/>
        <w:spacing w:after="40"/>
      </w:pPr>
      <w:r>
        <w:t>Local development can use localhost endpoints.</w:t>
      </w:r>
    </w:p>
    <w:p>
      <w:pPr>
        <w:pStyle w:val="ListBullet"/>
        <w:spacing w:after="40"/>
      </w:pPr>
      <w:r>
        <w:t>Prototype deployment can use provider-managed HTTPS domains.</w:t>
      </w:r>
    </w:p>
    <w:p>
      <w:pPr>
        <w:pStyle w:val="ListBullet"/>
        <w:spacing w:after="40"/>
      </w:pPr>
      <w:r>
        <w:t>A custom domain is not required for the ₹0 prototype.</w:t>
      </w:r>
    </w:p>
    <w:p>
      <w:pPr>
        <w:pStyle w:val="ListBullet"/>
        <w:spacing w:after="40"/>
      </w:pPr>
      <w:r>
        <w:t>HTTPS should be used for any public deployment.</w:t>
      </w:r>
    </w:p>
    <w:p>
      <w:pPr>
        <w:pStyle w:val="ListBullet"/>
        <w:spacing w:after="40"/>
      </w:pPr>
      <w:r>
        <w:t>WebRTC/browser media permissions should be tested under the actual deployment origin.</w:t>
      </w:r>
    </w:p>
    <w:p>
      <w:pPr>
        <w:pStyle w:val="ListBullet"/>
        <w:spacing w:after="40"/>
      </w:pPr>
      <w:r>
        <w:t>Production should use a controlled domain, TLS, DNS management and appropriate security headers.</w:t>
      </w:r>
    </w:p>
    <w:p>
      <w:pPr>
        <w:pStyle w:val="Heading1"/>
      </w:pPr>
      <w:r>
        <w:t>16. Secrets and Configuration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Secret / Configuration</w:t>
            </w:r>
          </w:p>
        </w:tc>
        <w:tc>
          <w:tcPr>
            <w:tcW w:type="dxa" w:w="2520"/>
            <w:shd w:fill="D9EAF7"/>
          </w:tcPr>
          <w:p>
            <w:r>
              <w:rPr>
                <w:b/>
                <w:sz w:val="17"/>
              </w:rPr>
              <w:t>Local</w:t>
            </w:r>
          </w:p>
        </w:tc>
        <w:tc>
          <w:tcPr>
            <w:tcW w:type="dxa" w:w="2520"/>
            <w:shd w:fill="D9EAF7"/>
          </w:tcPr>
          <w:p>
            <w:r>
              <w:rPr>
                <w:b/>
                <w:sz w:val="17"/>
              </w:rPr>
              <w:t>Prototype Cloud</w:t>
            </w:r>
          </w:p>
        </w:tc>
        <w:tc>
          <w:tcPr>
            <w:tcW w:type="dxa" w:w="2520"/>
            <w:shd w:fill="D9EAF7"/>
          </w:tcPr>
          <w:p>
            <w:r>
              <w:rPr>
                <w:b/>
                <w:sz w:val="17"/>
              </w:rPr>
              <w:t>Production</w:t>
            </w:r>
          </w:p>
        </w:tc>
      </w:tr>
      <w:tr>
        <w:tc>
          <w:tcPr>
            <w:tcW w:type="dxa" w:w="2520"/>
            <w:vAlign w:val="center"/>
          </w:tcPr>
          <w:p>
            <w:r>
              <w:rPr>
                <w:sz w:val="17"/>
              </w:rPr>
              <w:t>Database URI</w:t>
            </w:r>
          </w:p>
        </w:tc>
        <w:tc>
          <w:tcPr>
            <w:tcW w:type="dxa" w:w="2520"/>
            <w:vAlign w:val="center"/>
          </w:tcPr>
          <w:p>
            <w:r>
              <w:rPr>
                <w:sz w:val="17"/>
              </w:rPr>
              <w:t>.env</w:t>
            </w:r>
          </w:p>
        </w:tc>
        <w:tc>
          <w:tcPr>
            <w:tcW w:type="dxa" w:w="2520"/>
            <w:vAlign w:val="center"/>
          </w:tcPr>
          <w:p>
            <w:r>
              <w:rPr>
                <w:sz w:val="17"/>
              </w:rPr>
              <w:t>Provider environment variable</w:t>
            </w:r>
          </w:p>
        </w:tc>
        <w:tc>
          <w:tcPr>
            <w:tcW w:type="dxa" w:w="2520"/>
            <w:vAlign w:val="center"/>
          </w:tcPr>
          <w:p>
            <w:r>
              <w:rPr>
                <w:sz w:val="17"/>
              </w:rPr>
              <w:t>Managed secret store / protected environment</w:t>
            </w:r>
          </w:p>
        </w:tc>
      </w:tr>
      <w:tr>
        <w:tc>
          <w:tcPr>
            <w:tcW w:type="dxa" w:w="2520"/>
            <w:vAlign w:val="center"/>
          </w:tcPr>
          <w:p>
            <w:r>
              <w:rPr>
                <w:sz w:val="17"/>
              </w:rPr>
              <w:t>JWT/session secret</w:t>
            </w:r>
          </w:p>
        </w:tc>
        <w:tc>
          <w:tcPr>
            <w:tcW w:type="dxa" w:w="2520"/>
            <w:vAlign w:val="center"/>
          </w:tcPr>
          <w:p>
            <w:r>
              <w:rPr>
                <w:sz w:val="17"/>
              </w:rPr>
              <w:t>.env</w:t>
            </w:r>
          </w:p>
        </w:tc>
        <w:tc>
          <w:tcPr>
            <w:tcW w:type="dxa" w:w="2520"/>
            <w:vAlign w:val="center"/>
          </w:tcPr>
          <w:p>
            <w:r>
              <w:rPr>
                <w:sz w:val="17"/>
              </w:rPr>
              <w:t>Provider environment variable</w:t>
            </w:r>
          </w:p>
        </w:tc>
        <w:tc>
          <w:tcPr>
            <w:tcW w:type="dxa" w:w="2520"/>
            <w:vAlign w:val="center"/>
          </w:tcPr>
          <w:p>
            <w:r>
              <w:rPr>
                <w:sz w:val="17"/>
              </w:rPr>
              <w:t>Managed secret</w:t>
            </w:r>
          </w:p>
        </w:tc>
      </w:tr>
      <w:tr>
        <w:tc>
          <w:tcPr>
            <w:tcW w:type="dxa" w:w="2520"/>
            <w:vAlign w:val="center"/>
          </w:tcPr>
          <w:p>
            <w:r>
              <w:rPr>
                <w:sz w:val="17"/>
              </w:rPr>
              <w:t>API keys</w:t>
            </w:r>
          </w:p>
        </w:tc>
        <w:tc>
          <w:tcPr>
            <w:tcW w:type="dxa" w:w="2520"/>
            <w:vAlign w:val="center"/>
          </w:tcPr>
          <w:p>
            <w:r>
              <w:rPr>
                <w:sz w:val="17"/>
              </w:rPr>
              <w:t>.env</w:t>
            </w:r>
          </w:p>
        </w:tc>
        <w:tc>
          <w:tcPr>
            <w:tcW w:type="dxa" w:w="2520"/>
            <w:vAlign w:val="center"/>
          </w:tcPr>
          <w:p>
            <w:r>
              <w:rPr>
                <w:sz w:val="17"/>
              </w:rPr>
              <w:t>Provider environment variable</w:t>
            </w:r>
          </w:p>
        </w:tc>
        <w:tc>
          <w:tcPr>
            <w:tcW w:type="dxa" w:w="2520"/>
            <w:vAlign w:val="center"/>
          </w:tcPr>
          <w:p>
            <w:r>
              <w:rPr>
                <w:sz w:val="17"/>
              </w:rPr>
              <w:t>Managed secret</w:t>
            </w:r>
          </w:p>
        </w:tc>
      </w:tr>
      <w:tr>
        <w:tc>
          <w:tcPr>
            <w:tcW w:type="dxa" w:w="2520"/>
            <w:vAlign w:val="center"/>
          </w:tcPr>
          <w:p>
            <w:r>
              <w:rPr>
                <w:sz w:val="17"/>
              </w:rPr>
              <w:t>CORS origins</w:t>
            </w:r>
          </w:p>
        </w:tc>
        <w:tc>
          <w:tcPr>
            <w:tcW w:type="dxa" w:w="2520"/>
            <w:vAlign w:val="center"/>
          </w:tcPr>
          <w:p>
            <w:r>
              <w:rPr>
                <w:sz w:val="17"/>
              </w:rPr>
              <w:t>.env/config</w:t>
            </w:r>
          </w:p>
        </w:tc>
        <w:tc>
          <w:tcPr>
            <w:tcW w:type="dxa" w:w="2520"/>
            <w:vAlign w:val="center"/>
          </w:tcPr>
          <w:p>
            <w:r>
              <w:rPr>
                <w:sz w:val="17"/>
              </w:rPr>
              <w:t>Environment variable</w:t>
            </w:r>
          </w:p>
        </w:tc>
        <w:tc>
          <w:tcPr>
            <w:tcW w:type="dxa" w:w="2520"/>
            <w:vAlign w:val="center"/>
          </w:tcPr>
          <w:p>
            <w:r>
              <w:rPr>
                <w:sz w:val="17"/>
              </w:rPr>
              <w:t>Explicit production allowlist</w:t>
            </w:r>
          </w:p>
        </w:tc>
      </w:tr>
      <w:tr>
        <w:tc>
          <w:tcPr>
            <w:tcW w:type="dxa" w:w="2520"/>
            <w:vAlign w:val="center"/>
          </w:tcPr>
          <w:p>
            <w:r>
              <w:rPr>
                <w:sz w:val="17"/>
              </w:rPr>
              <w:t>Model configuration</w:t>
            </w:r>
          </w:p>
        </w:tc>
        <w:tc>
          <w:tcPr>
            <w:tcW w:type="dxa" w:w="2520"/>
            <w:vAlign w:val="center"/>
          </w:tcPr>
          <w:p>
            <w:r>
              <w:rPr>
                <w:sz w:val="17"/>
              </w:rPr>
              <w:t>.env/config</w:t>
            </w:r>
          </w:p>
        </w:tc>
        <w:tc>
          <w:tcPr>
            <w:tcW w:type="dxa" w:w="2520"/>
            <w:vAlign w:val="center"/>
          </w:tcPr>
          <w:p>
            <w:r>
              <w:rPr>
                <w:sz w:val="17"/>
              </w:rPr>
              <w:t>Environment variable</w:t>
            </w:r>
          </w:p>
        </w:tc>
        <w:tc>
          <w:tcPr>
            <w:tcW w:type="dxa" w:w="2520"/>
            <w:vAlign w:val="center"/>
          </w:tcPr>
          <w:p>
            <w:r>
              <w:rPr>
                <w:sz w:val="17"/>
              </w:rPr>
              <w:t>Versioned configuration + controlled secrets</w:t>
            </w:r>
          </w:p>
        </w:tc>
      </w:tr>
    </w:tbl>
    <w:p/>
    <w:p>
      <w:pPr>
        <w:pStyle w:val="ListBullet"/>
        <w:spacing w:after="40"/>
      </w:pPr>
      <w:r>
        <w:t>Never commit .env files containing secrets.</w:t>
      </w:r>
    </w:p>
    <w:p>
      <w:pPr>
        <w:pStyle w:val="ListBullet"/>
        <w:spacing w:after="40"/>
      </w:pPr>
      <w:r>
        <w:t>Maintain a .env.example containing variable names only.</w:t>
      </w:r>
    </w:p>
    <w:p>
      <w:pPr>
        <w:pStyle w:val="ListBullet"/>
        <w:spacing w:after="40"/>
      </w:pPr>
      <w:r>
        <w:t>Rotate compromised credentials immediately.</w:t>
      </w:r>
    </w:p>
    <w:p>
      <w:pPr>
        <w:pStyle w:val="ListBullet"/>
        <w:spacing w:after="40"/>
      </w:pPr>
      <w:r>
        <w:t>Do not put server-side API keys into React/Vite client bundles.</w:t>
      </w:r>
    </w:p>
    <w:p>
      <w:pPr>
        <w:pStyle w:val="Heading1"/>
      </w:pPr>
      <w:r>
        <w:t>17. Infrastructure Security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Control</w:t>
            </w:r>
          </w:p>
        </w:tc>
        <w:tc>
          <w:tcPr>
            <w:tcW w:type="dxa" w:w="5040"/>
            <w:shd w:fill="D9EAF7"/>
          </w:tcPr>
          <w:p>
            <w:r>
              <w:rPr>
                <w:b/>
                <w:sz w:val="17"/>
              </w:rPr>
              <w:t>Minimum Requirement</w:t>
            </w:r>
          </w:p>
        </w:tc>
      </w:tr>
      <w:tr>
        <w:tc>
          <w:tcPr>
            <w:tcW w:type="dxa" w:w="5040"/>
            <w:vAlign w:val="center"/>
          </w:tcPr>
          <w:p>
            <w:r>
              <w:rPr>
                <w:sz w:val="17"/>
              </w:rPr>
              <w:t>Transport</w:t>
            </w:r>
          </w:p>
        </w:tc>
        <w:tc>
          <w:tcPr>
            <w:tcW w:type="dxa" w:w="5040"/>
            <w:vAlign w:val="center"/>
          </w:tcPr>
          <w:p>
            <w:r>
              <w:rPr>
                <w:sz w:val="17"/>
              </w:rPr>
              <w:t>Use HTTPS for public deployment.</w:t>
            </w:r>
          </w:p>
        </w:tc>
      </w:tr>
      <w:tr>
        <w:tc>
          <w:tcPr>
            <w:tcW w:type="dxa" w:w="5040"/>
            <w:vAlign w:val="center"/>
          </w:tcPr>
          <w:p>
            <w:r>
              <w:rPr>
                <w:sz w:val="17"/>
              </w:rPr>
              <w:t>Authentication</w:t>
            </w:r>
          </w:p>
        </w:tc>
        <w:tc>
          <w:tcPr>
            <w:tcW w:type="dxa" w:w="5040"/>
            <w:vAlign w:val="center"/>
          </w:tcPr>
          <w:p>
            <w:r>
              <w:rPr>
                <w:sz w:val="17"/>
              </w:rPr>
              <w:t>Secure password handling and session/token management.</w:t>
            </w:r>
          </w:p>
        </w:tc>
      </w:tr>
      <w:tr>
        <w:tc>
          <w:tcPr>
            <w:tcW w:type="dxa" w:w="5040"/>
            <w:vAlign w:val="center"/>
          </w:tcPr>
          <w:p>
            <w:r>
              <w:rPr>
                <w:sz w:val="17"/>
              </w:rPr>
              <w:t>Authorization</w:t>
            </w:r>
          </w:p>
        </w:tc>
        <w:tc>
          <w:tcPr>
            <w:tcW w:type="dxa" w:w="5040"/>
            <w:vAlign w:val="center"/>
          </w:tcPr>
          <w:p>
            <w:r>
              <w:rPr>
                <w:sz w:val="17"/>
              </w:rPr>
              <w:t>Backend-enforced role and resource authorization.</w:t>
            </w:r>
          </w:p>
        </w:tc>
      </w:tr>
      <w:tr>
        <w:tc>
          <w:tcPr>
            <w:tcW w:type="dxa" w:w="5040"/>
            <w:vAlign w:val="center"/>
          </w:tcPr>
          <w:p>
            <w:r>
              <w:rPr>
                <w:sz w:val="17"/>
              </w:rPr>
              <w:t>Database</w:t>
            </w:r>
          </w:p>
        </w:tc>
        <w:tc>
          <w:tcPr>
            <w:tcW w:type="dxa" w:w="5040"/>
            <w:vAlign w:val="center"/>
          </w:tcPr>
          <w:p>
            <w:r>
              <w:rPr>
                <w:sz w:val="17"/>
              </w:rPr>
              <w:t>Restricted network access and strong credentials.</w:t>
            </w:r>
          </w:p>
        </w:tc>
      </w:tr>
      <w:tr>
        <w:tc>
          <w:tcPr>
            <w:tcW w:type="dxa" w:w="5040"/>
            <w:vAlign w:val="center"/>
          </w:tcPr>
          <w:p>
            <w:r>
              <w:rPr>
                <w:sz w:val="17"/>
              </w:rPr>
              <w:t>Secrets</w:t>
            </w:r>
          </w:p>
        </w:tc>
        <w:tc>
          <w:tcPr>
            <w:tcW w:type="dxa" w:w="5040"/>
            <w:vAlign w:val="center"/>
          </w:tcPr>
          <w:p>
            <w:r>
              <w:rPr>
                <w:sz w:val="17"/>
              </w:rPr>
              <w:t>Environment variables/managed secrets; never source-controlled.</w:t>
            </w:r>
          </w:p>
        </w:tc>
      </w:tr>
      <w:tr>
        <w:tc>
          <w:tcPr>
            <w:tcW w:type="dxa" w:w="5040"/>
            <w:vAlign w:val="center"/>
          </w:tcPr>
          <w:p>
            <w:r>
              <w:rPr>
                <w:sz w:val="17"/>
              </w:rPr>
              <w:t>CORS</w:t>
            </w:r>
          </w:p>
        </w:tc>
        <w:tc>
          <w:tcPr>
            <w:tcW w:type="dxa" w:w="5040"/>
            <w:vAlign w:val="center"/>
          </w:tcPr>
          <w:p>
            <w:r>
              <w:rPr>
                <w:sz w:val="17"/>
              </w:rPr>
              <w:t>Allow only required frontend origins in deployed environments.</w:t>
            </w:r>
          </w:p>
        </w:tc>
      </w:tr>
      <w:tr>
        <w:tc>
          <w:tcPr>
            <w:tcW w:type="dxa" w:w="5040"/>
            <w:vAlign w:val="center"/>
          </w:tcPr>
          <w:p>
            <w:r>
              <w:rPr>
                <w:sz w:val="17"/>
              </w:rPr>
              <w:t>Logging</w:t>
            </w:r>
          </w:p>
        </w:tc>
        <w:tc>
          <w:tcPr>
            <w:tcW w:type="dxa" w:w="5040"/>
            <w:vAlign w:val="center"/>
          </w:tcPr>
          <w:p>
            <w:r>
              <w:rPr>
                <w:sz w:val="17"/>
              </w:rPr>
              <w:t>Do not log passwords, tokens, raw audio/video or unnecessary personal data.</w:t>
            </w:r>
          </w:p>
        </w:tc>
      </w:tr>
      <w:tr>
        <w:tc>
          <w:tcPr>
            <w:tcW w:type="dxa" w:w="5040"/>
            <w:vAlign w:val="center"/>
          </w:tcPr>
          <w:p>
            <w:r>
              <w:rPr>
                <w:sz w:val="17"/>
              </w:rPr>
              <w:t>Evidence</w:t>
            </w:r>
          </w:p>
        </w:tc>
        <w:tc>
          <w:tcPr>
            <w:tcW w:type="dxa" w:w="5040"/>
            <w:vAlign w:val="center"/>
          </w:tcPr>
          <w:p>
            <w:r>
              <w:rPr>
                <w:sz w:val="17"/>
              </w:rPr>
              <w:t>Restrict access by interview/user authorization.</w:t>
            </w:r>
          </w:p>
        </w:tc>
      </w:tr>
      <w:tr>
        <w:tc>
          <w:tcPr>
            <w:tcW w:type="dxa" w:w="5040"/>
            <w:vAlign w:val="center"/>
          </w:tcPr>
          <w:p>
            <w:r>
              <w:rPr>
                <w:sz w:val="17"/>
              </w:rPr>
              <w:t>Dependencies</w:t>
            </w:r>
          </w:p>
        </w:tc>
        <w:tc>
          <w:tcPr>
            <w:tcW w:type="dxa" w:w="5040"/>
            <w:vAlign w:val="center"/>
          </w:tcPr>
          <w:p>
            <w:r>
              <w:rPr>
                <w:sz w:val="17"/>
              </w:rPr>
              <w:t>Keep dependencies updated and audit important security advisories.</w:t>
            </w:r>
          </w:p>
        </w:tc>
      </w:tr>
      <w:tr>
        <w:tc>
          <w:tcPr>
            <w:tcW w:type="dxa" w:w="5040"/>
            <w:vAlign w:val="center"/>
          </w:tcPr>
          <w:p>
            <w:r>
              <w:rPr>
                <w:sz w:val="17"/>
              </w:rPr>
              <w:t>Backups</w:t>
            </w:r>
          </w:p>
        </w:tc>
        <w:tc>
          <w:tcPr>
            <w:tcW w:type="dxa" w:w="5040"/>
            <w:vAlign w:val="center"/>
          </w:tcPr>
          <w:p>
            <w:r>
              <w:rPr>
                <w:sz w:val="17"/>
              </w:rPr>
              <w:t>Define backup strategy before production data is collected.</w:t>
            </w:r>
          </w:p>
        </w:tc>
      </w:tr>
    </w:tbl>
    <w:p/>
    <w:p>
      <w:pPr>
        <w:pStyle w:val="Heading1"/>
      </w:pPr>
      <w:r>
        <w:t>18. Privacy and Data Protection Infrastructure</w:t>
      </w:r>
    </w:p>
    <w:p>
      <w:pPr>
        <w:pStyle w:val="ListBullet"/>
        <w:spacing w:after="40"/>
      </w:pPr>
      <w:r>
        <w:t>Collect only the media/events needed for defined product functionality.</w:t>
      </w:r>
    </w:p>
    <w:p>
      <w:pPr>
        <w:pStyle w:val="ListBullet"/>
        <w:spacing w:after="40"/>
      </w:pPr>
      <w:r>
        <w:t>Obtain appropriate user/candidate notice and permissions before monitoring.</w:t>
      </w:r>
    </w:p>
    <w:p>
      <w:pPr>
        <w:pStyle w:val="ListBullet"/>
        <w:spacing w:after="40"/>
      </w:pPr>
      <w:r>
        <w:t>Use synthetic or consent-based data during development and testing.</w:t>
      </w:r>
    </w:p>
    <w:p>
      <w:pPr>
        <w:pStyle w:val="ListBullet"/>
        <w:spacing w:after="40"/>
      </w:pPr>
      <w:r>
        <w:t>Separate production data from development data.</w:t>
      </w:r>
    </w:p>
    <w:p>
      <w:pPr>
        <w:pStyle w:val="ListBullet"/>
        <w:spacing w:after="40"/>
      </w:pPr>
      <w:r>
        <w:t>Define retention and deletion workflows.</w:t>
      </w:r>
    </w:p>
    <w:p>
      <w:pPr>
        <w:pStyle w:val="ListBullet"/>
        <w:spacing w:after="40"/>
      </w:pPr>
      <w:r>
        <w:t>Restrict evidence access by role and interview authorization.</w:t>
      </w:r>
    </w:p>
    <w:p>
      <w:pPr>
        <w:pStyle w:val="ListBullet"/>
        <w:spacing w:after="40"/>
      </w:pPr>
      <w:r>
        <w:t>Do not use real candidate recordings in public demos.</w:t>
      </w:r>
    </w:p>
    <w:p>
      <w:pPr>
        <w:pStyle w:val="ListBullet"/>
        <w:spacing w:after="40"/>
      </w:pPr>
      <w:r>
        <w:t>Do not expose evidence URLs publicly without access control.</w:t>
      </w:r>
    </w:p>
    <w:p>
      <w:pPr>
        <w:pStyle w:val="Heading1"/>
      </w:pPr>
      <w:r>
        <w:t>19. Backup and Recovery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Environment</w:t>
            </w:r>
          </w:p>
        </w:tc>
        <w:tc>
          <w:tcPr>
            <w:tcW w:type="dxa" w:w="5040"/>
            <w:shd w:fill="D9EAF7"/>
          </w:tcPr>
          <w:p>
            <w:r>
              <w:rPr>
                <w:b/>
                <w:sz w:val="17"/>
              </w:rPr>
              <w:t>Backup Strategy</w:t>
            </w:r>
          </w:p>
        </w:tc>
      </w:tr>
      <w:tr>
        <w:tc>
          <w:tcPr>
            <w:tcW w:type="dxa" w:w="5040"/>
            <w:vAlign w:val="center"/>
          </w:tcPr>
          <w:p>
            <w:r>
              <w:rPr>
                <w:sz w:val="17"/>
              </w:rPr>
              <w:t>Local</w:t>
            </w:r>
          </w:p>
        </w:tc>
        <w:tc>
          <w:tcPr>
            <w:tcW w:type="dxa" w:w="5040"/>
            <w:vAlign w:val="center"/>
          </w:tcPr>
          <w:p>
            <w:r>
              <w:rPr>
                <w:sz w:val="17"/>
              </w:rPr>
              <w:t>Git for source code; export only approved synthetic test data where needed.</w:t>
            </w:r>
          </w:p>
        </w:tc>
      </w:tr>
      <w:tr>
        <w:tc>
          <w:tcPr>
            <w:tcW w:type="dxa" w:w="5040"/>
            <w:vAlign w:val="center"/>
          </w:tcPr>
          <w:p>
            <w:r>
              <w:rPr>
                <w:sz w:val="17"/>
              </w:rPr>
              <w:t>Prototype DB</w:t>
            </w:r>
          </w:p>
        </w:tc>
        <w:tc>
          <w:tcPr>
            <w:tcW w:type="dxa" w:w="5040"/>
            <w:vAlign w:val="center"/>
          </w:tcPr>
          <w:p>
            <w:r>
              <w:rPr>
                <w:sz w:val="17"/>
              </w:rPr>
              <w:t>Periodic logical export of non-sensitive prototype data if supported/needed; do not assume free-tier backups.</w:t>
            </w:r>
          </w:p>
        </w:tc>
      </w:tr>
      <w:tr>
        <w:tc>
          <w:tcPr>
            <w:tcW w:type="dxa" w:w="5040"/>
            <w:vAlign w:val="center"/>
          </w:tcPr>
          <w:p>
            <w:r>
              <w:rPr>
                <w:sz w:val="17"/>
              </w:rPr>
              <w:t>Prototype media</w:t>
            </w:r>
          </w:p>
        </w:tc>
        <w:tc>
          <w:tcPr>
            <w:tcW w:type="dxa" w:w="5040"/>
            <w:vAlign w:val="center"/>
          </w:tcPr>
          <w:p>
            <w:r>
              <w:rPr>
                <w:sz w:val="17"/>
              </w:rPr>
              <w:t>Short-lived demo copies; manually controlled backup if necessary.</w:t>
            </w:r>
          </w:p>
        </w:tc>
      </w:tr>
      <w:tr>
        <w:tc>
          <w:tcPr>
            <w:tcW w:type="dxa" w:w="5040"/>
            <w:vAlign w:val="center"/>
          </w:tcPr>
          <w:p>
            <w:r>
              <w:rPr>
                <w:sz w:val="17"/>
              </w:rPr>
              <w:t>Production</w:t>
            </w:r>
          </w:p>
        </w:tc>
        <w:tc>
          <w:tcPr>
            <w:tcW w:type="dxa" w:w="5040"/>
            <w:vAlign w:val="center"/>
          </w:tcPr>
          <w:p>
            <w:r>
              <w:rPr>
                <w:sz w:val="17"/>
              </w:rPr>
              <w:t>Automated database backups, object-storage versioning/lifecycle and tested recovery procedures.</w:t>
            </w:r>
          </w:p>
        </w:tc>
      </w:tr>
    </w:tbl>
    <w:p/>
    <w:tbl>
      <w:tblPr>
        <w:tblStyle w:val="TableGrid"/>
        <w:tblW w:type="auto" w:w="0"/>
        <w:tblLook w:firstColumn="1" w:firstRow="1" w:lastColumn="0" w:lastRow="0" w:noHBand="0" w:noVBand="1" w:val="04A0"/>
      </w:tblPr>
      <w:tblGrid>
        <w:gridCol w:w="10080"/>
      </w:tblGrid>
      <w:tr>
        <w:tc>
          <w:tcPr>
            <w:tcW w:type="dxa" w:w="10080"/>
            <w:shd w:fill="F3F6F8"/>
          </w:tcPr>
          <w:p>
            <w:r/>
            <w:r>
              <w:rPr>
                <w:b/>
                <w:sz w:val="20"/>
              </w:rPr>
              <w:t>Important</w:t>
              <w:br/>
            </w:r>
            <w:r>
              <w:rPr>
                <w:sz w:val="18"/>
              </w:rPr>
              <w:t>Free-tier services may have limited/no backup guarantees. Production recovery must not depend on a free-tier provider's best-effort behaviour.</w:t>
            </w:r>
          </w:p>
        </w:tc>
      </w:tr>
    </w:tbl>
    <w:p/>
    <w:p>
      <w:pPr>
        <w:pStyle w:val="Heading1"/>
      </w:pPr>
      <w:r>
        <w:t>20. Logging, Monitoring and Observability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Level</w:t>
            </w:r>
          </w:p>
        </w:tc>
        <w:tc>
          <w:tcPr>
            <w:tcW w:type="dxa" w:w="3360"/>
            <w:shd w:fill="D9EAF7"/>
          </w:tcPr>
          <w:p>
            <w:r>
              <w:rPr>
                <w:b/>
                <w:sz w:val="17"/>
              </w:rPr>
              <w:t>Zero-Cost Approach</w:t>
            </w:r>
          </w:p>
        </w:tc>
        <w:tc>
          <w:tcPr>
            <w:tcW w:type="dxa" w:w="3360"/>
            <w:shd w:fill="D9EAF7"/>
          </w:tcPr>
          <w:p>
            <w:r>
              <w:rPr>
                <w:b/>
                <w:sz w:val="17"/>
              </w:rPr>
              <w:t>Production Evolution</w:t>
            </w:r>
          </w:p>
        </w:tc>
      </w:tr>
      <w:tr>
        <w:tc>
          <w:tcPr>
            <w:tcW w:type="dxa" w:w="3360"/>
            <w:vAlign w:val="center"/>
          </w:tcPr>
          <w:p>
            <w:r>
              <w:rPr>
                <w:sz w:val="17"/>
              </w:rPr>
              <w:t>Application logs</w:t>
            </w:r>
          </w:p>
        </w:tc>
        <w:tc>
          <w:tcPr>
            <w:tcW w:type="dxa" w:w="3360"/>
            <w:vAlign w:val="center"/>
          </w:tcPr>
          <w:p>
            <w:r>
              <w:rPr>
                <w:sz w:val="17"/>
              </w:rPr>
              <w:t>Console/file logs locally</w:t>
            </w:r>
          </w:p>
        </w:tc>
        <w:tc>
          <w:tcPr>
            <w:tcW w:type="dxa" w:w="3360"/>
            <w:vAlign w:val="center"/>
          </w:tcPr>
          <w:p>
            <w:r>
              <w:rPr>
                <w:sz w:val="17"/>
              </w:rPr>
              <w:t>Centralized structured logs</w:t>
            </w:r>
          </w:p>
        </w:tc>
      </w:tr>
      <w:tr>
        <w:tc>
          <w:tcPr>
            <w:tcW w:type="dxa" w:w="3360"/>
            <w:vAlign w:val="center"/>
          </w:tcPr>
          <w:p>
            <w:r>
              <w:rPr>
                <w:sz w:val="17"/>
              </w:rPr>
              <w:t>Errors</w:t>
            </w:r>
          </w:p>
        </w:tc>
        <w:tc>
          <w:tcPr>
            <w:tcW w:type="dxa" w:w="3360"/>
            <w:vAlign w:val="center"/>
          </w:tcPr>
          <w:p>
            <w:r>
              <w:rPr>
                <w:sz w:val="17"/>
              </w:rPr>
              <w:t>Developer console + backend logs</w:t>
            </w:r>
          </w:p>
        </w:tc>
        <w:tc>
          <w:tcPr>
            <w:tcW w:type="dxa" w:w="3360"/>
            <w:vAlign w:val="center"/>
          </w:tcPr>
          <w:p>
            <w:r>
              <w:rPr>
                <w:sz w:val="17"/>
              </w:rPr>
              <w:t>Error tracking/alerting service</w:t>
            </w:r>
          </w:p>
        </w:tc>
      </w:tr>
      <w:tr>
        <w:tc>
          <w:tcPr>
            <w:tcW w:type="dxa" w:w="3360"/>
            <w:vAlign w:val="center"/>
          </w:tcPr>
          <w:p>
            <w:r>
              <w:rPr>
                <w:sz w:val="17"/>
              </w:rPr>
              <w:t>Metrics</w:t>
            </w:r>
          </w:p>
        </w:tc>
        <w:tc>
          <w:tcPr>
            <w:tcW w:type="dxa" w:w="3360"/>
            <w:vAlign w:val="center"/>
          </w:tcPr>
          <w:p>
            <w:r>
              <w:rPr>
                <w:sz w:val="17"/>
              </w:rPr>
              <w:t>Local counters/basic instrumentation</w:t>
            </w:r>
          </w:p>
        </w:tc>
        <w:tc>
          <w:tcPr>
            <w:tcW w:type="dxa" w:w="3360"/>
            <w:vAlign w:val="center"/>
          </w:tcPr>
          <w:p>
            <w:r>
              <w:rPr>
                <w:sz w:val="17"/>
              </w:rPr>
              <w:t>Service metrics and dashboards</w:t>
            </w:r>
          </w:p>
        </w:tc>
      </w:tr>
      <w:tr>
        <w:tc>
          <w:tcPr>
            <w:tcW w:type="dxa" w:w="3360"/>
            <w:vAlign w:val="center"/>
          </w:tcPr>
          <w:p>
            <w:r>
              <w:rPr>
                <w:sz w:val="17"/>
              </w:rPr>
              <w:t>AI inference</w:t>
            </w:r>
          </w:p>
        </w:tc>
        <w:tc>
          <w:tcPr>
            <w:tcW w:type="dxa" w:w="3360"/>
            <w:vAlign w:val="center"/>
          </w:tcPr>
          <w:p>
            <w:r>
              <w:rPr>
                <w:sz w:val="17"/>
              </w:rPr>
              <w:t>Log model version + timing locally</w:t>
            </w:r>
          </w:p>
        </w:tc>
        <w:tc>
          <w:tcPr>
            <w:tcW w:type="dxa" w:w="3360"/>
            <w:vAlign w:val="center"/>
          </w:tcPr>
          <w:p>
            <w:r>
              <w:rPr>
                <w:sz w:val="17"/>
              </w:rPr>
              <w:t>Inference latency/error metrics</w:t>
            </w:r>
          </w:p>
        </w:tc>
      </w:tr>
      <w:tr>
        <w:tc>
          <w:tcPr>
            <w:tcW w:type="dxa" w:w="3360"/>
            <w:vAlign w:val="center"/>
          </w:tcPr>
          <w:p>
            <w:r>
              <w:rPr>
                <w:sz w:val="17"/>
              </w:rPr>
              <w:t>Real-time</w:t>
            </w:r>
          </w:p>
        </w:tc>
        <w:tc>
          <w:tcPr>
            <w:tcW w:type="dxa" w:w="3360"/>
            <w:vAlign w:val="center"/>
          </w:tcPr>
          <w:p>
            <w:r>
              <w:rPr>
                <w:sz w:val="17"/>
              </w:rPr>
              <w:t>Socket/WebRTC connection diagnostics</w:t>
            </w:r>
          </w:p>
        </w:tc>
        <w:tc>
          <w:tcPr>
            <w:tcW w:type="dxa" w:w="3360"/>
            <w:vAlign w:val="center"/>
          </w:tcPr>
          <w:p>
            <w:r>
              <w:rPr>
                <w:sz w:val="17"/>
              </w:rPr>
              <w:t>Connection quality and service metrics</w:t>
            </w:r>
          </w:p>
        </w:tc>
      </w:tr>
      <w:tr>
        <w:tc>
          <w:tcPr>
            <w:tcW w:type="dxa" w:w="3360"/>
            <w:vAlign w:val="center"/>
          </w:tcPr>
          <w:p>
            <w:r>
              <w:rPr>
                <w:sz w:val="17"/>
              </w:rPr>
              <w:t>Database</w:t>
            </w:r>
          </w:p>
        </w:tc>
        <w:tc>
          <w:tcPr>
            <w:tcW w:type="dxa" w:w="3360"/>
            <w:vAlign w:val="center"/>
          </w:tcPr>
          <w:p>
            <w:r>
              <w:rPr>
                <w:sz w:val="17"/>
              </w:rPr>
              <w:t>Local DB inspection / Atlas dashboard</w:t>
            </w:r>
          </w:p>
        </w:tc>
        <w:tc>
          <w:tcPr>
            <w:tcW w:type="dxa" w:w="3360"/>
            <w:vAlign w:val="center"/>
          </w:tcPr>
          <w:p>
            <w:r>
              <w:rPr>
                <w:sz w:val="17"/>
              </w:rPr>
              <w:t>Database monitoring and alerts</w:t>
            </w:r>
          </w:p>
        </w:tc>
      </w:tr>
    </w:tbl>
    <w:p/>
    <w:p>
      <w:pPr>
        <w:pStyle w:val="Heading1"/>
      </w:pPr>
      <w:r>
        <w:t>21. CI/CD and Source Control</w:t>
      </w:r>
    </w:p>
    <w:p>
      <w:pPr>
        <w:pStyle w:val="ListNumber"/>
        <w:spacing w:after="40"/>
      </w:pPr>
      <w:r>
        <w:t>Use GitHub as the central repository.</w:t>
      </w:r>
    </w:p>
    <w:p>
      <w:pPr>
        <w:pStyle w:val="ListNumber"/>
        <w:spacing w:after="40"/>
      </w:pPr>
      <w:r>
        <w:t>Use separate branches for features and fixes.</w:t>
      </w:r>
    </w:p>
    <w:p>
      <w:pPr>
        <w:pStyle w:val="ListNumber"/>
        <w:spacing w:after="40"/>
      </w:pPr>
      <w:r>
        <w:t>Keep the main branch deployable where practical.</w:t>
      </w:r>
    </w:p>
    <w:p>
      <w:pPr>
        <w:pStyle w:val="ListNumber"/>
        <w:spacing w:after="40"/>
      </w:pPr>
      <w:r>
        <w:t>Run linting and automated tests before merging.</w:t>
      </w:r>
    </w:p>
    <w:p>
      <w:pPr>
        <w:pStyle w:val="ListNumber"/>
        <w:spacing w:after="40"/>
      </w:pPr>
      <w:r>
        <w:t>Build frontend and backend in CI where resource limits permit.</w:t>
      </w:r>
    </w:p>
    <w:p>
      <w:pPr>
        <w:pStyle w:val="ListNumber"/>
        <w:spacing w:after="40"/>
      </w:pPr>
      <w:r>
        <w:t>Deploy prototype frontend/backend only after the relevant checks pass.</w:t>
      </w:r>
    </w:p>
    <w:p>
      <w:pPr>
        <w:pStyle w:val="ListNumber"/>
        <w:spacing w:after="40"/>
      </w:pPr>
      <w:r>
        <w:t>Never include secrets in CI logs or repository files.</w:t>
      </w:r>
    </w:p>
    <w:p>
      <w:r>
        <w:t>The exact GitHub Actions workflow and branch policy will be specified in the Development Plan.</w:t>
      </w:r>
    </w:p>
    <w:p>
      <w:pPr>
        <w:pStyle w:val="Heading1"/>
      </w:pPr>
      <w:r>
        <w:t>22. Docker Strategy</w:t>
      </w:r>
    </w:p>
    <w:p>
      <w:r>
        <w:t>Docker is recommended for reproducibility but is not mandatory for the first local development step.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Use</w:t>
            </w:r>
          </w:p>
        </w:tc>
        <w:tc>
          <w:tcPr>
            <w:tcW w:type="dxa" w:w="5040"/>
            <w:shd w:fill="D9EAF7"/>
          </w:tcPr>
          <w:p>
            <w:r>
              <w:rPr>
                <w:b/>
                <w:sz w:val="17"/>
              </w:rPr>
              <w:t>Decision</w:t>
            </w:r>
          </w:p>
        </w:tc>
      </w:tr>
      <w:tr>
        <w:tc>
          <w:tcPr>
            <w:tcW w:type="dxa" w:w="5040"/>
            <w:vAlign w:val="center"/>
          </w:tcPr>
          <w:p>
            <w:r>
              <w:rPr>
                <w:sz w:val="17"/>
              </w:rPr>
              <w:t>Frontend container</w:t>
            </w:r>
          </w:p>
        </w:tc>
        <w:tc>
          <w:tcPr>
            <w:tcW w:type="dxa" w:w="5040"/>
            <w:vAlign w:val="center"/>
          </w:tcPr>
          <w:p>
            <w:r>
              <w:rPr>
                <w:sz w:val="17"/>
              </w:rPr>
              <w:t>Optional; static build can be served directly.</w:t>
            </w:r>
          </w:p>
        </w:tc>
      </w:tr>
      <w:tr>
        <w:tc>
          <w:tcPr>
            <w:tcW w:type="dxa" w:w="5040"/>
            <w:vAlign w:val="center"/>
          </w:tcPr>
          <w:p>
            <w:r>
              <w:rPr>
                <w:sz w:val="17"/>
              </w:rPr>
              <w:t>Node backend container</w:t>
            </w:r>
          </w:p>
        </w:tc>
        <w:tc>
          <w:tcPr>
            <w:tcW w:type="dxa" w:w="5040"/>
            <w:vAlign w:val="center"/>
          </w:tcPr>
          <w:p>
            <w:r>
              <w:rPr>
                <w:sz w:val="17"/>
              </w:rPr>
              <w:t>Recommended when shared development environments are introduced.</w:t>
            </w:r>
          </w:p>
        </w:tc>
      </w:tr>
      <w:tr>
        <w:tc>
          <w:tcPr>
            <w:tcW w:type="dxa" w:w="5040"/>
            <w:vAlign w:val="center"/>
          </w:tcPr>
          <w:p>
            <w:r>
              <w:rPr>
                <w:sz w:val="17"/>
              </w:rPr>
              <w:t>Python AI container</w:t>
            </w:r>
          </w:p>
        </w:tc>
        <w:tc>
          <w:tcPr>
            <w:tcW w:type="dxa" w:w="5040"/>
            <w:vAlign w:val="center"/>
          </w:tcPr>
          <w:p>
            <w:r>
              <w:rPr>
                <w:sz w:val="17"/>
              </w:rPr>
              <w:t>Recommended to isolate AI dependencies.</w:t>
            </w:r>
          </w:p>
        </w:tc>
      </w:tr>
      <w:tr>
        <w:tc>
          <w:tcPr>
            <w:tcW w:type="dxa" w:w="5040"/>
            <w:vAlign w:val="center"/>
          </w:tcPr>
          <w:p>
            <w:r>
              <w:rPr>
                <w:sz w:val="17"/>
              </w:rPr>
              <w:t>MongoDB container</w:t>
            </w:r>
          </w:p>
        </w:tc>
        <w:tc>
          <w:tcPr>
            <w:tcW w:type="dxa" w:w="5040"/>
            <w:vAlign w:val="center"/>
          </w:tcPr>
          <w:p>
            <w:r>
              <w:rPr>
                <w:sz w:val="17"/>
              </w:rPr>
              <w:t>Optional; local MongoDB installation is also acceptable.</w:t>
            </w:r>
          </w:p>
        </w:tc>
      </w:tr>
      <w:tr>
        <w:tc>
          <w:tcPr>
            <w:tcW w:type="dxa" w:w="5040"/>
            <w:vAlign w:val="center"/>
          </w:tcPr>
          <w:p>
            <w:r>
              <w:rPr>
                <w:sz w:val="17"/>
              </w:rPr>
              <w:t>Docker Compose</w:t>
            </w:r>
          </w:p>
        </w:tc>
        <w:tc>
          <w:tcPr>
            <w:tcW w:type="dxa" w:w="5040"/>
            <w:vAlign w:val="center"/>
          </w:tcPr>
          <w:p>
            <w:r>
              <w:rPr>
                <w:sz w:val="17"/>
              </w:rPr>
              <w:t>Recommended for a reproducible multi-service local environment.</w:t>
            </w:r>
          </w:p>
        </w:tc>
      </w:tr>
    </w:tbl>
    <w:p/>
    <w:p>
      <w:pPr>
        <w:pStyle w:val="Heading1"/>
      </w:pPr>
      <w:r>
        <w:t>23. What Is Realistically Free vs What Will Eventually Cost Money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Capability</w:t>
            </w:r>
          </w:p>
        </w:tc>
        <w:tc>
          <w:tcPr>
            <w:tcW w:type="dxa" w:w="2520"/>
            <w:shd w:fill="D9EAF7"/>
          </w:tcPr>
          <w:p>
            <w:r>
              <w:rPr>
                <w:b/>
                <w:sz w:val="17"/>
              </w:rPr>
              <w:t>₹0 Prototype</w:t>
            </w:r>
          </w:p>
        </w:tc>
        <w:tc>
          <w:tcPr>
            <w:tcW w:type="dxa" w:w="2520"/>
            <w:shd w:fill="D9EAF7"/>
          </w:tcPr>
          <w:p>
            <w:r>
              <w:rPr>
                <w:b/>
                <w:sz w:val="17"/>
              </w:rPr>
              <w:t>Likely Paid at Scale</w:t>
            </w:r>
          </w:p>
        </w:tc>
        <w:tc>
          <w:tcPr>
            <w:tcW w:type="dxa" w:w="2520"/>
            <w:shd w:fill="D9EAF7"/>
          </w:tcPr>
          <w:p>
            <w:r>
              <w:rPr>
                <w:b/>
                <w:sz w:val="17"/>
              </w:rPr>
              <w:t>Why</w:t>
            </w:r>
          </w:p>
        </w:tc>
      </w:tr>
      <w:tr>
        <w:tc>
          <w:tcPr>
            <w:tcW w:type="dxa" w:w="2520"/>
            <w:vAlign w:val="center"/>
          </w:tcPr>
          <w:p>
            <w:r>
              <w:rPr>
                <w:sz w:val="17"/>
              </w:rPr>
              <w:t>Source control</w:t>
            </w:r>
          </w:p>
        </w:tc>
        <w:tc>
          <w:tcPr>
            <w:tcW w:type="dxa" w:w="2520"/>
            <w:vAlign w:val="center"/>
          </w:tcPr>
          <w:p>
            <w:r>
              <w:rPr>
                <w:sz w:val="17"/>
              </w:rPr>
              <w:t>Yes</w:t>
            </w:r>
          </w:p>
        </w:tc>
        <w:tc>
          <w:tcPr>
            <w:tcW w:type="dxa" w:w="2520"/>
            <w:vAlign w:val="center"/>
          </w:tcPr>
          <w:p>
            <w:r>
              <w:rPr>
                <w:sz w:val="17"/>
              </w:rPr>
              <w:t>Usually still low/free for small teams</w:t>
            </w:r>
          </w:p>
        </w:tc>
        <w:tc>
          <w:tcPr>
            <w:tcW w:type="dxa" w:w="2520"/>
            <w:vAlign w:val="center"/>
          </w:tcPr>
          <w:p>
            <w:r>
              <w:rPr>
                <w:sz w:val="17"/>
              </w:rPr>
              <w:t>Repository size/team needs may grow.</w:t>
            </w:r>
          </w:p>
        </w:tc>
      </w:tr>
      <w:tr>
        <w:tc>
          <w:tcPr>
            <w:tcW w:type="dxa" w:w="2520"/>
            <w:vAlign w:val="center"/>
          </w:tcPr>
          <w:p>
            <w:r>
              <w:rPr>
                <w:sz w:val="17"/>
              </w:rPr>
              <w:t>Frontend hosting</w:t>
            </w:r>
          </w:p>
        </w:tc>
        <w:tc>
          <w:tcPr>
            <w:tcW w:type="dxa" w:w="2520"/>
            <w:vAlign w:val="center"/>
          </w:tcPr>
          <w:p>
            <w:r>
              <w:rPr>
                <w:sz w:val="17"/>
              </w:rPr>
              <w:t>Yes</w:t>
            </w:r>
          </w:p>
        </w:tc>
        <w:tc>
          <w:tcPr>
            <w:tcW w:type="dxa" w:w="2520"/>
            <w:vAlign w:val="center"/>
          </w:tcPr>
          <w:p>
            <w:r>
              <w:rPr>
                <w:sz w:val="17"/>
              </w:rPr>
              <w:t>Possibly</w:t>
            </w:r>
          </w:p>
        </w:tc>
        <w:tc>
          <w:tcPr>
            <w:tcW w:type="dxa" w:w="2520"/>
            <w:vAlign w:val="center"/>
          </w:tcPr>
          <w:p>
            <w:r>
              <w:rPr>
                <w:sz w:val="17"/>
              </w:rPr>
              <w:t>Traffic/build/domain requirements.</w:t>
            </w:r>
          </w:p>
        </w:tc>
      </w:tr>
      <w:tr>
        <w:tc>
          <w:tcPr>
            <w:tcW w:type="dxa" w:w="2520"/>
            <w:vAlign w:val="center"/>
          </w:tcPr>
          <w:p>
            <w:r>
              <w:rPr>
                <w:sz w:val="17"/>
              </w:rPr>
              <w:t>Backend hosting</w:t>
            </w:r>
          </w:p>
        </w:tc>
        <w:tc>
          <w:tcPr>
            <w:tcW w:type="dxa" w:w="2520"/>
            <w:vAlign w:val="center"/>
          </w:tcPr>
          <w:p>
            <w:r>
              <w:rPr>
                <w:sz w:val="17"/>
              </w:rPr>
              <w:t>Yes for prototype</w:t>
            </w:r>
          </w:p>
        </w:tc>
        <w:tc>
          <w:tcPr>
            <w:tcW w:type="dxa" w:w="2520"/>
            <w:vAlign w:val="center"/>
          </w:tcPr>
          <w:p>
            <w:r>
              <w:rPr>
                <w:sz w:val="17"/>
              </w:rPr>
              <w:t>Yes</w:t>
            </w:r>
          </w:p>
        </w:tc>
        <w:tc>
          <w:tcPr>
            <w:tcW w:type="dxa" w:w="2520"/>
            <w:vAlign w:val="center"/>
          </w:tcPr>
          <w:p>
            <w:r>
              <w:rPr>
                <w:sz w:val="17"/>
              </w:rPr>
              <w:t>Always-on compute, concurrency and reliability.</w:t>
            </w:r>
          </w:p>
        </w:tc>
      </w:tr>
      <w:tr>
        <w:tc>
          <w:tcPr>
            <w:tcW w:type="dxa" w:w="2520"/>
            <w:vAlign w:val="center"/>
          </w:tcPr>
          <w:p>
            <w:r>
              <w:rPr>
                <w:sz w:val="17"/>
              </w:rPr>
              <w:t>Database</w:t>
            </w:r>
          </w:p>
        </w:tc>
        <w:tc>
          <w:tcPr>
            <w:tcW w:type="dxa" w:w="2520"/>
            <w:vAlign w:val="center"/>
          </w:tcPr>
          <w:p>
            <w:r>
              <w:rPr>
                <w:sz w:val="17"/>
              </w:rPr>
              <w:t>Yes for small prototype</w:t>
            </w:r>
          </w:p>
        </w:tc>
        <w:tc>
          <w:tcPr>
            <w:tcW w:type="dxa" w:w="2520"/>
            <w:vAlign w:val="center"/>
          </w:tcPr>
          <w:p>
            <w:r>
              <w:rPr>
                <w:sz w:val="17"/>
              </w:rPr>
              <w:t>Yes</w:t>
            </w:r>
          </w:p>
        </w:tc>
        <w:tc>
          <w:tcPr>
            <w:tcW w:type="dxa" w:w="2520"/>
            <w:vAlign w:val="center"/>
          </w:tcPr>
          <w:p>
            <w:r>
              <w:rPr>
                <w:sz w:val="17"/>
              </w:rPr>
              <w:t>Storage, performance, backups and availability.</w:t>
            </w:r>
          </w:p>
        </w:tc>
      </w:tr>
      <w:tr>
        <w:tc>
          <w:tcPr>
            <w:tcW w:type="dxa" w:w="2520"/>
            <w:vAlign w:val="center"/>
          </w:tcPr>
          <w:p>
            <w:r>
              <w:rPr>
                <w:sz w:val="17"/>
              </w:rPr>
              <w:t>AI inference</w:t>
            </w:r>
          </w:p>
        </w:tc>
        <w:tc>
          <w:tcPr>
            <w:tcW w:type="dxa" w:w="2520"/>
            <w:vAlign w:val="center"/>
          </w:tcPr>
          <w:p>
            <w:r>
              <w:rPr>
                <w:sz w:val="17"/>
              </w:rPr>
              <w:t>Local ₹0</w:t>
            </w:r>
          </w:p>
        </w:tc>
        <w:tc>
          <w:tcPr>
            <w:tcW w:type="dxa" w:w="2520"/>
            <w:vAlign w:val="center"/>
          </w:tcPr>
          <w:p>
            <w:r>
              <w:rPr>
                <w:sz w:val="17"/>
              </w:rPr>
              <w:t>Often yes</w:t>
            </w:r>
          </w:p>
        </w:tc>
        <w:tc>
          <w:tcPr>
            <w:tcW w:type="dxa" w:w="2520"/>
            <w:vAlign w:val="center"/>
          </w:tcPr>
          <w:p>
            <w:r>
              <w:rPr>
                <w:sz w:val="17"/>
              </w:rPr>
              <w:t>CPU/GPU compute becomes significant.</w:t>
            </w:r>
          </w:p>
        </w:tc>
      </w:tr>
      <w:tr>
        <w:tc>
          <w:tcPr>
            <w:tcW w:type="dxa" w:w="2520"/>
            <w:vAlign w:val="center"/>
          </w:tcPr>
          <w:p>
            <w:r>
              <w:rPr>
                <w:sz w:val="17"/>
              </w:rPr>
              <w:t>GPU inference</w:t>
            </w:r>
          </w:p>
        </w:tc>
        <w:tc>
          <w:tcPr>
            <w:tcW w:type="dxa" w:w="2520"/>
            <w:vAlign w:val="center"/>
          </w:tcPr>
          <w:p>
            <w:r>
              <w:rPr>
                <w:sz w:val="17"/>
              </w:rPr>
              <w:t>Not reliably free</w:t>
            </w:r>
          </w:p>
        </w:tc>
        <w:tc>
          <w:tcPr>
            <w:tcW w:type="dxa" w:w="2520"/>
            <w:vAlign w:val="center"/>
          </w:tcPr>
          <w:p>
            <w:r>
              <w:rPr>
                <w:sz w:val="17"/>
              </w:rPr>
              <w:t>Yes</w:t>
            </w:r>
          </w:p>
        </w:tc>
        <w:tc>
          <w:tcPr>
            <w:tcW w:type="dxa" w:w="2520"/>
            <w:vAlign w:val="center"/>
          </w:tcPr>
          <w:p>
            <w:r>
              <w:rPr>
                <w:sz w:val="17"/>
              </w:rPr>
              <w:t>GPU capacity is expensive and demand-dependent.</w:t>
            </w:r>
          </w:p>
        </w:tc>
      </w:tr>
      <w:tr>
        <w:tc>
          <w:tcPr>
            <w:tcW w:type="dxa" w:w="2520"/>
            <w:vAlign w:val="center"/>
          </w:tcPr>
          <w:p>
            <w:r>
              <w:rPr>
                <w:sz w:val="17"/>
              </w:rPr>
              <w:t>Video/audio storage</w:t>
            </w:r>
          </w:p>
        </w:tc>
        <w:tc>
          <w:tcPr>
            <w:tcW w:type="dxa" w:w="2520"/>
            <w:vAlign w:val="center"/>
          </w:tcPr>
          <w:p>
            <w:r>
              <w:rPr>
                <w:sz w:val="17"/>
              </w:rPr>
              <w:t>Local/small demo</w:t>
            </w:r>
          </w:p>
        </w:tc>
        <w:tc>
          <w:tcPr>
            <w:tcW w:type="dxa" w:w="2520"/>
            <w:vAlign w:val="center"/>
          </w:tcPr>
          <w:p>
            <w:r>
              <w:rPr>
                <w:sz w:val="17"/>
              </w:rPr>
              <w:t>Yes</w:t>
            </w:r>
          </w:p>
        </w:tc>
        <w:tc>
          <w:tcPr>
            <w:tcW w:type="dxa" w:w="2520"/>
            <w:vAlign w:val="center"/>
          </w:tcPr>
          <w:p>
            <w:r>
              <w:rPr>
                <w:sz w:val="17"/>
              </w:rPr>
              <w:t>Media volume grows rapidly.</w:t>
            </w:r>
          </w:p>
        </w:tc>
      </w:tr>
      <w:tr>
        <w:tc>
          <w:tcPr>
            <w:tcW w:type="dxa" w:w="2520"/>
            <w:vAlign w:val="center"/>
          </w:tcPr>
          <w:p>
            <w:r>
              <w:rPr>
                <w:sz w:val="17"/>
              </w:rPr>
              <w:t>Bandwidth</w:t>
            </w:r>
          </w:p>
        </w:tc>
        <w:tc>
          <w:tcPr>
            <w:tcW w:type="dxa" w:w="2520"/>
            <w:vAlign w:val="center"/>
          </w:tcPr>
          <w:p>
            <w:r>
              <w:rPr>
                <w:sz w:val="17"/>
              </w:rPr>
              <w:t>Small demo</w:t>
            </w:r>
          </w:p>
        </w:tc>
        <w:tc>
          <w:tcPr>
            <w:tcW w:type="dxa" w:w="2520"/>
            <w:vAlign w:val="center"/>
          </w:tcPr>
          <w:p>
            <w:r>
              <w:rPr>
                <w:sz w:val="17"/>
              </w:rPr>
              <w:t>Yes</w:t>
            </w:r>
          </w:p>
        </w:tc>
        <w:tc>
          <w:tcPr>
            <w:tcW w:type="dxa" w:w="2520"/>
            <w:vAlign w:val="center"/>
          </w:tcPr>
          <w:p>
            <w:r>
              <w:rPr>
                <w:sz w:val="17"/>
              </w:rPr>
              <w:t>Concurrent media and evidence transfer.</w:t>
            </w:r>
          </w:p>
        </w:tc>
      </w:tr>
      <w:tr>
        <w:tc>
          <w:tcPr>
            <w:tcW w:type="dxa" w:w="2520"/>
            <w:vAlign w:val="center"/>
          </w:tcPr>
          <w:p>
            <w:r>
              <w:rPr>
                <w:sz w:val="17"/>
              </w:rPr>
              <w:t>Backups</w:t>
            </w:r>
          </w:p>
        </w:tc>
        <w:tc>
          <w:tcPr>
            <w:tcW w:type="dxa" w:w="2520"/>
            <w:vAlign w:val="center"/>
          </w:tcPr>
          <w:p>
            <w:r>
              <w:rPr>
                <w:sz w:val="17"/>
              </w:rPr>
              <w:t>Manual/basic</w:t>
            </w:r>
          </w:p>
        </w:tc>
        <w:tc>
          <w:tcPr>
            <w:tcW w:type="dxa" w:w="2520"/>
            <w:vAlign w:val="center"/>
          </w:tcPr>
          <w:p>
            <w:r>
              <w:rPr>
                <w:sz w:val="17"/>
              </w:rPr>
              <w:t>Yes</w:t>
            </w:r>
          </w:p>
        </w:tc>
        <w:tc>
          <w:tcPr>
            <w:tcW w:type="dxa" w:w="2520"/>
            <w:vAlign w:val="center"/>
          </w:tcPr>
          <w:p>
            <w:r>
              <w:rPr>
                <w:sz w:val="17"/>
              </w:rPr>
              <w:t>Reliable production recovery requires durable storage.</w:t>
            </w:r>
          </w:p>
        </w:tc>
      </w:tr>
      <w:tr>
        <w:tc>
          <w:tcPr>
            <w:tcW w:type="dxa" w:w="2520"/>
            <w:vAlign w:val="center"/>
          </w:tcPr>
          <w:p>
            <w:r>
              <w:rPr>
                <w:sz w:val="17"/>
              </w:rPr>
              <w:t>Monitoring</w:t>
            </w:r>
          </w:p>
        </w:tc>
        <w:tc>
          <w:tcPr>
            <w:tcW w:type="dxa" w:w="2520"/>
            <w:vAlign w:val="center"/>
          </w:tcPr>
          <w:p>
            <w:r>
              <w:rPr>
                <w:sz w:val="17"/>
              </w:rPr>
              <w:t>Basic logs</w:t>
            </w:r>
          </w:p>
        </w:tc>
        <w:tc>
          <w:tcPr>
            <w:tcW w:type="dxa" w:w="2520"/>
            <w:vAlign w:val="center"/>
          </w:tcPr>
          <w:p>
            <w:r>
              <w:rPr>
                <w:sz w:val="17"/>
              </w:rPr>
              <w:t>Likely</w:t>
            </w:r>
          </w:p>
        </w:tc>
        <w:tc>
          <w:tcPr>
            <w:tcW w:type="dxa" w:w="2520"/>
            <w:vAlign w:val="center"/>
          </w:tcPr>
          <w:p>
            <w:r>
              <w:rPr>
                <w:sz w:val="17"/>
              </w:rPr>
              <w:t>Centralized observability at scale.</w:t>
            </w:r>
          </w:p>
        </w:tc>
      </w:tr>
      <w:tr>
        <w:tc>
          <w:tcPr>
            <w:tcW w:type="dxa" w:w="2520"/>
            <w:vAlign w:val="center"/>
          </w:tcPr>
          <w:p>
            <w:r>
              <w:rPr>
                <w:sz w:val="17"/>
              </w:rPr>
              <w:t>Custom domain</w:t>
            </w:r>
          </w:p>
        </w:tc>
        <w:tc>
          <w:tcPr>
            <w:tcW w:type="dxa" w:w="2520"/>
            <w:vAlign w:val="center"/>
          </w:tcPr>
          <w:p>
            <w:r>
              <w:rPr>
                <w:sz w:val="17"/>
              </w:rPr>
              <w:t>Not required</w:t>
            </w:r>
          </w:p>
        </w:tc>
        <w:tc>
          <w:tcPr>
            <w:tcW w:type="dxa" w:w="2520"/>
            <w:vAlign w:val="center"/>
          </w:tcPr>
          <w:p>
            <w:r>
              <w:rPr>
                <w:sz w:val="17"/>
              </w:rPr>
              <w:t>Usually paid</w:t>
            </w:r>
          </w:p>
        </w:tc>
        <w:tc>
          <w:tcPr>
            <w:tcW w:type="dxa" w:w="2520"/>
            <w:vAlign w:val="center"/>
          </w:tcPr>
          <w:p>
            <w:r>
              <w:rPr>
                <w:sz w:val="17"/>
              </w:rPr>
              <w:t>Domain registration is generally not a free infrastructure assumption.</w:t>
            </w:r>
          </w:p>
        </w:tc>
      </w:tr>
      <w:tr>
        <w:tc>
          <w:tcPr>
            <w:tcW w:type="dxa" w:w="2520"/>
            <w:vAlign w:val="center"/>
          </w:tcPr>
          <w:p>
            <w:r>
              <w:rPr>
                <w:sz w:val="17"/>
              </w:rPr>
              <w:t>Email/SMS</w:t>
            </w:r>
          </w:p>
        </w:tc>
        <w:tc>
          <w:tcPr>
            <w:tcW w:type="dxa" w:w="2520"/>
            <w:vAlign w:val="center"/>
          </w:tcPr>
          <w:p>
            <w:r>
              <w:rPr>
                <w:sz w:val="17"/>
              </w:rPr>
              <w:t>Manual/local</w:t>
            </w:r>
          </w:p>
        </w:tc>
        <w:tc>
          <w:tcPr>
            <w:tcW w:type="dxa" w:w="2520"/>
            <w:vAlign w:val="center"/>
          </w:tcPr>
          <w:p>
            <w:r>
              <w:rPr>
                <w:sz w:val="17"/>
              </w:rPr>
              <w:t>Yes</w:t>
            </w:r>
          </w:p>
        </w:tc>
        <w:tc>
          <w:tcPr>
            <w:tcW w:type="dxa" w:w="2520"/>
            <w:vAlign w:val="center"/>
          </w:tcPr>
          <w:p>
            <w:r>
              <w:rPr>
                <w:sz w:val="17"/>
              </w:rPr>
              <w:t>Transactional messaging providers have usage costs.</w:t>
            </w:r>
          </w:p>
        </w:tc>
      </w:tr>
      <w:tr>
        <w:tc>
          <w:tcPr>
            <w:tcW w:type="dxa" w:w="2520"/>
            <w:vAlign w:val="center"/>
          </w:tcPr>
          <w:p>
            <w:r>
              <w:rPr>
                <w:sz w:val="17"/>
              </w:rPr>
              <w:t>TURN servers</w:t>
            </w:r>
          </w:p>
        </w:tc>
        <w:tc>
          <w:tcPr>
            <w:tcW w:type="dxa" w:w="2520"/>
            <w:vAlign w:val="center"/>
          </w:tcPr>
          <w:p>
            <w:r>
              <w:rPr>
                <w:sz w:val="17"/>
              </w:rPr>
              <w:t>Limited/testing</w:t>
            </w:r>
          </w:p>
        </w:tc>
        <w:tc>
          <w:tcPr>
            <w:tcW w:type="dxa" w:w="2520"/>
            <w:vAlign w:val="center"/>
          </w:tcPr>
          <w:p>
            <w:r>
              <w:rPr>
                <w:sz w:val="17"/>
              </w:rPr>
              <w:t>Likely</w:t>
            </w:r>
          </w:p>
        </w:tc>
        <w:tc>
          <w:tcPr>
            <w:tcW w:type="dxa" w:w="2520"/>
            <w:vAlign w:val="center"/>
          </w:tcPr>
          <w:p>
            <w:r>
              <w:rPr>
                <w:sz w:val="17"/>
              </w:rPr>
              <w:t>WebRTC connectivity across restrictive networks may require relay infrastructure.</w:t>
            </w:r>
          </w:p>
        </w:tc>
      </w:tr>
      <w:tr>
        <w:tc>
          <w:tcPr>
            <w:tcW w:type="dxa" w:w="2520"/>
            <w:vAlign w:val="center"/>
          </w:tcPr>
          <w:p>
            <w:r>
              <w:rPr>
                <w:sz w:val="17"/>
              </w:rPr>
              <w:t>CDN/edge</w:t>
            </w:r>
          </w:p>
        </w:tc>
        <w:tc>
          <w:tcPr>
            <w:tcW w:type="dxa" w:w="2520"/>
            <w:vAlign w:val="center"/>
          </w:tcPr>
          <w:p>
            <w:r>
              <w:rPr>
                <w:sz w:val="17"/>
              </w:rPr>
              <w:t>Free tier possible</w:t>
            </w:r>
          </w:p>
        </w:tc>
        <w:tc>
          <w:tcPr>
            <w:tcW w:type="dxa" w:w="2520"/>
            <w:vAlign w:val="center"/>
          </w:tcPr>
          <w:p>
            <w:r>
              <w:rPr>
                <w:sz w:val="17"/>
              </w:rPr>
              <w:t>Possibly</w:t>
            </w:r>
          </w:p>
        </w:tc>
        <w:tc>
          <w:tcPr>
            <w:tcW w:type="dxa" w:w="2520"/>
            <w:vAlign w:val="center"/>
          </w:tcPr>
          <w:p>
            <w:r>
              <w:rPr>
                <w:sz w:val="17"/>
              </w:rPr>
              <w:t>Traffic and advanced controls grow.</w:t>
            </w:r>
          </w:p>
        </w:tc>
      </w:tr>
    </w:tbl>
    <w:p/>
    <w:p>
      <w:pPr>
        <w:pStyle w:val="Heading1"/>
      </w:pPr>
      <w:r>
        <w:t>24. Current Provider Evidence and Constraints</w:t>
      </w:r>
    </w:p>
    <w:p>
      <w:r>
        <w:t>The following facts were verified from provider documentation during preparation of this document.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Provider</w:t>
            </w:r>
          </w:p>
        </w:tc>
        <w:tc>
          <w:tcPr>
            <w:tcW w:type="dxa" w:w="5040"/>
            <w:shd w:fill="D9EAF7"/>
          </w:tcPr>
          <w:p>
            <w:r>
              <w:rPr>
                <w:b/>
                <w:sz w:val="17"/>
              </w:rPr>
              <w:t>Verified Point</w:t>
            </w:r>
          </w:p>
        </w:tc>
      </w:tr>
      <w:tr>
        <w:tc>
          <w:tcPr>
            <w:tcW w:type="dxa" w:w="5040"/>
            <w:vAlign w:val="center"/>
          </w:tcPr>
          <w:p>
            <w:r>
              <w:rPr>
                <w:sz w:val="17"/>
              </w:rPr>
              <w:t>MongoDB Atlas</w:t>
            </w:r>
          </w:p>
        </w:tc>
        <w:tc>
          <w:tcPr>
            <w:tcW w:type="dxa" w:w="5040"/>
            <w:vAlign w:val="center"/>
          </w:tcPr>
          <w:p>
            <w:r>
              <w:rPr>
                <w:sz w:val="17"/>
              </w:rPr>
              <w:t>Atlas Free is listed at $0/hour with 512 MB storage and shared RAM/vCPU; MongoDB describes it for learning/exploration.</w:t>
            </w:r>
          </w:p>
        </w:tc>
      </w:tr>
      <w:tr>
        <w:tc>
          <w:tcPr>
            <w:tcW w:type="dxa" w:w="5040"/>
            <w:vAlign w:val="center"/>
          </w:tcPr>
          <w:p>
            <w:r>
              <w:rPr>
                <w:sz w:val="17"/>
              </w:rPr>
              <w:t>Cloudflare Pages</w:t>
            </w:r>
          </w:p>
        </w:tc>
        <w:tc>
          <w:tcPr>
            <w:tcW w:type="dxa" w:w="5040"/>
            <w:vAlign w:val="center"/>
          </w:tcPr>
          <w:p>
            <w:r>
              <w:rPr>
                <w:sz w:val="17"/>
              </w:rPr>
              <w:t>Current Pages limits list 500 builds/month and one concurrent build on Free.</w:t>
            </w:r>
          </w:p>
        </w:tc>
      </w:tr>
      <w:tr>
        <w:tc>
          <w:tcPr>
            <w:tcW w:type="dxa" w:w="5040"/>
            <w:vAlign w:val="center"/>
          </w:tcPr>
          <w:p>
            <w:r>
              <w:rPr>
                <w:sz w:val="17"/>
              </w:rPr>
              <w:t>Render</w:t>
            </w:r>
          </w:p>
        </w:tc>
        <w:tc>
          <w:tcPr>
            <w:tcW w:type="dxa" w:w="5040"/>
            <w:vAlign w:val="center"/>
          </w:tcPr>
          <w:p>
            <w:r>
              <w:rPr>
                <w:sz w:val="17"/>
              </w:rPr>
              <w:t>Free web services exist but can spin down after 15 minutes of inactivity, have 750 free instance hours/month, and use ephemeral filesystems.</w:t>
            </w:r>
          </w:p>
        </w:tc>
      </w:tr>
      <w:tr>
        <w:tc>
          <w:tcPr>
            <w:tcW w:type="dxa" w:w="5040"/>
            <w:vAlign w:val="center"/>
          </w:tcPr>
          <w:p>
            <w:r>
              <w:rPr>
                <w:sz w:val="17"/>
              </w:rPr>
              <w:t>Render</w:t>
            </w:r>
          </w:p>
        </w:tc>
        <w:tc>
          <w:tcPr>
            <w:tcW w:type="dxa" w:w="5040"/>
            <w:vAlign w:val="center"/>
          </w:tcPr>
          <w:p>
            <w:r>
              <w:rPr>
                <w:sz w:val="17"/>
              </w:rPr>
              <w:t>Render explicitly states free services are not for production applications.</w:t>
            </w:r>
          </w:p>
        </w:tc>
      </w:tr>
      <w:tr>
        <w:tc>
          <w:tcPr>
            <w:tcW w:type="dxa" w:w="5040"/>
            <w:vAlign w:val="center"/>
          </w:tcPr>
          <w:p>
            <w:r>
              <w:rPr>
                <w:sz w:val="17"/>
              </w:rPr>
              <w:t>Vercel</w:t>
            </w:r>
          </w:p>
        </w:tc>
        <w:tc>
          <w:tcPr>
            <w:tcW w:type="dxa" w:w="5040"/>
            <w:vAlign w:val="center"/>
          </w:tcPr>
          <w:p>
            <w:r>
              <w:rPr>
                <w:sz w:val="17"/>
              </w:rPr>
              <w:t>Current Hobby terms state the Hobby plan is for personal, non-commercial use. It should therefore not be selected as the default commercial startup hosting plan.</w:t>
            </w:r>
          </w:p>
        </w:tc>
      </w:tr>
    </w:tbl>
    <w:p/>
    <w:p>
      <w:r>
        <w:t>Sources: MongoDB pricing documentation; Cloudflare Pages limits documentation; Render free-service documentation; Vercel Terms of Service. citeturn0search4turn0search3turn0search1turn0search0</w:t>
      </w:r>
    </w:p>
    <w:p>
      <w:pPr>
        <w:pStyle w:val="Heading1"/>
      </w:pPr>
      <w:r>
        <w:t>25. Recommended Zero-Cost Deployment Blueprint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Component</w:t>
            </w:r>
          </w:p>
        </w:tc>
        <w:tc>
          <w:tcPr>
            <w:tcW w:type="dxa" w:w="3360"/>
            <w:shd w:fill="D9EAF7"/>
          </w:tcPr>
          <w:p>
            <w:r>
              <w:rPr>
                <w:b/>
                <w:sz w:val="17"/>
              </w:rPr>
              <w:t>Recommended Prototype Option</w:t>
            </w:r>
          </w:p>
        </w:tc>
        <w:tc>
          <w:tcPr>
            <w:tcW w:type="dxa" w:w="3360"/>
            <w:shd w:fill="D9EAF7"/>
          </w:tcPr>
          <w:p>
            <w:r>
              <w:rPr>
                <w:b/>
                <w:sz w:val="17"/>
              </w:rPr>
              <w:t>Reason</w:t>
            </w:r>
          </w:p>
        </w:tc>
      </w:tr>
      <w:tr>
        <w:tc>
          <w:tcPr>
            <w:tcW w:type="dxa" w:w="3360"/>
            <w:vAlign w:val="center"/>
          </w:tcPr>
          <w:p>
            <w:r>
              <w:rPr>
                <w:sz w:val="17"/>
              </w:rPr>
              <w:t>Frontend</w:t>
            </w:r>
          </w:p>
        </w:tc>
        <w:tc>
          <w:tcPr>
            <w:tcW w:type="dxa" w:w="3360"/>
            <w:vAlign w:val="center"/>
          </w:tcPr>
          <w:p>
            <w:r>
              <w:rPr>
                <w:sz w:val="17"/>
              </w:rPr>
              <w:t>Cloudflare Pages Free</w:t>
            </w:r>
          </w:p>
        </w:tc>
        <w:tc>
          <w:tcPr>
            <w:tcW w:type="dxa" w:w="3360"/>
            <w:vAlign w:val="center"/>
          </w:tcPr>
          <w:p>
            <w:r>
              <w:rPr>
                <w:sz w:val="17"/>
              </w:rPr>
              <w:t>Static React/Vite deployment fits the product frontend.</w:t>
            </w:r>
          </w:p>
        </w:tc>
      </w:tr>
      <w:tr>
        <w:tc>
          <w:tcPr>
            <w:tcW w:type="dxa" w:w="3360"/>
            <w:vAlign w:val="center"/>
          </w:tcPr>
          <w:p>
            <w:r>
              <w:rPr>
                <w:sz w:val="17"/>
              </w:rPr>
              <w:t>Node API</w:t>
            </w:r>
          </w:p>
        </w:tc>
        <w:tc>
          <w:tcPr>
            <w:tcW w:type="dxa" w:w="3360"/>
            <w:vAlign w:val="center"/>
          </w:tcPr>
          <w:p>
            <w:r>
              <w:rPr>
                <w:sz w:val="17"/>
              </w:rPr>
              <w:t>Render Free Web Service OR local</w:t>
            </w:r>
          </w:p>
        </w:tc>
        <w:tc>
          <w:tcPr>
            <w:tcW w:type="dxa" w:w="3360"/>
            <w:vAlign w:val="center"/>
          </w:tcPr>
          <w:p>
            <w:r>
              <w:rPr>
                <w:sz w:val="17"/>
              </w:rPr>
              <w:t>Useful for demo API; not production.</w:t>
            </w:r>
          </w:p>
        </w:tc>
      </w:tr>
      <w:tr>
        <w:tc>
          <w:tcPr>
            <w:tcW w:type="dxa" w:w="3360"/>
            <w:vAlign w:val="center"/>
          </w:tcPr>
          <w:p>
            <w:r>
              <w:rPr>
                <w:sz w:val="17"/>
              </w:rPr>
              <w:t>Python AI</w:t>
            </w:r>
          </w:p>
        </w:tc>
        <w:tc>
          <w:tcPr>
            <w:tcW w:type="dxa" w:w="3360"/>
            <w:vAlign w:val="center"/>
          </w:tcPr>
          <w:p>
            <w:r>
              <w:rPr>
                <w:sz w:val="17"/>
              </w:rPr>
              <w:t>Local machine</w:t>
            </w:r>
          </w:p>
        </w:tc>
        <w:tc>
          <w:tcPr>
            <w:tcW w:type="dxa" w:w="3360"/>
            <w:vAlign w:val="center"/>
          </w:tcPr>
          <w:p>
            <w:r>
              <w:rPr>
                <w:sz w:val="17"/>
              </w:rPr>
              <w:t>Avoids free-cloud compute/GPU uncertainty.</w:t>
            </w:r>
          </w:p>
        </w:tc>
      </w:tr>
      <w:tr>
        <w:tc>
          <w:tcPr>
            <w:tcW w:type="dxa" w:w="3360"/>
            <w:vAlign w:val="center"/>
          </w:tcPr>
          <w:p>
            <w:r>
              <w:rPr>
                <w:sz w:val="17"/>
              </w:rPr>
              <w:t>Database</w:t>
            </w:r>
          </w:p>
        </w:tc>
        <w:tc>
          <w:tcPr>
            <w:tcW w:type="dxa" w:w="3360"/>
            <w:vAlign w:val="center"/>
          </w:tcPr>
          <w:p>
            <w:r>
              <w:rPr>
                <w:sz w:val="17"/>
              </w:rPr>
              <w:t>MongoDB Atlas Free OR local MongoDB</w:t>
            </w:r>
          </w:p>
        </w:tc>
        <w:tc>
          <w:tcPr>
            <w:tcW w:type="dxa" w:w="3360"/>
            <w:vAlign w:val="center"/>
          </w:tcPr>
          <w:p>
            <w:r>
              <w:rPr>
                <w:sz w:val="17"/>
              </w:rPr>
              <w:t>Small structured prototype data.</w:t>
            </w:r>
          </w:p>
        </w:tc>
      </w:tr>
      <w:tr>
        <w:tc>
          <w:tcPr>
            <w:tcW w:type="dxa" w:w="3360"/>
            <w:vAlign w:val="center"/>
          </w:tcPr>
          <w:p>
            <w:r>
              <w:rPr>
                <w:sz w:val="17"/>
              </w:rPr>
              <w:t>Media</w:t>
            </w:r>
          </w:p>
        </w:tc>
        <w:tc>
          <w:tcPr>
            <w:tcW w:type="dxa" w:w="3360"/>
            <w:vAlign w:val="center"/>
          </w:tcPr>
          <w:p>
            <w:r>
              <w:rPr>
                <w:sz w:val="17"/>
              </w:rPr>
              <w:t>Local/short-lived demo storage</w:t>
            </w:r>
          </w:p>
        </w:tc>
        <w:tc>
          <w:tcPr>
            <w:tcW w:type="dxa" w:w="3360"/>
            <w:vAlign w:val="center"/>
          </w:tcPr>
          <w:p>
            <w:r>
              <w:rPr>
                <w:sz w:val="17"/>
              </w:rPr>
              <w:t>Avoid large recurring cloud storage costs.</w:t>
            </w:r>
          </w:p>
        </w:tc>
      </w:tr>
      <w:tr>
        <w:tc>
          <w:tcPr>
            <w:tcW w:type="dxa" w:w="3360"/>
            <w:vAlign w:val="center"/>
          </w:tcPr>
          <w:p>
            <w:r>
              <w:rPr>
                <w:sz w:val="17"/>
              </w:rPr>
              <w:t>Source</w:t>
            </w:r>
          </w:p>
        </w:tc>
        <w:tc>
          <w:tcPr>
            <w:tcW w:type="dxa" w:w="3360"/>
            <w:vAlign w:val="center"/>
          </w:tcPr>
          <w:p>
            <w:r>
              <w:rPr>
                <w:sz w:val="17"/>
              </w:rPr>
              <w:t>GitHub</w:t>
            </w:r>
          </w:p>
        </w:tc>
        <w:tc>
          <w:tcPr>
            <w:tcW w:type="dxa" w:w="3360"/>
            <w:vAlign w:val="center"/>
          </w:tcPr>
          <w:p>
            <w:r>
              <w:rPr>
                <w:sz w:val="17"/>
              </w:rPr>
              <w:t>Central version control.</w:t>
            </w:r>
          </w:p>
        </w:tc>
      </w:tr>
      <w:tr>
        <w:tc>
          <w:tcPr>
            <w:tcW w:type="dxa" w:w="3360"/>
            <w:vAlign w:val="center"/>
          </w:tcPr>
          <w:p>
            <w:r>
              <w:rPr>
                <w:sz w:val="17"/>
              </w:rPr>
              <w:t>Real-time</w:t>
            </w:r>
          </w:p>
        </w:tc>
        <w:tc>
          <w:tcPr>
            <w:tcW w:type="dxa" w:w="3360"/>
            <w:vAlign w:val="center"/>
          </w:tcPr>
          <w:p>
            <w:r>
              <w:rPr>
                <w:sz w:val="17"/>
              </w:rPr>
              <w:t>WebRTC + Socket.io</w:t>
            </w:r>
          </w:p>
        </w:tc>
        <w:tc>
          <w:tcPr>
            <w:tcW w:type="dxa" w:w="3360"/>
            <w:vAlign w:val="center"/>
          </w:tcPr>
          <w:p>
            <w:r>
              <w:rPr>
                <w:sz w:val="17"/>
              </w:rPr>
              <w:t>Matches UI/UX and product architecture.</w:t>
            </w:r>
          </w:p>
        </w:tc>
      </w:tr>
      <w:tr>
        <w:tc>
          <w:tcPr>
            <w:tcW w:type="dxa" w:w="3360"/>
            <w:vAlign w:val="center"/>
          </w:tcPr>
          <w:p>
            <w:r>
              <w:rPr>
                <w:sz w:val="17"/>
              </w:rPr>
              <w:t>Domain</w:t>
            </w:r>
          </w:p>
        </w:tc>
        <w:tc>
          <w:tcPr>
            <w:tcW w:type="dxa" w:w="3360"/>
            <w:vAlign w:val="center"/>
          </w:tcPr>
          <w:p>
            <w:r>
              <w:rPr>
                <w:sz w:val="17"/>
              </w:rPr>
              <w:t>Provider subdomain</w:t>
            </w:r>
          </w:p>
        </w:tc>
        <w:tc>
          <w:tcPr>
            <w:tcW w:type="dxa" w:w="3360"/>
            <w:vAlign w:val="center"/>
          </w:tcPr>
          <w:p>
            <w:r>
              <w:rPr>
                <w:sz w:val="17"/>
              </w:rPr>
              <w:t>Avoid domain purchase during prototype.</w:t>
            </w:r>
          </w:p>
        </w:tc>
      </w:tr>
    </w:tbl>
    <w:p/>
    <w:p>
      <w:pPr>
        <w:pStyle w:val="Heading1"/>
      </w:pPr>
      <w:r>
        <w:t>26. Alternative All-Local Demo Blueprint</w:t>
      </w:r>
    </w:p>
    <w:p>
      <w:r>
        <w:t>If free cloud deployment introduces reliability issues, the complete product can be demonstrated locally.</w:t>
      </w:r>
    </w:p>
    <w:p>
      <w:pPr>
        <w:pStyle w:val="ListNumber"/>
        <w:spacing w:after="40"/>
      </w:pPr>
      <w:r>
        <w:t>Run React/Vite locally.</w:t>
      </w:r>
    </w:p>
    <w:p>
      <w:pPr>
        <w:pStyle w:val="ListNumber"/>
        <w:spacing w:after="40"/>
      </w:pPr>
      <w:r>
        <w:t>Run Node/Express locally.</w:t>
      </w:r>
    </w:p>
    <w:p>
      <w:pPr>
        <w:pStyle w:val="ListNumber"/>
        <w:spacing w:after="40"/>
      </w:pPr>
      <w:r>
        <w:t>Run Python/FastAPI locally.</w:t>
      </w:r>
    </w:p>
    <w:p>
      <w:pPr>
        <w:pStyle w:val="ListNumber"/>
        <w:spacing w:after="40"/>
      </w:pPr>
      <w:r>
        <w:t>Run MongoDB locally.</w:t>
      </w:r>
    </w:p>
    <w:p>
      <w:pPr>
        <w:pStyle w:val="ListNumber"/>
        <w:spacing w:after="40"/>
      </w:pPr>
      <w:r>
        <w:t>Run WebRTC/Socket.io locally.</w:t>
      </w:r>
    </w:p>
    <w:p>
      <w:pPr>
        <w:pStyle w:val="ListNumber"/>
        <w:spacing w:after="40"/>
      </w:pPr>
      <w:r>
        <w:t>Use localhost HTTPS or an appropriate development setup when browser media permissions require secure context.</w:t>
      </w:r>
    </w:p>
    <w:p>
      <w:pPr>
        <w:pStyle w:val="ListNumber"/>
        <w:spacing w:after="40"/>
      </w:pPr>
      <w:r>
        <w:t>Use a controlled LAN or presentation machine for demonstrations.</w:t>
      </w:r>
    </w:p>
    <w:tbl>
      <w:tblPr>
        <w:tblStyle w:val="TableGrid"/>
        <w:tblW w:type="auto" w:w="0"/>
        <w:tblLook w:firstColumn="1" w:firstRow="1" w:lastColumn="0" w:lastRow="0" w:noHBand="0" w:noVBand="1" w:val="04A0"/>
      </w:tblPr>
      <w:tblGrid>
        <w:gridCol w:w="10080"/>
      </w:tblGrid>
      <w:tr>
        <w:tc>
          <w:tcPr>
            <w:tcW w:type="dxa" w:w="10080"/>
            <w:shd w:fill="F3F6F8"/>
          </w:tcPr>
          <w:p>
            <w:r/>
            <w:r>
              <w:rPr>
                <w:b/>
                <w:sz w:val="20"/>
              </w:rPr>
              <w:t>Why this matters</w:t>
              <w:br/>
            </w:r>
            <w:r>
              <w:rPr>
                <w:sz w:val="18"/>
              </w:rPr>
              <w:t>A local end-to-end demo is still a valid engineering demonstration. Cloud deployment should demonstrate deployment capability, not determine whether the product architecture is correct.</w:t>
            </w:r>
          </w:p>
        </w:tc>
      </w:tr>
    </w:tbl>
    <w:p/>
    <w:p>
      <w:pPr>
        <w:pStyle w:val="Heading1"/>
      </w:pPr>
      <w:r>
        <w:t>27. Production Scaling Path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Stage</w:t>
            </w:r>
          </w:p>
        </w:tc>
        <w:tc>
          <w:tcPr>
            <w:tcW w:type="dxa" w:w="3360"/>
            <w:shd w:fill="D9EAF7"/>
          </w:tcPr>
          <w:p>
            <w:r>
              <w:rPr>
                <w:b/>
                <w:sz w:val="17"/>
              </w:rPr>
              <w:t>Infrastructure Change</w:t>
            </w:r>
          </w:p>
        </w:tc>
        <w:tc>
          <w:tcPr>
            <w:tcW w:type="dxa" w:w="3360"/>
            <w:shd w:fill="D9EAF7"/>
          </w:tcPr>
          <w:p>
            <w:r>
              <w:rPr>
                <w:b/>
                <w:sz w:val="17"/>
              </w:rPr>
              <w:t>Trigger</w:t>
            </w:r>
          </w:p>
        </w:tc>
      </w:tr>
      <w:tr>
        <w:tc>
          <w:tcPr>
            <w:tcW w:type="dxa" w:w="3360"/>
            <w:vAlign w:val="center"/>
          </w:tcPr>
          <w:p>
            <w:r>
              <w:rPr>
                <w:sz w:val="17"/>
              </w:rPr>
              <w:t>MVP</w:t>
            </w:r>
          </w:p>
        </w:tc>
        <w:tc>
          <w:tcPr>
            <w:tcW w:type="dxa" w:w="3360"/>
            <w:vAlign w:val="center"/>
          </w:tcPr>
          <w:p>
            <w:r>
              <w:rPr>
                <w:sz w:val="17"/>
              </w:rPr>
              <w:t>Local-first + free tiers</w:t>
            </w:r>
          </w:p>
        </w:tc>
        <w:tc>
          <w:tcPr>
            <w:tcW w:type="dxa" w:w="3360"/>
            <w:vAlign w:val="center"/>
          </w:tcPr>
          <w:p>
            <w:r>
              <w:rPr>
                <w:sz w:val="17"/>
              </w:rPr>
              <w:t>Current stage</w:t>
            </w:r>
          </w:p>
        </w:tc>
      </w:tr>
      <w:tr>
        <w:tc>
          <w:tcPr>
            <w:tcW w:type="dxa" w:w="3360"/>
            <w:vAlign w:val="center"/>
          </w:tcPr>
          <w:p>
            <w:r>
              <w:rPr>
                <w:sz w:val="17"/>
              </w:rPr>
              <w:t>Pilot</w:t>
            </w:r>
          </w:p>
        </w:tc>
        <w:tc>
          <w:tcPr>
            <w:tcW w:type="dxa" w:w="3360"/>
            <w:vAlign w:val="center"/>
          </w:tcPr>
          <w:p>
            <w:r>
              <w:rPr>
                <w:sz w:val="17"/>
              </w:rPr>
              <w:t>Paid/stable backend + managed DB + durable object storage</w:t>
            </w:r>
          </w:p>
        </w:tc>
        <w:tc>
          <w:tcPr>
            <w:tcW w:type="dxa" w:w="3360"/>
            <w:vAlign w:val="center"/>
          </w:tcPr>
          <w:p>
            <w:r>
              <w:rPr>
                <w:sz w:val="17"/>
              </w:rPr>
              <w:t>Real external users/data</w:t>
            </w:r>
          </w:p>
        </w:tc>
      </w:tr>
      <w:tr>
        <w:tc>
          <w:tcPr>
            <w:tcW w:type="dxa" w:w="3360"/>
            <w:vAlign w:val="center"/>
          </w:tcPr>
          <w:p>
            <w:r>
              <w:rPr>
                <w:sz w:val="17"/>
              </w:rPr>
              <w:t>Early SaaS</w:t>
            </w:r>
          </w:p>
        </w:tc>
        <w:tc>
          <w:tcPr>
            <w:tcW w:type="dxa" w:w="3360"/>
            <w:vAlign w:val="center"/>
          </w:tcPr>
          <w:p>
            <w:r>
              <w:rPr>
                <w:sz w:val="17"/>
              </w:rPr>
              <w:t>Separate AI compute and scalable API</w:t>
            </w:r>
          </w:p>
        </w:tc>
        <w:tc>
          <w:tcPr>
            <w:tcW w:type="dxa" w:w="3360"/>
            <w:vAlign w:val="center"/>
          </w:tcPr>
          <w:p>
            <w:r>
              <w:rPr>
                <w:sz w:val="17"/>
              </w:rPr>
              <w:t>Increasing concurrent interviews</w:t>
            </w:r>
          </w:p>
        </w:tc>
      </w:tr>
      <w:tr>
        <w:tc>
          <w:tcPr>
            <w:tcW w:type="dxa" w:w="3360"/>
            <w:vAlign w:val="center"/>
          </w:tcPr>
          <w:p>
            <w:r>
              <w:rPr>
                <w:sz w:val="17"/>
              </w:rPr>
              <w:t>Growth</w:t>
            </w:r>
          </w:p>
        </w:tc>
        <w:tc>
          <w:tcPr>
            <w:tcW w:type="dxa" w:w="3360"/>
            <w:vAlign w:val="center"/>
          </w:tcPr>
          <w:p>
            <w:r>
              <w:rPr>
                <w:sz w:val="17"/>
              </w:rPr>
              <w:t>Queue/event processing + autoscaling + stronger observability</w:t>
            </w:r>
          </w:p>
        </w:tc>
        <w:tc>
          <w:tcPr>
            <w:tcW w:type="dxa" w:w="3360"/>
            <w:vAlign w:val="center"/>
          </w:tcPr>
          <w:p>
            <w:r>
              <w:rPr>
                <w:sz w:val="17"/>
              </w:rPr>
              <w:t>Sustained workload</w:t>
            </w:r>
          </w:p>
        </w:tc>
      </w:tr>
      <w:tr>
        <w:tc>
          <w:tcPr>
            <w:tcW w:type="dxa" w:w="3360"/>
            <w:vAlign w:val="center"/>
          </w:tcPr>
          <w:p>
            <w:r>
              <w:rPr>
                <w:sz w:val="17"/>
              </w:rPr>
              <w:t>Enterprise</w:t>
            </w:r>
          </w:p>
        </w:tc>
        <w:tc>
          <w:tcPr>
            <w:tcW w:type="dxa" w:w="3360"/>
            <w:vAlign w:val="center"/>
          </w:tcPr>
          <w:p>
            <w:r>
              <w:rPr>
                <w:sz w:val="17"/>
              </w:rPr>
              <w:t>Multi-tenant isolation, advanced security, backups, governance and deployment options</w:t>
            </w:r>
          </w:p>
        </w:tc>
        <w:tc>
          <w:tcPr>
            <w:tcW w:type="dxa" w:w="3360"/>
            <w:vAlign w:val="center"/>
          </w:tcPr>
          <w:p>
            <w:r>
              <w:rPr>
                <w:sz w:val="17"/>
              </w:rPr>
              <w:t>Enterprise requirements</w:t>
            </w:r>
          </w:p>
        </w:tc>
      </w:tr>
    </w:tbl>
    <w:p/>
    <w:p>
      <w:pPr>
        <w:pStyle w:val="Heading1"/>
      </w:pPr>
      <w:r>
        <w:t>28. Main Future Cost Drivers</w:t>
      </w:r>
    </w:p>
    <w:p>
      <w:pPr>
        <w:pStyle w:val="ListBullet"/>
        <w:spacing w:after="40"/>
      </w:pPr>
      <w:r>
        <w:t>Concurrent live interviews.</w:t>
      </w:r>
    </w:p>
    <w:p>
      <w:pPr>
        <w:pStyle w:val="ListBullet"/>
        <w:spacing w:after="40"/>
      </w:pPr>
      <w:r>
        <w:t>Video/audio ingress and egress bandwidth.</w:t>
      </w:r>
    </w:p>
    <w:p>
      <w:pPr>
        <w:pStyle w:val="ListBullet"/>
        <w:spacing w:after="40"/>
      </w:pPr>
      <w:r>
        <w:t>Object storage for recordings/evidence.</w:t>
      </w:r>
    </w:p>
    <w:p>
      <w:pPr>
        <w:pStyle w:val="ListBullet"/>
        <w:spacing w:after="40"/>
      </w:pPr>
      <w:r>
        <w:t>AI inference CPU/GPU time.</w:t>
      </w:r>
    </w:p>
    <w:p>
      <w:pPr>
        <w:pStyle w:val="ListBullet"/>
        <w:spacing w:after="40"/>
      </w:pPr>
      <w:r>
        <w:t>Speech-to-text processing.</w:t>
      </w:r>
    </w:p>
    <w:p>
      <w:pPr>
        <w:pStyle w:val="ListBullet"/>
        <w:spacing w:after="40"/>
      </w:pPr>
      <w:r>
        <w:t>Database capacity and performance.</w:t>
      </w:r>
    </w:p>
    <w:p>
      <w:pPr>
        <w:pStyle w:val="ListBullet"/>
        <w:spacing w:after="40"/>
      </w:pPr>
      <w:r>
        <w:t>Real-time signalling/media infrastructure.</w:t>
      </w:r>
    </w:p>
    <w:p>
      <w:pPr>
        <w:pStyle w:val="ListBullet"/>
        <w:spacing w:after="40"/>
      </w:pPr>
      <w:r>
        <w:t>TURN relay bandwidth for WebRTC.</w:t>
      </w:r>
    </w:p>
    <w:p>
      <w:pPr>
        <w:pStyle w:val="ListBullet"/>
        <w:spacing w:after="40"/>
      </w:pPr>
      <w:r>
        <w:t>Backups and disaster recovery.</w:t>
      </w:r>
    </w:p>
    <w:p>
      <w:pPr>
        <w:pStyle w:val="ListBullet"/>
        <w:spacing w:after="40"/>
      </w:pPr>
      <w:r>
        <w:t>Centralized logging and monitoring.</w:t>
      </w:r>
    </w:p>
    <w:p>
      <w:pPr>
        <w:pStyle w:val="ListBullet"/>
        <w:spacing w:after="40"/>
      </w:pPr>
      <w:r>
        <w:t>Transactional email/SMS.</w:t>
      </w:r>
    </w:p>
    <w:p>
      <w:pPr>
        <w:pStyle w:val="ListBullet"/>
        <w:spacing w:after="40"/>
      </w:pPr>
      <w:r>
        <w:t>Custom domains and enterprise networking.</w:t>
      </w:r>
    </w:p>
    <w:p>
      <w:pPr>
        <w:pStyle w:val="Heading1"/>
      </w:pPr>
      <w:r>
        <w:t>29. Capacity Planning Rules</w:t>
      </w:r>
    </w:p>
    <w:p>
      <w:r>
        <w:t>The project must not claim a concurrency number before benchmarking.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Metric</w:t>
            </w:r>
          </w:p>
        </w:tc>
        <w:tc>
          <w:tcPr>
            <w:tcW w:type="dxa" w:w="3360"/>
            <w:shd w:fill="D9EAF7"/>
          </w:tcPr>
          <w:p>
            <w:r>
              <w:rPr>
                <w:b/>
                <w:sz w:val="17"/>
              </w:rPr>
              <w:t>Current Status</w:t>
            </w:r>
          </w:p>
        </w:tc>
        <w:tc>
          <w:tcPr>
            <w:tcW w:type="dxa" w:w="3360"/>
            <w:shd w:fill="D9EAF7"/>
          </w:tcPr>
          <w:p>
            <w:r>
              <w:rPr>
                <w:b/>
                <w:sz w:val="17"/>
              </w:rPr>
              <w:t>Required Measurement</w:t>
            </w:r>
          </w:p>
        </w:tc>
      </w:tr>
      <w:tr>
        <w:tc>
          <w:tcPr>
            <w:tcW w:type="dxa" w:w="3360"/>
            <w:vAlign w:val="center"/>
          </w:tcPr>
          <w:p>
            <w:r>
              <w:rPr>
                <w:sz w:val="17"/>
              </w:rPr>
              <w:t>Concurrent interviews</w:t>
            </w:r>
          </w:p>
        </w:tc>
        <w:tc>
          <w:tcPr>
            <w:tcW w:type="dxa" w:w="3360"/>
            <w:vAlign w:val="center"/>
          </w:tcPr>
          <w:p>
            <w:r>
              <w:rPr>
                <w:sz w:val="17"/>
              </w:rPr>
              <w:t>TBD</w:t>
            </w:r>
          </w:p>
        </w:tc>
        <w:tc>
          <w:tcPr>
            <w:tcW w:type="dxa" w:w="3360"/>
            <w:vAlign w:val="center"/>
          </w:tcPr>
          <w:p>
            <w:r>
              <w:rPr>
                <w:sz w:val="17"/>
              </w:rPr>
              <w:t>Load test end-to-end session handling.</w:t>
            </w:r>
          </w:p>
        </w:tc>
      </w:tr>
      <w:tr>
        <w:tc>
          <w:tcPr>
            <w:tcW w:type="dxa" w:w="3360"/>
            <w:vAlign w:val="center"/>
          </w:tcPr>
          <w:p>
            <w:r>
              <w:rPr>
                <w:sz w:val="17"/>
              </w:rPr>
              <w:t>AI inference latency</w:t>
            </w:r>
          </w:p>
        </w:tc>
        <w:tc>
          <w:tcPr>
            <w:tcW w:type="dxa" w:w="3360"/>
            <w:vAlign w:val="center"/>
          </w:tcPr>
          <w:p>
            <w:r>
              <w:rPr>
                <w:sz w:val="17"/>
              </w:rPr>
              <w:t>TBD</w:t>
            </w:r>
          </w:p>
        </w:tc>
        <w:tc>
          <w:tcPr>
            <w:tcW w:type="dxa" w:w="3360"/>
            <w:vAlign w:val="center"/>
          </w:tcPr>
          <w:p>
            <w:r>
              <w:rPr>
                <w:sz w:val="17"/>
              </w:rPr>
              <w:t>Measure per model/task on target hardware.</w:t>
            </w:r>
          </w:p>
        </w:tc>
      </w:tr>
      <w:tr>
        <w:tc>
          <w:tcPr>
            <w:tcW w:type="dxa" w:w="3360"/>
            <w:vAlign w:val="center"/>
          </w:tcPr>
          <w:p>
            <w:r>
              <w:rPr>
                <w:sz w:val="17"/>
              </w:rPr>
              <w:t>Alert latency</w:t>
            </w:r>
          </w:p>
        </w:tc>
        <w:tc>
          <w:tcPr>
            <w:tcW w:type="dxa" w:w="3360"/>
            <w:vAlign w:val="center"/>
          </w:tcPr>
          <w:p>
            <w:r>
              <w:rPr>
                <w:sz w:val="17"/>
              </w:rPr>
              <w:t>TBD</w:t>
            </w:r>
          </w:p>
        </w:tc>
        <w:tc>
          <w:tcPr>
            <w:tcW w:type="dxa" w:w="3360"/>
            <w:vAlign w:val="center"/>
          </w:tcPr>
          <w:p>
            <w:r>
              <w:rPr>
                <w:sz w:val="17"/>
              </w:rPr>
              <w:t>Measure event generation to UI display.</w:t>
            </w:r>
          </w:p>
        </w:tc>
      </w:tr>
      <w:tr>
        <w:tc>
          <w:tcPr>
            <w:tcW w:type="dxa" w:w="3360"/>
            <w:vAlign w:val="center"/>
          </w:tcPr>
          <w:p>
            <w:r>
              <w:rPr>
                <w:sz w:val="17"/>
              </w:rPr>
              <w:t>Database operations</w:t>
            </w:r>
          </w:p>
        </w:tc>
        <w:tc>
          <w:tcPr>
            <w:tcW w:type="dxa" w:w="3360"/>
            <w:vAlign w:val="center"/>
          </w:tcPr>
          <w:p>
            <w:r>
              <w:rPr>
                <w:sz w:val="17"/>
              </w:rPr>
              <w:t>TBD</w:t>
            </w:r>
          </w:p>
        </w:tc>
        <w:tc>
          <w:tcPr>
            <w:tcW w:type="dxa" w:w="3360"/>
            <w:vAlign w:val="center"/>
          </w:tcPr>
          <w:p>
            <w:r>
              <w:rPr>
                <w:sz w:val="17"/>
              </w:rPr>
              <w:t>Measure under representative interview event load.</w:t>
            </w:r>
          </w:p>
        </w:tc>
      </w:tr>
      <w:tr>
        <w:tc>
          <w:tcPr>
            <w:tcW w:type="dxa" w:w="3360"/>
            <w:vAlign w:val="center"/>
          </w:tcPr>
          <w:p>
            <w:r>
              <w:rPr>
                <w:sz w:val="17"/>
              </w:rPr>
              <w:t>Storage per interview</w:t>
            </w:r>
          </w:p>
        </w:tc>
        <w:tc>
          <w:tcPr>
            <w:tcW w:type="dxa" w:w="3360"/>
            <w:vAlign w:val="center"/>
          </w:tcPr>
          <w:p>
            <w:r>
              <w:rPr>
                <w:sz w:val="17"/>
              </w:rPr>
              <w:t>TBD</w:t>
            </w:r>
          </w:p>
        </w:tc>
        <w:tc>
          <w:tcPr>
            <w:tcW w:type="dxa" w:w="3360"/>
            <w:vAlign w:val="center"/>
          </w:tcPr>
          <w:p>
            <w:r>
              <w:rPr>
                <w:sz w:val="17"/>
              </w:rPr>
              <w:t>Measure using actual recording/evidence settings.</w:t>
            </w:r>
          </w:p>
        </w:tc>
      </w:tr>
      <w:tr>
        <w:tc>
          <w:tcPr>
            <w:tcW w:type="dxa" w:w="3360"/>
            <w:vAlign w:val="center"/>
          </w:tcPr>
          <w:p>
            <w:r>
              <w:rPr>
                <w:sz w:val="17"/>
              </w:rPr>
              <w:t>Bandwidth per interview</w:t>
            </w:r>
          </w:p>
        </w:tc>
        <w:tc>
          <w:tcPr>
            <w:tcW w:type="dxa" w:w="3360"/>
            <w:vAlign w:val="center"/>
          </w:tcPr>
          <w:p>
            <w:r>
              <w:rPr>
                <w:sz w:val="17"/>
              </w:rPr>
              <w:t>TBD</w:t>
            </w:r>
          </w:p>
        </w:tc>
        <w:tc>
          <w:tcPr>
            <w:tcW w:type="dxa" w:w="3360"/>
            <w:vAlign w:val="center"/>
          </w:tcPr>
          <w:p>
            <w:r>
              <w:rPr>
                <w:sz w:val="17"/>
              </w:rPr>
              <w:t>Measure actual WebRTC/evidence traffic.</w:t>
            </w:r>
          </w:p>
        </w:tc>
      </w:tr>
    </w:tbl>
    <w:p/>
    <w:p>
      <w:pPr>
        <w:pStyle w:val="Heading1"/>
      </w:pPr>
      <w:r>
        <w:t>30. Disaster Recovery and Failure Behaviour</w:t>
      </w:r>
    </w:p>
    <w:p>
      <w:pPr>
        <w:pStyle w:val="ListBullet"/>
        <w:spacing w:after="40"/>
      </w:pPr>
      <w:r>
        <w:t>If AI analysis fails, the core interview should not automatically be treated as fraudulent.</w:t>
      </w:r>
    </w:p>
    <w:p>
      <w:pPr>
        <w:pStyle w:val="ListBullet"/>
        <w:spacing w:after="40"/>
      </w:pPr>
      <w:r>
        <w:t>If a non-critical analysis module fails, the UI should indicate degraded analysis status where possible.</w:t>
      </w:r>
    </w:p>
    <w:p>
      <w:pPr>
        <w:pStyle w:val="ListBullet"/>
        <w:spacing w:after="40"/>
      </w:pPr>
      <w:r>
        <w:t>If the application API fails, users should receive a clear error/reconnect state.</w:t>
      </w:r>
    </w:p>
    <w:p>
      <w:pPr>
        <w:pStyle w:val="ListBullet"/>
        <w:spacing w:after="40"/>
      </w:pPr>
      <w:r>
        <w:t>If real-time event delivery fails, the system should not silently present stale 'live' information.</w:t>
      </w:r>
    </w:p>
    <w:p>
      <w:pPr>
        <w:pStyle w:val="ListBullet"/>
        <w:spacing w:after="40"/>
      </w:pPr>
      <w:r>
        <w:t>If evidence storage fails, the event should record the failure status rather than pretending evidence exists.</w:t>
      </w:r>
    </w:p>
    <w:p>
      <w:pPr>
        <w:pStyle w:val="ListBullet"/>
        <w:spacing w:after="40"/>
      </w:pPr>
      <w:r>
        <w:t>Production recovery objectives must be defined before real organizational deployment.</w:t>
      </w:r>
    </w:p>
    <w:p>
      <w:pPr>
        <w:pStyle w:val="Heading1"/>
      </w:pPr>
      <w:r>
        <w:t>31. Pre-Deployment Security Checklist</w:t>
      </w:r>
    </w:p>
    <w:p>
      <w:pPr>
        <w:pStyle w:val="ListNumber"/>
        <w:spacing w:after="40"/>
      </w:pPr>
      <w:r>
        <w:t>Remove development secrets from code and configuration.</w:t>
      </w:r>
    </w:p>
    <w:p>
      <w:pPr>
        <w:pStyle w:val="ListNumber"/>
        <w:spacing w:after="40"/>
      </w:pPr>
      <w:r>
        <w:t>Set production environment variables.</w:t>
      </w:r>
    </w:p>
    <w:p>
      <w:pPr>
        <w:pStyle w:val="ListNumber"/>
        <w:spacing w:after="40"/>
      </w:pPr>
      <w:r>
        <w:t>Restrict CORS to the required frontend origin(s).</w:t>
      </w:r>
    </w:p>
    <w:p>
      <w:pPr>
        <w:pStyle w:val="ListNumber"/>
        <w:spacing w:after="40"/>
      </w:pPr>
      <w:r>
        <w:t>Enable HTTPS.</w:t>
      </w:r>
    </w:p>
    <w:p>
      <w:pPr>
        <w:pStyle w:val="ListNumber"/>
        <w:spacing w:after="40"/>
      </w:pPr>
      <w:r>
        <w:t>Verify role-based backend authorization.</w:t>
      </w:r>
    </w:p>
    <w:p>
      <w:pPr>
        <w:pStyle w:val="ListNumber"/>
        <w:spacing w:after="40"/>
      </w:pPr>
      <w:r>
        <w:t>Verify database credentials and network restrictions.</w:t>
      </w:r>
    </w:p>
    <w:p>
      <w:pPr>
        <w:pStyle w:val="ListNumber"/>
        <w:spacing w:after="40"/>
      </w:pPr>
      <w:r>
        <w:t>Verify no sensitive data is written to logs.</w:t>
      </w:r>
    </w:p>
    <w:p>
      <w:pPr>
        <w:pStyle w:val="ListNumber"/>
        <w:spacing w:after="40"/>
      </w:pPr>
      <w:r>
        <w:t>Verify candidate monitoring disclosure is visible.</w:t>
      </w:r>
    </w:p>
    <w:p>
      <w:pPr>
        <w:pStyle w:val="ListNumber"/>
        <w:spacing w:after="40"/>
      </w:pPr>
      <w:r>
        <w:t>Verify evidence access permissions.</w:t>
      </w:r>
    </w:p>
    <w:p>
      <w:pPr>
        <w:pStyle w:val="ListNumber"/>
        <w:spacing w:after="40"/>
      </w:pPr>
      <w:r>
        <w:t>Verify backup/retention strategy before real candidate data is used.</w:t>
      </w:r>
    </w:p>
    <w:p>
      <w:pPr>
        <w:pStyle w:val="ListNumber"/>
        <w:spacing w:after="40"/>
      </w:pPr>
      <w:r>
        <w:t>Run dependency/security checks.</w:t>
      </w:r>
    </w:p>
    <w:p>
      <w:pPr>
        <w:pStyle w:val="Heading1"/>
      </w:pPr>
      <w:r>
        <w:t>32. Infrastructure Acceptance Criteria</w:t>
      </w:r>
    </w:p>
    <w:p>
      <w:pPr>
        <w:pStyle w:val="ListNumber"/>
        <w:spacing w:after="40"/>
      </w:pPr>
      <w:r>
        <w:t>A developer can run the complete MVP locally without paid infrastructure.</w:t>
      </w:r>
    </w:p>
    <w:p>
      <w:pPr>
        <w:pStyle w:val="ListNumber"/>
        <w:spacing w:after="40"/>
      </w:pPr>
      <w:r>
        <w:t>Frontend, Node backend, Python AI service and database can communicate in the local environment.</w:t>
      </w:r>
    </w:p>
    <w:p>
      <w:pPr>
        <w:pStyle w:val="ListNumber"/>
        <w:spacing w:after="40"/>
      </w:pPr>
      <w:r>
        <w:t>Environment variables are separated from source code.</w:t>
      </w:r>
    </w:p>
    <w:p>
      <w:pPr>
        <w:pStyle w:val="ListNumber"/>
        <w:spacing w:after="40"/>
      </w:pPr>
      <w:r>
        <w:t>A prototype can be deployed using free-tier services without treating them as production guarantees.</w:t>
      </w:r>
    </w:p>
    <w:p>
      <w:pPr>
        <w:pStyle w:val="ListNumber"/>
        <w:spacing w:after="40"/>
      </w:pPr>
      <w:r>
        <w:t>The database stores structured interview/event data without relying on it as raw media storage.</w:t>
      </w:r>
    </w:p>
    <w:p>
      <w:pPr>
        <w:pStyle w:val="ListNumber"/>
        <w:spacing w:after="40"/>
      </w:pPr>
      <w:r>
        <w:t>Real-time interview functionality can be tested under the selected WebRTC/Socket.io architecture.</w:t>
      </w:r>
    </w:p>
    <w:p>
      <w:pPr>
        <w:pStyle w:val="ListNumber"/>
        <w:spacing w:after="40"/>
      </w:pPr>
      <w:r>
        <w:t>AI inference can run locally for the selected MVP models/tasks.</w:t>
      </w:r>
    </w:p>
    <w:p>
      <w:pPr>
        <w:pStyle w:val="ListNumber"/>
        <w:spacing w:after="40"/>
      </w:pPr>
      <w:r>
        <w:t>The team has documented what will require paid infrastructure before real production use.</w:t>
      </w:r>
    </w:p>
    <w:p>
      <w:pPr>
        <w:pStyle w:val="ListNumber"/>
        <w:spacing w:after="40"/>
      </w:pPr>
      <w:r>
        <w:t>No unsupported claim is made about free-tier capacity or production reliability.</w:t>
      </w:r>
    </w:p>
    <w:p>
      <w:pPr>
        <w:pStyle w:val="Heading1"/>
      </w:pPr>
      <w:r>
        <w:t>33. Infrastructure Open Decisions / TBD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ID</w:t>
            </w:r>
          </w:p>
        </w:tc>
        <w:tc>
          <w:tcPr>
            <w:tcW w:type="dxa" w:w="3360"/>
            <w:shd w:fill="D9EAF7"/>
          </w:tcPr>
          <w:p>
            <w:r>
              <w:rPr>
                <w:b/>
                <w:sz w:val="17"/>
              </w:rPr>
              <w:t>Decision</w:t>
            </w:r>
          </w:p>
        </w:tc>
        <w:tc>
          <w:tcPr>
            <w:tcW w:type="dxa" w:w="3360"/>
            <w:shd w:fill="D9EAF7"/>
          </w:tcPr>
          <w:p>
            <w:r>
              <w:rPr>
                <w:b/>
                <w:sz w:val="17"/>
              </w:rPr>
              <w:t>Owner/Source Document</w:t>
            </w:r>
          </w:p>
        </w:tc>
      </w:tr>
      <w:tr>
        <w:tc>
          <w:tcPr>
            <w:tcW w:type="dxa" w:w="3360"/>
            <w:vAlign w:val="center"/>
          </w:tcPr>
          <w:p>
            <w:r>
              <w:rPr>
                <w:sz w:val="17"/>
              </w:rPr>
              <w:t>INFRA-TBD-001</w:t>
            </w:r>
          </w:p>
        </w:tc>
        <w:tc>
          <w:tcPr>
            <w:tcW w:type="dxa" w:w="3360"/>
            <w:vAlign w:val="center"/>
          </w:tcPr>
          <w:p>
            <w:r>
              <w:rPr>
                <w:sz w:val="17"/>
              </w:rPr>
              <w:t>Exact production cloud provider</w:t>
            </w:r>
          </w:p>
        </w:tc>
        <w:tc>
          <w:tcPr>
            <w:tcW w:type="dxa" w:w="3360"/>
            <w:vAlign w:val="center"/>
          </w:tcPr>
          <w:p>
            <w:r>
              <w:rPr>
                <w:sz w:val="17"/>
              </w:rPr>
              <w:t>Architecture + Development</w:t>
            </w:r>
          </w:p>
        </w:tc>
      </w:tr>
      <w:tr>
        <w:tc>
          <w:tcPr>
            <w:tcW w:type="dxa" w:w="3360"/>
            <w:vAlign w:val="center"/>
          </w:tcPr>
          <w:p>
            <w:r>
              <w:rPr>
                <w:sz w:val="17"/>
              </w:rPr>
              <w:t>INFRA-TBD-002</w:t>
            </w:r>
          </w:p>
        </w:tc>
        <w:tc>
          <w:tcPr>
            <w:tcW w:type="dxa" w:w="3360"/>
            <w:vAlign w:val="center"/>
          </w:tcPr>
          <w:p>
            <w:r>
              <w:rPr>
                <w:sz w:val="17"/>
              </w:rPr>
              <w:t>Exact production database tier</w:t>
            </w:r>
          </w:p>
        </w:tc>
        <w:tc>
          <w:tcPr>
            <w:tcW w:type="dxa" w:w="3360"/>
            <w:vAlign w:val="center"/>
          </w:tcPr>
          <w:p>
            <w:r>
              <w:rPr>
                <w:sz w:val="17"/>
              </w:rPr>
              <w:t>Database + Testing</w:t>
            </w:r>
          </w:p>
        </w:tc>
      </w:tr>
      <w:tr>
        <w:tc>
          <w:tcPr>
            <w:tcW w:type="dxa" w:w="3360"/>
            <w:vAlign w:val="center"/>
          </w:tcPr>
          <w:p>
            <w:r>
              <w:rPr>
                <w:sz w:val="17"/>
              </w:rPr>
              <w:t>INFRA-TBD-003</w:t>
            </w:r>
          </w:p>
        </w:tc>
        <w:tc>
          <w:tcPr>
            <w:tcW w:type="dxa" w:w="3360"/>
            <w:vAlign w:val="center"/>
          </w:tcPr>
          <w:p>
            <w:r>
              <w:rPr>
                <w:sz w:val="17"/>
              </w:rPr>
              <w:t>Object storage provider</w:t>
            </w:r>
          </w:p>
        </w:tc>
        <w:tc>
          <w:tcPr>
            <w:tcW w:type="dxa" w:w="3360"/>
            <w:vAlign w:val="center"/>
          </w:tcPr>
          <w:p>
            <w:r>
              <w:rPr>
                <w:sz w:val="17"/>
              </w:rPr>
              <w:t>Architecture + Privacy</w:t>
            </w:r>
          </w:p>
        </w:tc>
      </w:tr>
      <w:tr>
        <w:tc>
          <w:tcPr>
            <w:tcW w:type="dxa" w:w="3360"/>
            <w:vAlign w:val="center"/>
          </w:tcPr>
          <w:p>
            <w:r>
              <w:rPr>
                <w:sz w:val="17"/>
              </w:rPr>
              <w:t>INFRA-TBD-004</w:t>
            </w:r>
          </w:p>
        </w:tc>
        <w:tc>
          <w:tcPr>
            <w:tcW w:type="dxa" w:w="3360"/>
            <w:vAlign w:val="center"/>
          </w:tcPr>
          <w:p>
            <w:r>
              <w:rPr>
                <w:sz w:val="17"/>
              </w:rPr>
              <w:t>TURN provider/self-hosted strategy</w:t>
            </w:r>
          </w:p>
        </w:tc>
        <w:tc>
          <w:tcPr>
            <w:tcW w:type="dxa" w:w="3360"/>
            <w:vAlign w:val="center"/>
          </w:tcPr>
          <w:p>
            <w:r>
              <w:rPr>
                <w:sz w:val="17"/>
              </w:rPr>
              <w:t>Architecture</w:t>
            </w:r>
          </w:p>
        </w:tc>
      </w:tr>
      <w:tr>
        <w:tc>
          <w:tcPr>
            <w:tcW w:type="dxa" w:w="3360"/>
            <w:vAlign w:val="center"/>
          </w:tcPr>
          <w:p>
            <w:r>
              <w:rPr>
                <w:sz w:val="17"/>
              </w:rPr>
              <w:t>INFRA-TBD-005</w:t>
            </w:r>
          </w:p>
        </w:tc>
        <w:tc>
          <w:tcPr>
            <w:tcW w:type="dxa" w:w="3360"/>
            <w:vAlign w:val="center"/>
          </w:tcPr>
          <w:p>
            <w:r>
              <w:rPr>
                <w:sz w:val="17"/>
              </w:rPr>
              <w:t>Production concurrency target</w:t>
            </w:r>
          </w:p>
        </w:tc>
        <w:tc>
          <w:tcPr>
            <w:tcW w:type="dxa" w:w="3360"/>
            <w:vAlign w:val="center"/>
          </w:tcPr>
          <w:p>
            <w:r>
              <w:rPr>
                <w:sz w:val="17"/>
              </w:rPr>
              <w:t>Testing</w:t>
            </w:r>
          </w:p>
        </w:tc>
      </w:tr>
      <w:tr>
        <w:tc>
          <w:tcPr>
            <w:tcW w:type="dxa" w:w="3360"/>
            <w:vAlign w:val="center"/>
          </w:tcPr>
          <w:p>
            <w:r>
              <w:rPr>
                <w:sz w:val="17"/>
              </w:rPr>
              <w:t>INFRA-TBD-006</w:t>
            </w:r>
          </w:p>
        </w:tc>
        <w:tc>
          <w:tcPr>
            <w:tcW w:type="dxa" w:w="3360"/>
            <w:vAlign w:val="center"/>
          </w:tcPr>
          <w:p>
            <w:r>
              <w:rPr>
                <w:sz w:val="17"/>
              </w:rPr>
              <w:t>AI GPU requirement</w:t>
            </w:r>
          </w:p>
        </w:tc>
        <w:tc>
          <w:tcPr>
            <w:tcW w:type="dxa" w:w="3360"/>
            <w:vAlign w:val="center"/>
          </w:tcPr>
          <w:p>
            <w:r>
              <w:rPr>
                <w:sz w:val="17"/>
              </w:rPr>
              <w:t>AI/ML + Benchmarking</w:t>
            </w:r>
          </w:p>
        </w:tc>
      </w:tr>
      <w:tr>
        <w:tc>
          <w:tcPr>
            <w:tcW w:type="dxa" w:w="3360"/>
            <w:vAlign w:val="center"/>
          </w:tcPr>
          <w:p>
            <w:r>
              <w:rPr>
                <w:sz w:val="17"/>
              </w:rPr>
              <w:t>INFRA-TBD-007</w:t>
            </w:r>
          </w:p>
        </w:tc>
        <w:tc>
          <w:tcPr>
            <w:tcW w:type="dxa" w:w="3360"/>
            <w:vAlign w:val="center"/>
          </w:tcPr>
          <w:p>
            <w:r>
              <w:rPr>
                <w:sz w:val="17"/>
              </w:rPr>
              <w:t>Retention period</w:t>
            </w:r>
          </w:p>
        </w:tc>
        <w:tc>
          <w:tcPr>
            <w:tcW w:type="dxa" w:w="3360"/>
            <w:vAlign w:val="center"/>
          </w:tcPr>
          <w:p>
            <w:r>
              <w:rPr>
                <w:sz w:val="17"/>
              </w:rPr>
              <w:t>SRS + Privacy</w:t>
            </w:r>
          </w:p>
        </w:tc>
      </w:tr>
      <w:tr>
        <w:tc>
          <w:tcPr>
            <w:tcW w:type="dxa" w:w="3360"/>
            <w:vAlign w:val="center"/>
          </w:tcPr>
          <w:p>
            <w:r>
              <w:rPr>
                <w:sz w:val="17"/>
              </w:rPr>
              <w:t>INFRA-TBD-008</w:t>
            </w:r>
          </w:p>
        </w:tc>
        <w:tc>
          <w:tcPr>
            <w:tcW w:type="dxa" w:w="3360"/>
            <w:vAlign w:val="center"/>
          </w:tcPr>
          <w:p>
            <w:r>
              <w:rPr>
                <w:sz w:val="17"/>
              </w:rPr>
              <w:t>Backup/recovery targets</w:t>
            </w:r>
          </w:p>
        </w:tc>
        <w:tc>
          <w:tcPr>
            <w:tcW w:type="dxa" w:w="3360"/>
            <w:vAlign w:val="center"/>
          </w:tcPr>
          <w:p>
            <w:r>
              <w:rPr>
                <w:sz w:val="17"/>
              </w:rPr>
              <w:t>Production readiness</w:t>
            </w:r>
          </w:p>
        </w:tc>
      </w:tr>
      <w:tr>
        <w:tc>
          <w:tcPr>
            <w:tcW w:type="dxa" w:w="3360"/>
            <w:vAlign w:val="center"/>
          </w:tcPr>
          <w:p>
            <w:r>
              <w:rPr>
                <w:sz w:val="17"/>
              </w:rPr>
              <w:t>INFRA-TBD-009</w:t>
            </w:r>
          </w:p>
        </w:tc>
        <w:tc>
          <w:tcPr>
            <w:tcW w:type="dxa" w:w="3360"/>
            <w:vAlign w:val="center"/>
          </w:tcPr>
          <w:p>
            <w:r>
              <w:rPr>
                <w:sz w:val="17"/>
              </w:rPr>
              <w:t>Monitoring provider</w:t>
            </w:r>
          </w:p>
        </w:tc>
        <w:tc>
          <w:tcPr>
            <w:tcW w:type="dxa" w:w="3360"/>
            <w:vAlign w:val="center"/>
          </w:tcPr>
          <w:p>
            <w:r>
              <w:rPr>
                <w:sz w:val="17"/>
              </w:rPr>
              <w:t>Production readiness</w:t>
            </w:r>
          </w:p>
        </w:tc>
      </w:tr>
      <w:tr>
        <w:tc>
          <w:tcPr>
            <w:tcW w:type="dxa" w:w="3360"/>
            <w:vAlign w:val="center"/>
          </w:tcPr>
          <w:p>
            <w:r>
              <w:rPr>
                <w:sz w:val="17"/>
              </w:rPr>
              <w:t>INFRA-TBD-010</w:t>
            </w:r>
          </w:p>
        </w:tc>
        <w:tc>
          <w:tcPr>
            <w:tcW w:type="dxa" w:w="3360"/>
            <w:vAlign w:val="center"/>
          </w:tcPr>
          <w:p>
            <w:r>
              <w:rPr>
                <w:sz w:val="17"/>
              </w:rPr>
              <w:t>Custom domain</w:t>
            </w:r>
          </w:p>
        </w:tc>
        <w:tc>
          <w:tcPr>
            <w:tcW w:type="dxa" w:w="3360"/>
            <w:vAlign w:val="center"/>
          </w:tcPr>
          <w:p>
            <w:r>
              <w:rPr>
                <w:sz w:val="17"/>
              </w:rPr>
              <w:t>Product/Startup roadmap</w:t>
            </w:r>
          </w:p>
        </w:tc>
      </w:tr>
    </w:tbl>
    <w:p/>
    <w:p>
      <w:pPr>
        <w:pStyle w:val="Heading1"/>
      </w:pPr>
      <w:r>
        <w:t>34. Final Recommended ₹0 MVP Stack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Layer</w:t>
            </w:r>
          </w:p>
        </w:tc>
        <w:tc>
          <w:tcPr>
            <w:tcW w:type="dxa" w:w="2520"/>
            <w:shd w:fill="D9EAF7"/>
          </w:tcPr>
          <w:p>
            <w:r>
              <w:rPr>
                <w:b/>
                <w:sz w:val="17"/>
              </w:rPr>
              <w:t>Choice</w:t>
            </w:r>
          </w:p>
        </w:tc>
        <w:tc>
          <w:tcPr>
            <w:tcW w:type="dxa" w:w="2520"/>
            <w:shd w:fill="D9EAF7"/>
          </w:tcPr>
          <w:p>
            <w:r>
              <w:rPr>
                <w:b/>
                <w:sz w:val="17"/>
              </w:rPr>
              <w:t>Cost Target</w:t>
            </w:r>
          </w:p>
        </w:tc>
        <w:tc>
          <w:tcPr>
            <w:tcW w:type="dxa" w:w="2520"/>
            <w:shd w:fill="D9EAF7"/>
          </w:tcPr>
          <w:p>
            <w:r>
              <w:rPr>
                <w:b/>
                <w:sz w:val="17"/>
              </w:rPr>
              <w:t>Reason</w:t>
            </w:r>
          </w:p>
        </w:tc>
      </w:tr>
      <w:tr>
        <w:tc>
          <w:tcPr>
            <w:tcW w:type="dxa" w:w="2520"/>
            <w:vAlign w:val="center"/>
          </w:tcPr>
          <w:p>
            <w:r>
              <w:rPr>
                <w:sz w:val="17"/>
              </w:rPr>
              <w:t>Source control</w:t>
            </w:r>
          </w:p>
        </w:tc>
        <w:tc>
          <w:tcPr>
            <w:tcW w:type="dxa" w:w="2520"/>
            <w:vAlign w:val="center"/>
          </w:tcPr>
          <w:p>
            <w:r>
              <w:rPr>
                <w:sz w:val="17"/>
              </w:rPr>
              <w:t>Git + GitHub</w:t>
            </w:r>
          </w:p>
        </w:tc>
        <w:tc>
          <w:tcPr>
            <w:tcW w:type="dxa" w:w="2520"/>
            <w:vAlign w:val="center"/>
          </w:tcPr>
          <w:p>
            <w:r>
              <w:rPr>
                <w:sz w:val="17"/>
              </w:rPr>
              <w:t>₹0</w:t>
            </w:r>
          </w:p>
        </w:tc>
        <w:tc>
          <w:tcPr>
            <w:tcW w:type="dxa" w:w="2520"/>
            <w:vAlign w:val="center"/>
          </w:tcPr>
          <w:p>
            <w:r>
              <w:rPr>
                <w:sz w:val="17"/>
              </w:rPr>
              <w:t>Version control and collaboration.</w:t>
            </w:r>
          </w:p>
        </w:tc>
      </w:tr>
      <w:tr>
        <w:tc>
          <w:tcPr>
            <w:tcW w:type="dxa" w:w="2520"/>
            <w:vAlign w:val="center"/>
          </w:tcPr>
          <w:p>
            <w:r>
              <w:rPr>
                <w:sz w:val="17"/>
              </w:rPr>
              <w:t>Frontend</w:t>
            </w:r>
          </w:p>
        </w:tc>
        <w:tc>
          <w:tcPr>
            <w:tcW w:type="dxa" w:w="2520"/>
            <w:vAlign w:val="center"/>
          </w:tcPr>
          <w:p>
            <w:r>
              <w:rPr>
                <w:sz w:val="17"/>
              </w:rPr>
              <w:t>React + Vite + Tailwind CSS</w:t>
            </w:r>
          </w:p>
        </w:tc>
        <w:tc>
          <w:tcPr>
            <w:tcW w:type="dxa" w:w="2520"/>
            <w:vAlign w:val="center"/>
          </w:tcPr>
          <w:p>
            <w:r>
              <w:rPr>
                <w:sz w:val="17"/>
              </w:rPr>
              <w:t>₹0</w:t>
            </w:r>
          </w:p>
        </w:tc>
        <w:tc>
          <w:tcPr>
            <w:tcW w:type="dxa" w:w="2520"/>
            <w:vAlign w:val="center"/>
          </w:tcPr>
          <w:p>
            <w:r>
              <w:rPr>
                <w:sz w:val="17"/>
              </w:rPr>
              <w:t>Matches UI/UX baseline.</w:t>
            </w:r>
          </w:p>
        </w:tc>
      </w:tr>
      <w:tr>
        <w:tc>
          <w:tcPr>
            <w:tcW w:type="dxa" w:w="2520"/>
            <w:vAlign w:val="center"/>
          </w:tcPr>
          <w:p>
            <w:r>
              <w:rPr>
                <w:sz w:val="17"/>
              </w:rPr>
              <w:t>Frontend deployment</w:t>
            </w:r>
          </w:p>
        </w:tc>
        <w:tc>
          <w:tcPr>
            <w:tcW w:type="dxa" w:w="2520"/>
            <w:vAlign w:val="center"/>
          </w:tcPr>
          <w:p>
            <w:r>
              <w:rPr>
                <w:sz w:val="17"/>
              </w:rPr>
              <w:t>Cloudflare Pages Free</w:t>
            </w:r>
          </w:p>
        </w:tc>
        <w:tc>
          <w:tcPr>
            <w:tcW w:type="dxa" w:w="2520"/>
            <w:vAlign w:val="center"/>
          </w:tcPr>
          <w:p>
            <w:r>
              <w:rPr>
                <w:sz w:val="17"/>
              </w:rPr>
              <w:t>₹0 within limits</w:t>
            </w:r>
          </w:p>
        </w:tc>
        <w:tc>
          <w:tcPr>
            <w:tcW w:type="dxa" w:w="2520"/>
            <w:vAlign w:val="center"/>
          </w:tcPr>
          <w:p>
            <w:r>
              <w:rPr>
                <w:sz w:val="17"/>
              </w:rPr>
              <w:t>Static web deployment.</w:t>
            </w:r>
          </w:p>
        </w:tc>
      </w:tr>
      <w:tr>
        <w:tc>
          <w:tcPr>
            <w:tcW w:type="dxa" w:w="2520"/>
            <w:vAlign w:val="center"/>
          </w:tcPr>
          <w:p>
            <w:r>
              <w:rPr>
                <w:sz w:val="17"/>
              </w:rPr>
              <w:t>Backend</w:t>
            </w:r>
          </w:p>
        </w:tc>
        <w:tc>
          <w:tcPr>
            <w:tcW w:type="dxa" w:w="2520"/>
            <w:vAlign w:val="center"/>
          </w:tcPr>
          <w:p>
            <w:r>
              <w:rPr>
                <w:sz w:val="17"/>
              </w:rPr>
              <w:t>Node.js + Express</w:t>
            </w:r>
          </w:p>
        </w:tc>
        <w:tc>
          <w:tcPr>
            <w:tcW w:type="dxa" w:w="2520"/>
            <w:vAlign w:val="center"/>
          </w:tcPr>
          <w:p>
            <w:r>
              <w:rPr>
                <w:sz w:val="17"/>
              </w:rPr>
              <w:t>₹0 locally</w:t>
            </w:r>
          </w:p>
        </w:tc>
        <w:tc>
          <w:tcPr>
            <w:tcW w:type="dxa" w:w="2520"/>
            <w:vAlign w:val="center"/>
          </w:tcPr>
          <w:p>
            <w:r>
              <w:rPr>
                <w:sz w:val="17"/>
              </w:rPr>
              <w:t>Core API.</w:t>
            </w:r>
          </w:p>
        </w:tc>
      </w:tr>
      <w:tr>
        <w:tc>
          <w:tcPr>
            <w:tcW w:type="dxa" w:w="2520"/>
            <w:vAlign w:val="center"/>
          </w:tcPr>
          <w:p>
            <w:r>
              <w:rPr>
                <w:sz w:val="17"/>
              </w:rPr>
              <w:t>Backend demo hosting</w:t>
            </w:r>
          </w:p>
        </w:tc>
        <w:tc>
          <w:tcPr>
            <w:tcW w:type="dxa" w:w="2520"/>
            <w:vAlign w:val="center"/>
          </w:tcPr>
          <w:p>
            <w:r>
              <w:rPr>
                <w:sz w:val="17"/>
              </w:rPr>
              <w:t>Render Free or local</w:t>
            </w:r>
          </w:p>
        </w:tc>
        <w:tc>
          <w:tcPr>
            <w:tcW w:type="dxa" w:w="2520"/>
            <w:vAlign w:val="center"/>
          </w:tcPr>
          <w:p>
            <w:r>
              <w:rPr>
                <w:sz w:val="17"/>
              </w:rPr>
              <w:t>₹0 within limits</w:t>
            </w:r>
          </w:p>
        </w:tc>
        <w:tc>
          <w:tcPr>
            <w:tcW w:type="dxa" w:w="2520"/>
            <w:vAlign w:val="center"/>
          </w:tcPr>
          <w:p>
            <w:r>
              <w:rPr>
                <w:sz w:val="17"/>
              </w:rPr>
              <w:t>Prototype only.</w:t>
            </w:r>
          </w:p>
        </w:tc>
      </w:tr>
      <w:tr>
        <w:tc>
          <w:tcPr>
            <w:tcW w:type="dxa" w:w="2520"/>
            <w:vAlign w:val="center"/>
          </w:tcPr>
          <w:p>
            <w:r>
              <w:rPr>
                <w:sz w:val="17"/>
              </w:rPr>
              <w:t>AI service</w:t>
            </w:r>
          </w:p>
        </w:tc>
        <w:tc>
          <w:tcPr>
            <w:tcW w:type="dxa" w:w="2520"/>
            <w:vAlign w:val="center"/>
          </w:tcPr>
          <w:p>
            <w:r>
              <w:rPr>
                <w:sz w:val="17"/>
              </w:rPr>
              <w:t>Python + FastAPI</w:t>
            </w:r>
          </w:p>
        </w:tc>
        <w:tc>
          <w:tcPr>
            <w:tcW w:type="dxa" w:w="2520"/>
            <w:vAlign w:val="center"/>
          </w:tcPr>
          <w:p>
            <w:r>
              <w:rPr>
                <w:sz w:val="17"/>
              </w:rPr>
              <w:t>₹0 locally</w:t>
            </w:r>
          </w:p>
        </w:tc>
        <w:tc>
          <w:tcPr>
            <w:tcW w:type="dxa" w:w="2520"/>
            <w:vAlign w:val="center"/>
          </w:tcPr>
          <w:p>
            <w:r>
              <w:rPr>
                <w:sz w:val="17"/>
              </w:rPr>
              <w:t>Local inference.</w:t>
            </w:r>
          </w:p>
        </w:tc>
      </w:tr>
      <w:tr>
        <w:tc>
          <w:tcPr>
            <w:tcW w:type="dxa" w:w="2520"/>
            <w:vAlign w:val="center"/>
          </w:tcPr>
          <w:p>
            <w:r>
              <w:rPr>
                <w:sz w:val="17"/>
              </w:rPr>
              <w:t>CV</w:t>
            </w:r>
          </w:p>
        </w:tc>
        <w:tc>
          <w:tcPr>
            <w:tcW w:type="dxa" w:w="2520"/>
            <w:vAlign w:val="center"/>
          </w:tcPr>
          <w:p>
            <w:r>
              <w:rPr>
                <w:sz w:val="17"/>
              </w:rPr>
              <w:t>OpenCV + MediaPipe</w:t>
            </w:r>
          </w:p>
        </w:tc>
        <w:tc>
          <w:tcPr>
            <w:tcW w:type="dxa" w:w="2520"/>
            <w:vAlign w:val="center"/>
          </w:tcPr>
          <w:p>
            <w:r>
              <w:rPr>
                <w:sz w:val="17"/>
              </w:rPr>
              <w:t>₹0 software cost</w:t>
            </w:r>
          </w:p>
        </w:tc>
        <w:tc>
          <w:tcPr>
            <w:tcW w:type="dxa" w:w="2520"/>
            <w:vAlign w:val="center"/>
          </w:tcPr>
          <w:p>
            <w:r>
              <w:rPr>
                <w:sz w:val="17"/>
              </w:rPr>
              <w:t>Open-source/local processing.</w:t>
            </w:r>
          </w:p>
        </w:tc>
      </w:tr>
      <w:tr>
        <w:tc>
          <w:tcPr>
            <w:tcW w:type="dxa" w:w="2520"/>
            <w:vAlign w:val="center"/>
          </w:tcPr>
          <w:p>
            <w:r>
              <w:rPr>
                <w:sz w:val="17"/>
              </w:rPr>
              <w:t>NLP</w:t>
            </w:r>
          </w:p>
        </w:tc>
        <w:tc>
          <w:tcPr>
            <w:tcW w:type="dxa" w:w="2520"/>
            <w:vAlign w:val="center"/>
          </w:tcPr>
          <w:p>
            <w:r>
              <w:rPr>
                <w:sz w:val="17"/>
              </w:rPr>
              <w:t>Open-source Transformers models as validated</w:t>
            </w:r>
          </w:p>
        </w:tc>
        <w:tc>
          <w:tcPr>
            <w:tcW w:type="dxa" w:w="2520"/>
            <w:vAlign w:val="center"/>
          </w:tcPr>
          <w:p>
            <w:r>
              <w:rPr>
                <w:sz w:val="17"/>
              </w:rPr>
              <w:t>₹0 software cost</w:t>
            </w:r>
          </w:p>
        </w:tc>
        <w:tc>
          <w:tcPr>
            <w:tcW w:type="dxa" w:w="2520"/>
            <w:vAlign w:val="center"/>
          </w:tcPr>
          <w:p>
            <w:r>
              <w:rPr>
                <w:sz w:val="17"/>
              </w:rPr>
              <w:t>Avoid paid API dependence.</w:t>
            </w:r>
          </w:p>
        </w:tc>
      </w:tr>
      <w:tr>
        <w:tc>
          <w:tcPr>
            <w:tcW w:type="dxa" w:w="2520"/>
            <w:vAlign w:val="center"/>
          </w:tcPr>
          <w:p>
            <w:r>
              <w:rPr>
                <w:sz w:val="17"/>
              </w:rPr>
              <w:t>Audio</w:t>
            </w:r>
          </w:p>
        </w:tc>
        <w:tc>
          <w:tcPr>
            <w:tcW w:type="dxa" w:w="2520"/>
            <w:vAlign w:val="center"/>
          </w:tcPr>
          <w:p>
            <w:r>
              <w:rPr>
                <w:sz w:val="17"/>
              </w:rPr>
              <w:t>Local speech/audio tooling as validated</w:t>
            </w:r>
          </w:p>
        </w:tc>
        <w:tc>
          <w:tcPr>
            <w:tcW w:type="dxa" w:w="2520"/>
            <w:vAlign w:val="center"/>
          </w:tcPr>
          <w:p>
            <w:r>
              <w:rPr>
                <w:sz w:val="17"/>
              </w:rPr>
              <w:t>₹0 software cost</w:t>
            </w:r>
          </w:p>
        </w:tc>
        <w:tc>
          <w:tcPr>
            <w:tcW w:type="dxa" w:w="2520"/>
            <w:vAlign w:val="center"/>
          </w:tcPr>
          <w:p>
            <w:r>
              <w:rPr>
                <w:sz w:val="17"/>
              </w:rPr>
              <w:t>Avoid paid transcription dependency.</w:t>
            </w:r>
          </w:p>
        </w:tc>
      </w:tr>
      <w:tr>
        <w:tc>
          <w:tcPr>
            <w:tcW w:type="dxa" w:w="2520"/>
            <w:vAlign w:val="center"/>
          </w:tcPr>
          <w:p>
            <w:r>
              <w:rPr>
                <w:sz w:val="17"/>
              </w:rPr>
              <w:t>Database</w:t>
            </w:r>
          </w:p>
        </w:tc>
        <w:tc>
          <w:tcPr>
            <w:tcW w:type="dxa" w:w="2520"/>
            <w:vAlign w:val="center"/>
          </w:tcPr>
          <w:p>
            <w:r>
              <w:rPr>
                <w:sz w:val="17"/>
              </w:rPr>
              <w:t>MongoDB local / Atlas Free</w:t>
            </w:r>
          </w:p>
        </w:tc>
        <w:tc>
          <w:tcPr>
            <w:tcW w:type="dxa" w:w="2520"/>
            <w:vAlign w:val="center"/>
          </w:tcPr>
          <w:p>
            <w:r>
              <w:rPr>
                <w:sz w:val="17"/>
              </w:rPr>
              <w:t>₹0 within limits</w:t>
            </w:r>
          </w:p>
        </w:tc>
        <w:tc>
          <w:tcPr>
            <w:tcW w:type="dxa" w:w="2520"/>
            <w:vAlign w:val="center"/>
          </w:tcPr>
          <w:p>
            <w:r>
              <w:rPr>
                <w:sz w:val="17"/>
              </w:rPr>
              <w:t>Structured prototype data.</w:t>
            </w:r>
          </w:p>
        </w:tc>
      </w:tr>
      <w:tr>
        <w:tc>
          <w:tcPr>
            <w:tcW w:type="dxa" w:w="2520"/>
            <w:vAlign w:val="center"/>
          </w:tcPr>
          <w:p>
            <w:r>
              <w:rPr>
                <w:sz w:val="17"/>
              </w:rPr>
              <w:t>Real-time</w:t>
            </w:r>
          </w:p>
        </w:tc>
        <w:tc>
          <w:tcPr>
            <w:tcW w:type="dxa" w:w="2520"/>
            <w:vAlign w:val="center"/>
          </w:tcPr>
          <w:p>
            <w:r>
              <w:rPr>
                <w:sz w:val="17"/>
              </w:rPr>
              <w:t>WebRTC + Socket.io</w:t>
            </w:r>
          </w:p>
        </w:tc>
        <w:tc>
          <w:tcPr>
            <w:tcW w:type="dxa" w:w="2520"/>
            <w:vAlign w:val="center"/>
          </w:tcPr>
          <w:p>
            <w:r>
              <w:rPr>
                <w:sz w:val="17"/>
              </w:rPr>
              <w:t>₹0 software cost</w:t>
            </w:r>
          </w:p>
        </w:tc>
        <w:tc>
          <w:tcPr>
            <w:tcW w:type="dxa" w:w="2520"/>
            <w:vAlign w:val="center"/>
          </w:tcPr>
          <w:p>
            <w:r>
              <w:rPr>
                <w:sz w:val="17"/>
              </w:rPr>
              <w:t>Core live workflow.</w:t>
            </w:r>
          </w:p>
        </w:tc>
      </w:tr>
      <w:tr>
        <w:tc>
          <w:tcPr>
            <w:tcW w:type="dxa" w:w="2520"/>
            <w:vAlign w:val="center"/>
          </w:tcPr>
          <w:p>
            <w:r>
              <w:rPr>
                <w:sz w:val="17"/>
              </w:rPr>
              <w:t>Containers</w:t>
            </w:r>
          </w:p>
        </w:tc>
        <w:tc>
          <w:tcPr>
            <w:tcW w:type="dxa" w:w="2520"/>
            <w:vAlign w:val="center"/>
          </w:tcPr>
          <w:p>
            <w:r>
              <w:rPr>
                <w:sz w:val="17"/>
              </w:rPr>
              <w:t>Docker</w:t>
            </w:r>
          </w:p>
        </w:tc>
        <w:tc>
          <w:tcPr>
            <w:tcW w:type="dxa" w:w="2520"/>
            <w:vAlign w:val="center"/>
          </w:tcPr>
          <w:p>
            <w:r>
              <w:rPr>
                <w:sz w:val="17"/>
              </w:rPr>
              <w:t>₹0 for appropriate local use</w:t>
            </w:r>
          </w:p>
        </w:tc>
        <w:tc>
          <w:tcPr>
            <w:tcW w:type="dxa" w:w="2520"/>
            <w:vAlign w:val="center"/>
          </w:tcPr>
          <w:p>
            <w:r>
              <w:rPr>
                <w:sz w:val="17"/>
              </w:rPr>
              <w:t>Reproducibility.</w:t>
            </w:r>
          </w:p>
        </w:tc>
      </w:tr>
      <w:tr>
        <w:tc>
          <w:tcPr>
            <w:tcW w:type="dxa" w:w="2520"/>
            <w:vAlign w:val="center"/>
          </w:tcPr>
          <w:p>
            <w:r>
              <w:rPr>
                <w:sz w:val="17"/>
              </w:rPr>
              <w:t>Documentation</w:t>
            </w:r>
          </w:p>
        </w:tc>
        <w:tc>
          <w:tcPr>
            <w:tcW w:type="dxa" w:w="2520"/>
            <w:vAlign w:val="center"/>
          </w:tcPr>
          <w:p>
            <w:r>
              <w:rPr>
                <w:sz w:val="17"/>
              </w:rPr>
              <w:t>Notion / project docs</w:t>
            </w:r>
          </w:p>
        </w:tc>
        <w:tc>
          <w:tcPr>
            <w:tcW w:type="dxa" w:w="2520"/>
            <w:vAlign w:val="center"/>
          </w:tcPr>
          <w:p>
            <w:r>
              <w:rPr>
                <w:sz w:val="17"/>
              </w:rPr>
              <w:t>Depends on account tier</w:t>
            </w:r>
          </w:p>
        </w:tc>
        <w:tc>
          <w:tcPr>
            <w:tcW w:type="dxa" w:w="2520"/>
            <w:vAlign w:val="center"/>
          </w:tcPr>
          <w:p>
            <w:r>
              <w:rPr>
                <w:sz w:val="17"/>
              </w:rPr>
              <w:t>Knowledge management.</w:t>
            </w:r>
          </w:p>
        </w:tc>
      </w:tr>
    </w:tbl>
    <w:p/>
    <w:p>
      <w:pPr>
        <w:pStyle w:val="Heading1"/>
      </w:pPr>
      <w:r>
        <w:t>35. Transition from ₹0 Prototype to Production</w:t>
      </w:r>
    </w:p>
    <w:p>
      <w:r>
        <w:t>The transition should be driven by measured workload rather than by arbitrary infrastructure upgrades.</w:t>
      </w:r>
    </w:p>
    <w:p>
      <w:pPr>
        <w:pStyle w:val="ListNumber"/>
        <w:spacing w:after="40"/>
      </w:pPr>
      <w:r>
        <w:t>Measure actual interview media volume and AI inference requirements.</w:t>
      </w:r>
    </w:p>
    <w:p>
      <w:pPr>
        <w:pStyle w:val="ListNumber"/>
        <w:spacing w:after="40"/>
      </w:pPr>
      <w:r>
        <w:t>Measure concurrent sessions and real-time alert latency.</w:t>
      </w:r>
    </w:p>
    <w:p>
      <w:pPr>
        <w:pStyle w:val="ListNumber"/>
        <w:spacing w:after="40"/>
      </w:pPr>
      <w:r>
        <w:t>Measure database growth and evidence storage growth.</w:t>
      </w:r>
    </w:p>
    <w:p>
      <w:pPr>
        <w:pStyle w:val="ListNumber"/>
        <w:spacing w:after="40"/>
      </w:pPr>
      <w:r>
        <w:t>Define retention and privacy requirements.</w:t>
      </w:r>
    </w:p>
    <w:p>
      <w:pPr>
        <w:pStyle w:val="ListNumber"/>
        <w:spacing w:after="40"/>
      </w:pPr>
      <w:r>
        <w:t>Select durable object storage.</w:t>
      </w:r>
    </w:p>
    <w:p>
      <w:pPr>
        <w:pStyle w:val="ListNumber"/>
        <w:spacing w:after="40"/>
      </w:pPr>
      <w:r>
        <w:t>Select an appropriately sized managed database.</w:t>
      </w:r>
    </w:p>
    <w:p>
      <w:pPr>
        <w:pStyle w:val="ListNumber"/>
        <w:spacing w:after="40"/>
      </w:pPr>
      <w:r>
        <w:t>Move backend to an always-on production service.</w:t>
      </w:r>
    </w:p>
    <w:p>
      <w:pPr>
        <w:pStyle w:val="ListNumber"/>
        <w:spacing w:after="40"/>
      </w:pPr>
      <w:r>
        <w:t>Move AI inference to dedicated compute where local inference is insufficient.</w:t>
      </w:r>
    </w:p>
    <w:p>
      <w:pPr>
        <w:pStyle w:val="ListNumber"/>
        <w:spacing w:after="40"/>
      </w:pPr>
      <w:r>
        <w:t>Introduce queue/event processing if workload requires it.</w:t>
      </w:r>
    </w:p>
    <w:p>
      <w:pPr>
        <w:pStyle w:val="ListNumber"/>
        <w:spacing w:after="40"/>
      </w:pPr>
      <w:r>
        <w:t>Introduce centralized observability, backups and recovery procedures.</w:t>
      </w:r>
    </w:p>
    <w:p>
      <w:pPr>
        <w:pStyle w:val="ListNumber"/>
        <w:spacing w:after="40"/>
      </w:pPr>
      <w:r>
        <w:t>Perform security and load testing before real production launch.</w:t>
      </w:r>
    </w:p>
    <w:p>
      <w:pPr>
        <w:pStyle w:val="Heading1"/>
      </w:pPr>
      <w:r>
        <w:t>36. Handoff to Other Project Documents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Document</w:t>
            </w:r>
          </w:p>
        </w:tc>
        <w:tc>
          <w:tcPr>
            <w:tcW w:type="dxa" w:w="5040"/>
            <w:shd w:fill="D9EAF7"/>
          </w:tcPr>
          <w:p>
            <w:r>
              <w:rPr>
                <w:b/>
                <w:sz w:val="17"/>
              </w:rPr>
              <w:t>Infrastructure Dependency</w:t>
            </w:r>
          </w:p>
        </w:tc>
      </w:tr>
      <w:tr>
        <w:tc>
          <w:tcPr>
            <w:tcW w:type="dxa" w:w="5040"/>
            <w:vAlign w:val="center"/>
          </w:tcPr>
          <w:p>
            <w:r>
              <w:rPr>
                <w:sz w:val="17"/>
              </w:rPr>
              <w:t>SRS</w:t>
            </w:r>
          </w:p>
        </w:tc>
        <w:tc>
          <w:tcPr>
            <w:tcW w:type="dxa" w:w="5040"/>
            <w:vAlign w:val="center"/>
          </w:tcPr>
          <w:p>
            <w:r>
              <w:rPr>
                <w:sz w:val="17"/>
              </w:rPr>
              <w:t>Security, availability, performance, retention and environment requirements.</w:t>
            </w:r>
          </w:p>
        </w:tc>
      </w:tr>
      <w:tr>
        <w:tc>
          <w:tcPr>
            <w:tcW w:type="dxa" w:w="5040"/>
            <w:vAlign w:val="center"/>
          </w:tcPr>
          <w:p>
            <w:r>
              <w:rPr>
                <w:sz w:val="17"/>
              </w:rPr>
              <w:t>System Architecture</w:t>
            </w:r>
          </w:p>
        </w:tc>
        <w:tc>
          <w:tcPr>
            <w:tcW w:type="dxa" w:w="5040"/>
            <w:vAlign w:val="center"/>
          </w:tcPr>
          <w:p>
            <w:r>
              <w:rPr>
                <w:sz w:val="17"/>
              </w:rPr>
              <w:t>Service topology, WebRTC, AI service, networking and scaling architecture.</w:t>
            </w:r>
          </w:p>
        </w:tc>
      </w:tr>
      <w:tr>
        <w:tc>
          <w:tcPr>
            <w:tcW w:type="dxa" w:w="5040"/>
            <w:vAlign w:val="center"/>
          </w:tcPr>
          <w:p>
            <w:r>
              <w:rPr>
                <w:sz w:val="17"/>
              </w:rPr>
              <w:t>Database Specification</w:t>
            </w:r>
          </w:p>
        </w:tc>
        <w:tc>
          <w:tcPr>
            <w:tcW w:type="dxa" w:w="5040"/>
            <w:vAlign w:val="center"/>
          </w:tcPr>
          <w:p>
            <w:r>
              <w:rPr>
                <w:sz w:val="17"/>
              </w:rPr>
              <w:t>Database tier, connection/security, persistence and backup assumptions.</w:t>
            </w:r>
          </w:p>
        </w:tc>
      </w:tr>
      <w:tr>
        <w:tc>
          <w:tcPr>
            <w:tcW w:type="dxa" w:w="5040"/>
            <w:vAlign w:val="center"/>
          </w:tcPr>
          <w:p>
            <w:r>
              <w:rPr>
                <w:sz w:val="17"/>
              </w:rPr>
              <w:t>AI/ML Specification</w:t>
            </w:r>
          </w:p>
        </w:tc>
        <w:tc>
          <w:tcPr>
            <w:tcW w:type="dxa" w:w="5040"/>
            <w:vAlign w:val="center"/>
          </w:tcPr>
          <w:p>
            <w:r>
              <w:rPr>
                <w:sz w:val="17"/>
              </w:rPr>
              <w:t>Model size, inference latency, CPU/GPU needs and deployment constraints.</w:t>
            </w:r>
          </w:p>
        </w:tc>
      </w:tr>
      <w:tr>
        <w:tc>
          <w:tcPr>
            <w:tcW w:type="dxa" w:w="5040"/>
            <w:vAlign w:val="center"/>
          </w:tcPr>
          <w:p>
            <w:r>
              <w:rPr>
                <w:sz w:val="17"/>
              </w:rPr>
              <w:t>UI/UX Specification</w:t>
            </w:r>
          </w:p>
        </w:tc>
        <w:tc>
          <w:tcPr>
            <w:tcW w:type="dxa" w:w="5040"/>
            <w:vAlign w:val="center"/>
          </w:tcPr>
          <w:p>
            <w:r>
              <w:rPr>
                <w:sz w:val="17"/>
              </w:rPr>
              <w:t>Frontend hosting, real-time connectivity, media permissions and degraded states.</w:t>
            </w:r>
          </w:p>
        </w:tc>
      </w:tr>
      <w:tr>
        <w:tc>
          <w:tcPr>
            <w:tcW w:type="dxa" w:w="5040"/>
            <w:vAlign w:val="center"/>
          </w:tcPr>
          <w:p>
            <w:r>
              <w:rPr>
                <w:sz w:val="17"/>
              </w:rPr>
              <w:t>Development Plan</w:t>
            </w:r>
          </w:p>
        </w:tc>
        <w:tc>
          <w:tcPr>
            <w:tcW w:type="dxa" w:w="5040"/>
            <w:vAlign w:val="center"/>
          </w:tcPr>
          <w:p>
            <w:r>
              <w:rPr>
                <w:sz w:val="17"/>
              </w:rPr>
              <w:t>Local setup, Docker, CI/CD and environment setup tasks.</w:t>
            </w:r>
          </w:p>
        </w:tc>
      </w:tr>
      <w:tr>
        <w:tc>
          <w:tcPr>
            <w:tcW w:type="dxa" w:w="5040"/>
            <w:vAlign w:val="center"/>
          </w:tcPr>
          <w:p>
            <w:r>
              <w:rPr>
                <w:sz w:val="17"/>
              </w:rPr>
              <w:t>Testing Plan</w:t>
            </w:r>
          </w:p>
        </w:tc>
        <w:tc>
          <w:tcPr>
            <w:tcW w:type="dxa" w:w="5040"/>
            <w:vAlign w:val="center"/>
          </w:tcPr>
          <w:p>
            <w:r>
              <w:rPr>
                <w:sz w:val="17"/>
              </w:rPr>
              <w:t>Load, latency, concurrency, failure recovery and infrastructure benchmarks.</w:t>
            </w:r>
          </w:p>
        </w:tc>
      </w:tr>
      <w:tr>
        <w:tc>
          <w:tcPr>
            <w:tcW w:type="dxa" w:w="5040"/>
            <w:vAlign w:val="center"/>
          </w:tcPr>
          <w:p>
            <w:r>
              <w:rPr>
                <w:sz w:val="17"/>
              </w:rPr>
              <w:t>Startup/Product Roadmap</w:t>
            </w:r>
          </w:p>
        </w:tc>
        <w:tc>
          <w:tcPr>
            <w:tcW w:type="dxa" w:w="5040"/>
            <w:vAlign w:val="center"/>
          </w:tcPr>
          <w:p>
            <w:r>
              <w:rPr>
                <w:sz w:val="17"/>
              </w:rPr>
              <w:t>Pilot-to-SaaS transition and infrastructure cost drivers.</w:t>
            </w:r>
          </w:p>
        </w:tc>
      </w:tr>
    </w:tbl>
    <w:p/>
    <w:tbl>
      <w:tblPr>
        <w:tblStyle w:val="TableGrid"/>
        <w:tblW w:type="auto" w:w="0"/>
        <w:tblLook w:firstColumn="1" w:firstRow="1" w:lastColumn="0" w:lastRow="0" w:noHBand="0" w:noVBand="1" w:val="04A0"/>
      </w:tblPr>
      <w:tblGrid>
        <w:gridCol w:w="10080"/>
      </w:tblGrid>
      <w:tr>
        <w:tc>
          <w:tcPr>
            <w:tcW w:type="dxa" w:w="10080"/>
            <w:shd w:fill="EAF4EA"/>
          </w:tcPr>
          <w:p>
            <w:r/>
            <w:r>
              <w:rPr>
                <w:b/>
                <w:sz w:val="20"/>
              </w:rPr>
              <w:t>Final infrastructure baseline</w:t>
              <w:br/>
            </w:r>
            <w:r>
              <w:rPr>
                <w:sz w:val="18"/>
              </w:rPr>
              <w:t>The project can realistically target ₹0 for development and early validation by keeping AI inference local, using local or small free-tier database/storage resources, deploying the static frontend on a suitable free tier, and using free backend hosting only for demonstrations. Permanent zero-cost production should not be assumed.</w:t>
            </w:r>
          </w:p>
        </w:tc>
      </w:tr>
    </w:tbl>
    <w:p/>
    <w:p>
      <w:pPr>
        <w:pStyle w:val="Heading1"/>
      </w:pPr>
      <w:r>
        <w:t>37. Verified Provider Sources</w:t>
      </w:r>
    </w:p>
    <w:p>
      <w:r>
        <w:t>The following sources were checked while preparing this document; provider limits and terms can change.</w:t>
      </w:r>
    </w:p>
    <w:p>
      <w:pPr>
        <w:pStyle w:val="ListBullet"/>
      </w:pPr>
      <w:r>
        <w:t>MongoDB Atlas Pricing — current Free tier information.</w:t>
      </w:r>
    </w:p>
    <w:p>
      <w:pPr>
        <w:pStyle w:val="ListBullet"/>
      </w:pPr>
      <w:r>
        <w:t>Cloudflare Pages Limits — current Free plan build limits.</w:t>
      </w:r>
    </w:p>
    <w:p>
      <w:pPr>
        <w:pStyle w:val="ListBullet"/>
      </w:pPr>
      <w:r>
        <w:t>Render Free Services Documentation — current free web-service limitations.</w:t>
      </w:r>
    </w:p>
    <w:p>
      <w:pPr>
        <w:pStyle w:val="ListBullet"/>
      </w:pPr>
      <w:r>
        <w:t>Vercel Terms of Service — current Hobby plan commercial-use restriction.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Zero-Cost Infrastructure Plan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