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0"/>
          <w:szCs w:val="30"/>
        </w:rPr>
        <w:t xml:space="preserve">Ideation Phase</w:t>
      </w:r>
    </w:p>
    <w:p>
      <w:pPr>
        <w:spacing w:after="300"/>
        <w:jc w:val="center"/>
      </w:pPr>
      <w:r>
        <w:rPr>
          <w:b/>
          <w:bCs/>
          <w:color w:val="555555"/>
          <w:sz w:val="24"/>
          <w:szCs w:val="24"/>
        </w:rPr>
        <w:t xml:space="preserve">Automated Network Request Management</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100"/>
        <w:gridCol w:w="100"/>
      </w:tblGrid>
      <w:tr>
        <w:tc>
          <w:tcPr>
            <w:tcW w:type="dxa" w:w="2800"/>
            <w:tcMar>
              <w:top w:type="dxa" w:w="60"/>
              <w:left w:type="dxa" w:w="100"/>
              <w:bottom w:type="dxa" w:w="60"/>
              <w:right w:type="dxa" w:w="100"/>
            </w:tcMar>
          </w:tcPr>
          <w:p>
            <w:r>
              <w:rPr>
                <w:b/>
                <w:bCs/>
              </w:rPr>
              <w:t xml:space="preserve">Date</w:t>
            </w:r>
          </w:p>
        </w:tc>
        <w:tc>
          <w:tcPr>
            <w:tcW w:type="dxa" w:w="6200"/>
            <w:tcMar>
              <w:top w:type="dxa" w:w="60"/>
              <w:left w:type="dxa" w:w="100"/>
              <w:bottom w:type="dxa" w:w="60"/>
              <w:right w:type="dxa" w:w="100"/>
            </w:tcMar>
          </w:tcPr>
          <w:p>
            <w:r>
              <w:t xml:space="preserve">06/09/2026</w:t>
            </w:r>
          </w:p>
        </w:tc>
      </w:tr>
      <w:tr>
        <w:tc>
          <w:tcPr>
            <w:tcW w:type="dxa" w:w="2800"/>
            <w:tcMar>
              <w:top w:type="dxa" w:w="60"/>
              <w:left w:type="dxa" w:w="100"/>
              <w:bottom w:type="dxa" w:w="60"/>
              <w:right w:type="dxa" w:w="100"/>
            </w:tcMar>
          </w:tcPr>
          <w:p>
            <w:r>
              <w:rPr>
                <w:b/>
                <w:bCs/>
              </w:rPr>
              <w:t xml:space="preserve">Team ID</w:t>
            </w:r>
          </w:p>
        </w:tc>
        <w:tc>
          <w:tcPr>
            <w:tcW w:type="dxa" w:w="6200"/>
            <w:tcMar>
              <w:top w:type="dxa" w:w="60"/>
              <w:left w:type="dxa" w:w="100"/>
              <w:bottom w:type="dxa" w:w="60"/>
              <w:right w:type="dxa" w:w="100"/>
            </w:tcMar>
          </w:tcPr>
          <w:p>
            <w:r>
              <w:t xml:space="preserve">Servicenow</w:t>
            </w:r>
          </w:p>
        </w:tc>
      </w:tr>
      <w:tr>
        <w:tc>
          <w:tcPr>
            <w:tcW w:type="dxa" w:w="2800"/>
            <w:tcMar>
              <w:top w:type="dxa" w:w="60"/>
              <w:left w:type="dxa" w:w="100"/>
              <w:bottom w:type="dxa" w:w="60"/>
              <w:right w:type="dxa" w:w="100"/>
            </w:tcMar>
          </w:tcPr>
          <w:p>
            <w:r>
              <w:rPr>
                <w:b/>
                <w:bCs/>
              </w:rPr>
              <w:t xml:space="preserve">Project Name</w:t>
            </w:r>
          </w:p>
        </w:tc>
        <w:tc>
          <w:tcPr>
            <w:tcW w:type="dxa" w:w="6200"/>
            <w:tcMar>
              <w:top w:type="dxa" w:w="60"/>
              <w:left w:type="dxa" w:w="100"/>
              <w:bottom w:type="dxa" w:w="60"/>
              <w:right w:type="dxa" w:w="100"/>
            </w:tcMar>
          </w:tcPr>
          <w:p>
            <w:r>
              <w:t xml:space="preserve">Automated Network Request Management</w:t>
            </w:r>
          </w:p>
        </w:tc>
      </w:tr>
      <w:tr>
        <w:tc>
          <w:tcPr>
            <w:tcW w:type="dxa" w:w="2800"/>
            <w:tcMar>
              <w:top w:type="dxa" w:w="60"/>
              <w:left w:type="dxa" w:w="100"/>
              <w:bottom w:type="dxa" w:w="60"/>
              <w:right w:type="dxa" w:w="100"/>
            </w:tcMar>
          </w:tcPr>
          <w:p>
            <w:r>
              <w:rPr>
                <w:b/>
                <w:bCs/>
              </w:rPr>
              <w:t xml:space="preserve">Maximum Marks</w:t>
            </w:r>
          </w:p>
        </w:tc>
        <w:tc>
          <w:tcPr>
            <w:tcW w:type="dxa" w:w="6200"/>
            <w:tcMar>
              <w:top w:type="dxa" w:w="60"/>
              <w:left w:type="dxa" w:w="100"/>
              <w:bottom w:type="dxa" w:w="60"/>
              <w:right w:type="dxa" w:w="100"/>
            </w:tcMar>
          </w:tcPr>
          <w:p>
            <w:r>
              <w:t xml:space="preserve">10 Marks</w:t>
            </w:r>
          </w:p>
        </w:tc>
      </w:tr>
    </w:tbl>
    <w:p>
      <w:pPr>
        <w:spacing w:before="200"/>
      </w:pPr>
    </w:p>
    <w:p>
      <w:pPr>
        <w:pBdr>
          <w:bottom w:val="single" w:color="4472C4" w:sz="8" w:space="4"/>
        </w:pBdr>
        <w:spacing w:after="160" w:before="200"/>
      </w:pPr>
      <w:r>
        <w:rPr>
          <w:b/>
          <w:bCs/>
          <w:color w:val="1F3864"/>
          <w:sz w:val="28"/>
          <w:szCs w:val="28"/>
        </w:rPr>
        <w:t xml:space="preserve">1. Empathize &amp; Discover — Empathy Map Canvas  (4 Marks)</w:t>
      </w:r>
    </w:p>
    <w:p>
      <w:pPr>
        <w:spacing w:after="160"/>
      </w:pPr>
      <w:r>
        <w:t xml:space="preserve">An empathy map is a simple, easy-to-digest visual that captures knowledge about a user's behaviours and attitudes.</w:t>
      </w:r>
    </w:p>
    <w:p>
      <w:pPr>
        <w:spacing w:after="160"/>
      </w:pPr>
      <w:r>
        <w:t xml:space="preserve">It is a useful tool to help teams better understand their users.</w:t>
      </w:r>
    </w:p>
    <w:p>
      <w:pPr>
        <w:spacing w:after="160"/>
      </w:pPr>
      <w: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pPr>
        <w:spacing w:after="200"/>
      </w:pPr>
      <w:r>
        <w:t xml:space="preserve">Reference: </w:t>
      </w:r>
      <w:hyperlink w:history="1" r:id="rId03hxbligxdyyqjq3s08vk">
        <w:r>
          <w:rPr>
            <w:rStyle w:val="Hyperlink"/>
            <w:color w:val="0563C1"/>
            <w:u w:val="single"/>
          </w:rPr>
          <w:t xml:space="preserve">https://www.mural.co/templates/empathy-map-canvas</w:t>
        </w:r>
      </w:hyperlink>
    </w:p>
    <w:p>
      <w:pPr>
        <w:spacing w:after="120" w:before="260"/>
      </w:pPr>
      <w:r>
        <w:rPr>
          <w:b/>
          <w:bCs/>
          <w:sz w:val="24"/>
          <w:szCs w:val="24"/>
        </w:rPr>
        <w:t xml:space="preserve">Application: Automated Network Request Management</w:t>
      </w:r>
    </w:p>
    <w:p>
      <w:pPr>
        <w:spacing w:after="160"/>
      </w:pPr>
      <w:r>
        <w:rPr>
          <w:i/>
          <w:iCs/>
        </w:rPr>
        <w:t xml:space="preserve">Persona: An employee who needs to raise a request for a new or existing network connection through the organization's IT department.</w:t>
      </w:r>
    </w:p>
    <w:p>
      <w:pPr>
        <w:spacing w:after="1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FFFFFF" w:val="clear"/>
            <w:tcMar>
              <w:top w:type="dxa" w:w="120"/>
              <w:left w:type="dxa" w:w="140"/>
              <w:bottom w:type="dxa" w:w="120"/>
              <w:right w:type="dxa" w:w="140"/>
            </w:tcMar>
            <w:vAlign w:val="top"/>
          </w:tcPr>
          <w:p>
            <w:pPr>
              <w:spacing w:after="100"/>
              <w:jc w:val="center"/>
            </w:pPr>
            <w:r>
              <w:rPr>
                <w:b/>
                <w:bCs/>
                <w:i/>
                <w:iCs/>
                <w:sz w:val="22"/>
                <w:szCs w:val="22"/>
              </w:rPr>
              <w:t xml:space="preserve">Hear</w:t>
            </w:r>
          </w:p>
          <w:p>
            <w:pPr>
              <w:pStyle w:val="ListParagraph"/>
              <w:numPr>
                <w:ilvl w:val="0"/>
                <w:numId w:val="1"/>
              </w:numPr>
              <w:spacing w:after="40"/>
              <w:rPr>
                <w:sz w:val="18"/>
                <w:szCs w:val="18"/>
              </w:rPr>
            </w:pPr>
            <w:r>
              <w:t xml:space="preserve">IT says manual approvals take days</w:t>
            </w:r>
          </w:p>
          <w:p>
            <w:pPr>
              <w:pStyle w:val="ListParagraph"/>
              <w:numPr>
                <w:ilvl w:val="0"/>
                <w:numId w:val="1"/>
              </w:numPr>
              <w:spacing w:after="40"/>
              <w:rPr>
                <w:sz w:val="18"/>
                <w:szCs w:val="18"/>
              </w:rPr>
            </w:pPr>
            <w:r>
              <w:t xml:space="preserve">Manager: network changes need sign-off</w:t>
            </w:r>
          </w:p>
          <w:p>
            <w:pPr>
              <w:pStyle w:val="ListParagraph"/>
              <w:numPr>
                <w:ilvl w:val="0"/>
                <w:numId w:val="1"/>
              </w:numPr>
              <w:spacing w:after="40"/>
              <w:rPr>
                <w:sz w:val="18"/>
                <w:szCs w:val="18"/>
              </w:rPr>
            </w:pPr>
            <w:r>
              <w:t xml:space="preserve">Colleagues complain about follow-up calls</w:t>
            </w:r>
          </w:p>
        </w:tc>
        <w:tc>
          <w:tcPr>
            <w:tcW w:type="dxa" w:w="2000"/>
            <w:tcMar>
              <w:top w:type="dxa" w:w="120"/>
              <w:left w:type="dxa" w:w="100"/>
              <w:bottom w:type="dxa" w:w="120"/>
              <w:right w:type="dxa" w:w="100"/>
            </w:tcMar>
            <w:vAlign w:val="center"/>
          </w:tcPr>
          <w:p>
            <w:pPr>
              <w:jc w:val="center"/>
            </w:pPr>
            <w:r>
              <w:rPr>
                <w:b/>
                <w:bCs/>
                <w:sz w:val="20"/>
                <w:szCs w:val="20"/>
              </w:rPr>
              <w:t xml:space="preserve">Network
Requester
(Persona)</w:t>
            </w:r>
          </w:p>
        </w:tc>
        <w:tc>
          <w:tcPr>
            <w:tcW w:type="dxa" w:w="3000"/>
            <w:shd w:fill="FFFFFF" w:val="clear"/>
            <w:tcMar>
              <w:top w:type="dxa" w:w="120"/>
              <w:left w:type="dxa" w:w="140"/>
              <w:bottom w:type="dxa" w:w="120"/>
              <w:right w:type="dxa" w:w="140"/>
            </w:tcMar>
            <w:vAlign w:val="top"/>
          </w:tcPr>
          <w:p>
            <w:pPr>
              <w:spacing w:after="100"/>
              <w:jc w:val="center"/>
            </w:pPr>
            <w:r>
              <w:rPr>
                <w:b/>
                <w:bCs/>
                <w:i/>
                <w:iCs/>
                <w:sz w:val="22"/>
                <w:szCs w:val="22"/>
              </w:rPr>
              <w:t xml:space="preserve">See</w:t>
            </w:r>
          </w:p>
          <w:p>
            <w:pPr>
              <w:pStyle w:val="ListParagraph"/>
              <w:numPr>
                <w:ilvl w:val="0"/>
                <w:numId w:val="1"/>
              </w:numPr>
              <w:spacing w:after="40"/>
              <w:rPr>
                <w:sz w:val="18"/>
                <w:szCs w:val="18"/>
              </w:rPr>
            </w:pPr>
            <w:r>
              <w:t xml:space="preserve">Generic tools, no network-request option</w:t>
            </w:r>
          </w:p>
          <w:p>
            <w:pPr>
              <w:pStyle w:val="ListParagraph"/>
              <w:numPr>
                <w:ilvl w:val="0"/>
                <w:numId w:val="1"/>
              </w:numPr>
              <w:spacing w:after="40"/>
              <w:rPr>
                <w:sz w:val="18"/>
                <w:szCs w:val="18"/>
              </w:rPr>
            </w:pPr>
            <w:r>
              <w:t xml:space="preserve">Email threads with unclear approval status</w:t>
            </w:r>
          </w:p>
          <w:p>
            <w:pPr>
              <w:pStyle w:val="ListParagraph"/>
              <w:numPr>
                <w:ilvl w:val="0"/>
                <w:numId w:val="1"/>
              </w:numPr>
              <w:spacing w:after="40"/>
              <w:rPr>
                <w:sz w:val="18"/>
                <w:szCs w:val="18"/>
              </w:rPr>
            </w:pPr>
            <w:r>
              <w:t xml:space="preserve">IT tracking requests on spreadsheets</w:t>
            </w:r>
          </w:p>
        </w:tc>
      </w:tr>
      <w:tr>
        <w:trPr>
          <w:cantSplit/>
        </w:trPr>
        <w:tc>
          <w:tcPr>
            <w:gridSpan w:val="3"/>
            <w:shd w:fill="F2F2F2" w:val="clear"/>
            <w:tcMar>
              <w:top w:type="dxa" w:w="120"/>
              <w:left w:type="dxa" w:w="140"/>
              <w:bottom w:type="dxa" w:w="120"/>
              <w:right w:type="dxa" w:w="140"/>
            </w:tcMar>
          </w:tcPr>
          <w:p>
            <w:pPr>
              <w:spacing w:after="100"/>
              <w:jc w:val="center"/>
            </w:pPr>
            <w:r>
              <w:rPr>
                <w:b/>
                <w:bCs/>
                <w:i/>
                <w:iCs/>
                <w:sz w:val="22"/>
                <w:szCs w:val="22"/>
              </w:rPr>
              <w:t xml:space="preserve">Think &amp; Feel</w:t>
            </w:r>
          </w:p>
          <w:p>
            <w:pPr>
              <w:pStyle w:val="ListParagraph"/>
              <w:numPr>
                <w:ilvl w:val="0"/>
                <w:numId w:val="1"/>
              </w:numPr>
            </w:pPr>
            <w:r>
              <w:t xml:space="preserve">This process should be as simple as raising any other IT request</w:t>
            </w:r>
          </w:p>
          <w:p>
            <w:pPr>
              <w:pStyle w:val="ListParagraph"/>
              <w:numPr>
                <w:ilvl w:val="0"/>
                <w:numId w:val="1"/>
              </w:numPr>
            </w:pPr>
            <w:r>
              <w:t xml:space="preserve">Worried the request will get lost in email threads or forgotten</w:t>
            </w:r>
          </w:p>
          <w:p>
            <w:pPr>
              <w:pStyle w:val="ListParagraph"/>
              <w:numPr>
                <w:ilvl w:val="0"/>
                <w:numId w:val="1"/>
              </w:numPr>
            </w:pPr>
            <w:r>
              <w:t xml:space="preserve">Wants clear confirmation that the request is moving forward</w:t>
            </w:r>
          </w:p>
        </w:tc>
      </w:tr>
      <w:tr>
        <w:trPr>
          <w:cantSplit/>
        </w:trPr>
        <w:tc>
          <w:tcPr>
            <w:gridSpan w:val="3"/>
            <w:tcMar>
              <w:top w:type="dxa" w:w="120"/>
              <w:left w:type="dxa" w:w="140"/>
              <w:bottom w:type="dxa" w:w="120"/>
              <w:right w:type="dxa" w:w="140"/>
            </w:tcMar>
          </w:tcPr>
          <w:p>
            <w:pPr>
              <w:spacing w:after="100"/>
              <w:jc w:val="center"/>
            </w:pPr>
            <w:r>
              <w:rPr>
                <w:b/>
                <w:bCs/>
                <w:i/>
                <w:iCs/>
                <w:sz w:val="22"/>
                <w:szCs w:val="22"/>
              </w:rPr>
              <w:t xml:space="preserve">Say &amp; Do</w:t>
            </w:r>
          </w:p>
          <w:p>
            <w:pPr>
              <w:pStyle w:val="ListParagraph"/>
              <w:numPr>
                <w:ilvl w:val="0"/>
                <w:numId w:val="1"/>
              </w:numPr>
            </w:pPr>
            <w:r>
              <w:t xml:space="preserve">Sends multiple follow-up emails to check on request status</w:t>
            </w:r>
          </w:p>
          <w:p>
            <w:pPr>
              <w:pStyle w:val="ListParagraph"/>
              <w:numPr>
                <w:ilvl w:val="0"/>
                <w:numId w:val="1"/>
              </w:numPr>
            </w:pPr>
            <w:r>
              <w:t xml:space="preserve">Calls the IT helpdesk directly for updates</w:t>
            </w:r>
          </w:p>
          <w:p>
            <w:pPr>
              <w:pStyle w:val="ListParagraph"/>
              <w:numPr>
                <w:ilvl w:val="0"/>
                <w:numId w:val="1"/>
              </w:numPr>
            </w:pPr>
            <w:r>
              <w:t xml:space="preserve">Re-enters the same request details across different channels</w:t>
            </w:r>
          </w:p>
        </w:tc>
      </w:tr>
      <w:tr>
        <w:trPr>
          <w:cantSplit/>
        </w:trPr>
        <w:tc>
          <w:tcPr>
            <w:tcW w:type="dxa" w:w="4500"/>
            <w:gridSpan w:val="2"/>
            <w:shd w:fill="FCE4E4" w:val="clear"/>
            <w:tcMar>
              <w:top w:type="dxa" w:w="120"/>
              <w:left w:type="dxa" w:w="140"/>
              <w:bottom w:type="dxa" w:w="120"/>
              <w:right w:type="dxa" w:w="140"/>
            </w:tcMar>
          </w:tcPr>
          <w:p>
            <w:r>
              <w:rPr>
                <w:b/>
                <w:bCs/>
                <w:sz w:val="24"/>
                <w:szCs w:val="24"/>
              </w:rPr>
              <w:t xml:space="preserve">Pain</w:t>
            </w:r>
          </w:p>
          <w:p>
            <w:pPr>
              <w:pStyle w:val="ListParagraph"/>
              <w:numPr>
                <w:ilvl w:val="0"/>
                <w:numId w:val="1"/>
              </w:numPr>
            </w:pPr>
            <w:r>
              <w:t xml:space="preserve">No visibility into where the request stands in the approval process</w:t>
            </w:r>
          </w:p>
          <w:p>
            <w:pPr>
              <w:pStyle w:val="ListParagraph"/>
              <w:numPr>
                <w:ilvl w:val="0"/>
                <w:numId w:val="1"/>
              </w:numPr>
            </w:pPr>
            <w:r>
              <w:t xml:space="preserve">Manual, error-prone handling of request details</w:t>
            </w:r>
          </w:p>
          <w:p>
            <w:pPr>
              <w:pStyle w:val="ListParagraph"/>
              <w:numPr>
                <w:ilvl w:val="0"/>
                <w:numId w:val="1"/>
              </w:numPr>
            </w:pPr>
            <w:r>
              <w:t xml:space="preserve">Delays in fulfilment due to the lack of a structured workflow</w:t>
            </w:r>
          </w:p>
        </w:tc>
        <w:tc>
          <w:tcPr>
            <w:tcW w:type="dxa" w:w="4500"/>
            <w:gridSpan w:val="1"/>
            <w:shd w:fill="E2F0D9" w:val="clear"/>
            <w:tcMar>
              <w:top w:type="dxa" w:w="120"/>
              <w:left w:type="dxa" w:w="140"/>
              <w:bottom w:type="dxa" w:w="120"/>
              <w:right w:type="dxa" w:w="140"/>
            </w:tcMar>
          </w:tcPr>
          <w:p>
            <w:r>
              <w:rPr>
                <w:b/>
                <w:bCs/>
                <w:sz w:val="24"/>
                <w:szCs w:val="24"/>
              </w:rPr>
              <w:t xml:space="preserve">Gain</w:t>
            </w:r>
          </w:p>
          <w:p>
            <w:pPr>
              <w:pStyle w:val="ListParagraph"/>
              <w:numPr>
                <w:ilvl w:val="0"/>
                <w:numId w:val="1"/>
              </w:numPr>
            </w:pPr>
            <w:r>
              <w:t xml:space="preserve">A single, guided form to submit the request</w:t>
            </w:r>
          </w:p>
          <w:p>
            <w:pPr>
              <w:pStyle w:val="ListParagraph"/>
              <w:numPr>
                <w:ilvl w:val="0"/>
                <w:numId w:val="1"/>
              </w:numPr>
            </w:pPr>
            <w:r>
              <w:t xml:space="preserve">Real-time visibility into approval and fulfilment status</w:t>
            </w:r>
          </w:p>
          <w:p>
            <w:pPr>
              <w:pStyle w:val="ListParagraph"/>
              <w:numPr>
                <w:ilvl w:val="0"/>
                <w:numId w:val="1"/>
              </w:numPr>
            </w:pPr>
            <w:r>
              <w:t xml:space="preserve">Faster turnaround through automated routing and notifications</w:t>
            </w:r>
          </w:p>
        </w:tc>
      </w:tr>
    </w:tbl>
    <w:p>
      <w:r>
        <w:br w:type="page"/>
      </w:r>
    </w:p>
    <w:p>
      <w:pPr>
        <w:pBdr>
          <w:bottom w:val="single" w:color="4472C4" w:sz="8" w:space="4"/>
        </w:pBdr>
        <w:spacing w:after="160" w:before="200"/>
      </w:pPr>
      <w:r>
        <w:rPr>
          <w:b/>
          <w:bCs/>
          <w:color w:val="1F3864"/>
          <w:sz w:val="28"/>
          <w:szCs w:val="28"/>
        </w:rPr>
        <w:t xml:space="preserve">2. Define the Problem Statements  (2 Marks)</w:t>
      </w:r>
    </w:p>
    <w:p>
      <w:pPr>
        <w:spacing w:after="160"/>
      </w:pPr>
      <w:r>
        <w:t xml:space="preserve">Create a problem statement to understand your customer's point of view. The Customer Problem Statement template helps you focus on what matters to create experiences people will love.</w:t>
      </w:r>
    </w:p>
    <w:p>
      <w:pPr>
        <w:spacing w:after="160"/>
      </w:pPr>
      <w:r>
        <w:t xml:space="preserve">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pPr>
        <w:spacing w:after="200"/>
      </w:pPr>
      <w:r>
        <w:t xml:space="preserve">Reference: </w:t>
      </w:r>
      <w:hyperlink w:history="1" r:id="rIdzbhizttezxrrh2rmyqrak">
        <w:r>
          <w:rPr>
            <w:rStyle w:val="Hyperlink"/>
            <w:color w:val="0563C1"/>
            <w:u w:val="single"/>
          </w:rPr>
          <w:t xml:space="preserve">https://miro.com/templates/customer-problem-statement/</w:t>
        </w:r>
      </w:hyperlink>
    </w:p>
    <w:p>
      <w:pPr>
        <w:spacing w:after="120" w:before="260"/>
      </w:pPr>
      <w:r>
        <w:rPr>
          <w:b/>
          <w:bCs/>
          <w:sz w:val="24"/>
          <w:szCs w:val="24"/>
        </w:rPr>
        <w:t xml:space="preserve">Automated Network Request Management — Problem Statements: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shd w:fill="4472C4" w:val="clear"/>
            <w:tcMar>
              <w:top w:type="dxa" w:w="80"/>
              <w:left w:type="dxa" w:w="100"/>
              <w:bottom w:type="dxa" w:w="80"/>
              <w:right w:type="dxa" w:w="100"/>
            </w:tcMar>
            <w:vAlign w:val="center"/>
          </w:tcPr>
          <w:p>
            <w:pPr>
              <w:jc w:val="center"/>
            </w:pPr>
            <w:r>
              <w:rPr>
                <w:b/>
                <w:bCs/>
                <w:color w:val="FFFFFF"/>
                <w:sz w:val="20"/>
                <w:szCs w:val="20"/>
              </w:rPr>
              <w:t xml:space="preserve">Problem Statement (PS)</w:t>
            </w:r>
          </w:p>
        </w:tc>
        <w:tc>
          <w:tcPr>
            <w:shd w:fill="4472C4" w:val="clear"/>
            <w:tcMar>
              <w:top w:type="dxa" w:w="80"/>
              <w:left w:type="dxa" w:w="100"/>
              <w:bottom w:type="dxa" w:w="80"/>
              <w:right w:type="dxa" w:w="100"/>
            </w:tcMar>
            <w:vAlign w:val="center"/>
          </w:tcPr>
          <w:p>
            <w:pPr>
              <w:jc w:val="center"/>
            </w:pPr>
            <w:r>
              <w:rPr>
                <w:b/>
                <w:bCs/>
                <w:color w:val="FFFFFF"/>
                <w:sz w:val="20"/>
                <w:szCs w:val="20"/>
              </w:rPr>
              <w:t xml:space="preserve">I am (Customer)</w:t>
            </w:r>
          </w:p>
        </w:tc>
        <w:tc>
          <w:tcPr>
            <w:shd w:fill="4472C4" w:val="clear"/>
            <w:tcMar>
              <w:top w:type="dxa" w:w="80"/>
              <w:left w:type="dxa" w:w="100"/>
              <w:bottom w:type="dxa" w:w="80"/>
              <w:right w:type="dxa" w:w="100"/>
            </w:tcMar>
            <w:vAlign w:val="center"/>
          </w:tcPr>
          <w:p>
            <w:pPr>
              <w:jc w:val="center"/>
            </w:pPr>
            <w:r>
              <w:rPr>
                <w:b/>
                <w:bCs/>
                <w:color w:val="FFFFFF"/>
                <w:sz w:val="20"/>
                <w:szCs w:val="20"/>
              </w:rPr>
              <w:t xml:space="preserve">I'm trying to</w:t>
            </w:r>
          </w:p>
        </w:tc>
        <w:tc>
          <w:tcPr>
            <w:shd w:fill="4472C4" w:val="clear"/>
            <w:tcMar>
              <w:top w:type="dxa" w:w="80"/>
              <w:left w:type="dxa" w:w="100"/>
              <w:bottom w:type="dxa" w:w="80"/>
              <w:right w:type="dxa" w:w="100"/>
            </w:tcMar>
            <w:vAlign w:val="center"/>
          </w:tcPr>
          <w:p>
            <w:pPr>
              <w:jc w:val="center"/>
            </w:pPr>
            <w:r>
              <w:rPr>
                <w:b/>
                <w:bCs/>
                <w:color w:val="FFFFFF"/>
                <w:sz w:val="20"/>
                <w:szCs w:val="20"/>
              </w:rPr>
              <w:t xml:space="preserve">But</w:t>
            </w:r>
          </w:p>
        </w:tc>
        <w:tc>
          <w:tcPr>
            <w:shd w:fill="4472C4" w:val="clear"/>
            <w:tcMar>
              <w:top w:type="dxa" w:w="80"/>
              <w:left w:type="dxa" w:w="100"/>
              <w:bottom w:type="dxa" w:w="80"/>
              <w:right w:type="dxa" w:w="100"/>
            </w:tcMar>
            <w:vAlign w:val="center"/>
          </w:tcPr>
          <w:p>
            <w:pPr>
              <w:jc w:val="center"/>
            </w:pPr>
            <w:r>
              <w:rPr>
                <w:b/>
                <w:bCs/>
                <w:color w:val="FFFFFF"/>
                <w:sz w:val="20"/>
                <w:szCs w:val="20"/>
              </w:rPr>
              <w:t xml:space="preserve">Because</w:t>
            </w:r>
          </w:p>
        </w:tc>
        <w:tc>
          <w:tcPr>
            <w:shd w:fill="4472C4" w:val="clear"/>
            <w:tcMar>
              <w:top w:type="dxa" w:w="80"/>
              <w:left w:type="dxa" w:w="100"/>
              <w:bottom w:type="dxa" w:w="80"/>
              <w:right w:type="dxa" w:w="100"/>
            </w:tcMar>
            <w:vAlign w:val="center"/>
          </w:tcPr>
          <w:p>
            <w:pPr>
              <w:jc w:val="center"/>
            </w:pPr>
            <w:r>
              <w:rPr>
                <w:b/>
                <w:bCs/>
                <w:color w:val="FFFFFF"/>
                <w:sz w:val="20"/>
                <w:szCs w:val="20"/>
              </w:rPr>
              <w:t xml:space="preserve">Which makes me feel</w:t>
            </w:r>
          </w:p>
        </w:tc>
      </w:tr>
      <w:tr>
        <w:tc>
          <w:tcPr>
            <w:tcMar>
              <w:top w:type="dxa" w:w="80"/>
              <w:left w:type="dxa" w:w="100"/>
              <w:bottom w:type="dxa" w:w="80"/>
              <w:right w:type="dxa" w:w="100"/>
            </w:tcMar>
            <w:vAlign w:val="center"/>
          </w:tcPr>
          <w:p>
            <w:r>
              <w:rPr>
                <w:sz w:val="20"/>
                <w:szCs w:val="20"/>
              </w:rPr>
              <w:t xml:space="preserve">PS-1</w:t>
            </w:r>
          </w:p>
        </w:tc>
        <w:tc>
          <w:tcPr>
            <w:tcMar>
              <w:top w:type="dxa" w:w="80"/>
              <w:left w:type="dxa" w:w="100"/>
              <w:bottom w:type="dxa" w:w="80"/>
              <w:right w:type="dxa" w:w="100"/>
            </w:tcMar>
            <w:vAlign w:val="center"/>
          </w:tcPr>
          <w:p>
            <w:r>
              <w:rPr>
                <w:sz w:val="20"/>
                <w:szCs w:val="20"/>
              </w:rPr>
              <w:t xml:space="preserve">an employee who needs a new or existing network connection</w:t>
            </w:r>
          </w:p>
        </w:tc>
        <w:tc>
          <w:tcPr>
            <w:tcMar>
              <w:top w:type="dxa" w:w="80"/>
              <w:left w:type="dxa" w:w="100"/>
              <w:bottom w:type="dxa" w:w="80"/>
              <w:right w:type="dxa" w:w="100"/>
            </w:tcMar>
            <w:vAlign w:val="center"/>
          </w:tcPr>
          <w:p>
            <w:r>
              <w:rPr>
                <w:sz w:val="20"/>
                <w:szCs w:val="20"/>
              </w:rPr>
              <w:t xml:space="preserve">submit a network service request quickly and track its progress</w:t>
            </w:r>
          </w:p>
        </w:tc>
        <w:tc>
          <w:tcPr>
            <w:tcMar>
              <w:top w:type="dxa" w:w="80"/>
              <w:left w:type="dxa" w:w="100"/>
              <w:bottom w:type="dxa" w:w="80"/>
              <w:right w:type="dxa" w:w="100"/>
            </w:tcMar>
            <w:vAlign w:val="center"/>
          </w:tcPr>
          <w:p>
            <w:r>
              <w:rPr>
                <w:sz w:val="20"/>
                <w:szCs w:val="20"/>
              </w:rPr>
              <w:t xml:space="preserve">there is no structured system — requests go through emails and phone calls</w:t>
            </w:r>
          </w:p>
        </w:tc>
        <w:tc>
          <w:tcPr>
            <w:tcMar>
              <w:top w:type="dxa" w:w="80"/>
              <w:left w:type="dxa" w:w="100"/>
              <w:bottom w:type="dxa" w:w="80"/>
              <w:right w:type="dxa" w:w="100"/>
            </w:tcMar>
            <w:vAlign w:val="center"/>
          </w:tcPr>
          <w:p>
            <w:r>
              <w:rPr>
                <w:sz w:val="20"/>
                <w:szCs w:val="20"/>
              </w:rPr>
              <w:t xml:space="preserve">network requests are not centralized on a single platform with defined approval stages</w:t>
            </w:r>
          </w:p>
        </w:tc>
        <w:tc>
          <w:tcPr>
            <w:tcMar>
              <w:top w:type="dxa" w:w="80"/>
              <w:left w:type="dxa" w:w="100"/>
              <w:bottom w:type="dxa" w:w="80"/>
              <w:right w:type="dxa" w:w="100"/>
            </w:tcMar>
            <w:vAlign w:val="center"/>
          </w:tcPr>
          <w:p>
            <w:r>
              <w:rPr>
                <w:sz w:val="20"/>
                <w:szCs w:val="20"/>
              </w:rPr>
              <w:t xml:space="preserve">frustrated and uncertain about when the request will be fulfilled</w:t>
            </w:r>
          </w:p>
        </w:tc>
      </w:tr>
      <w:tr>
        <w:tc>
          <w:tcPr>
            <w:tcMar>
              <w:top w:type="dxa" w:w="80"/>
              <w:left w:type="dxa" w:w="100"/>
              <w:bottom w:type="dxa" w:w="80"/>
              <w:right w:type="dxa" w:w="100"/>
            </w:tcMar>
            <w:vAlign w:val="center"/>
          </w:tcPr>
          <w:p>
            <w:r>
              <w:rPr>
                <w:sz w:val="20"/>
                <w:szCs w:val="20"/>
              </w:rPr>
              <w:t xml:space="preserve">PS-2</w:t>
            </w:r>
          </w:p>
        </w:tc>
        <w:tc>
          <w:tcPr>
            <w:tcMar>
              <w:top w:type="dxa" w:w="80"/>
              <w:left w:type="dxa" w:w="100"/>
              <w:bottom w:type="dxa" w:w="80"/>
              <w:right w:type="dxa" w:w="100"/>
            </w:tcMar>
            <w:vAlign w:val="center"/>
          </w:tcPr>
          <w:p>
            <w:r>
              <w:rPr>
                <w:sz w:val="20"/>
                <w:szCs w:val="20"/>
              </w:rPr>
              <w:t xml:space="preserve">a member of the IT / network fulfilment team</w:t>
            </w:r>
          </w:p>
        </w:tc>
        <w:tc>
          <w:tcPr>
            <w:tcMar>
              <w:top w:type="dxa" w:w="80"/>
              <w:left w:type="dxa" w:w="100"/>
              <w:bottom w:type="dxa" w:w="80"/>
              <w:right w:type="dxa" w:w="100"/>
            </w:tcMar>
            <w:vAlign w:val="center"/>
          </w:tcPr>
          <w:p>
            <w:r>
              <w:rPr>
                <w:sz w:val="20"/>
                <w:szCs w:val="20"/>
              </w:rPr>
              <w:t xml:space="preserve">process and approve network requests efficiently</w:t>
            </w:r>
          </w:p>
        </w:tc>
        <w:tc>
          <w:tcPr>
            <w:tcMar>
              <w:top w:type="dxa" w:w="80"/>
              <w:left w:type="dxa" w:w="100"/>
              <w:bottom w:type="dxa" w:w="80"/>
              <w:right w:type="dxa" w:w="100"/>
            </w:tcMar>
            <w:vAlign w:val="center"/>
          </w:tcPr>
          <w:p>
            <w:r>
              <w:rPr>
                <w:sz w:val="20"/>
                <w:szCs w:val="20"/>
              </w:rPr>
              <w:t xml:space="preserve">I have to manually track approvals and request data across emails and spreadsheets</w:t>
            </w:r>
          </w:p>
        </w:tc>
        <w:tc>
          <w:tcPr>
            <w:tcMar>
              <w:top w:type="dxa" w:w="80"/>
              <w:left w:type="dxa" w:w="100"/>
              <w:bottom w:type="dxa" w:w="80"/>
              <w:right w:type="dxa" w:w="100"/>
            </w:tcMar>
            <w:vAlign w:val="center"/>
          </w:tcPr>
          <w:p>
            <w:r>
              <w:rPr>
                <w:sz w:val="20"/>
                <w:szCs w:val="20"/>
              </w:rPr>
              <w:t xml:space="preserve">there is no automated workflow linking request intake to approval routing</w:t>
            </w:r>
          </w:p>
        </w:tc>
        <w:tc>
          <w:tcPr>
            <w:tcMar>
              <w:top w:type="dxa" w:w="80"/>
              <w:left w:type="dxa" w:w="100"/>
              <w:bottom w:type="dxa" w:w="80"/>
              <w:right w:type="dxa" w:w="100"/>
            </w:tcMar>
            <w:vAlign w:val="center"/>
          </w:tcPr>
          <w:p>
            <w:r>
              <w:rPr>
                <w:sz w:val="20"/>
                <w:szCs w:val="20"/>
              </w:rPr>
              <w:t xml:space="preserve">overwhelmed, and at risk of errors during manual handling</w:t>
            </w:r>
          </w:p>
        </w:tc>
      </w:tr>
    </w:tbl>
    <w:p>
      <w:r>
        <w:br w:type="page"/>
      </w:r>
    </w:p>
    <w:p>
      <w:pPr>
        <w:pBdr>
          <w:bottom w:val="single" w:color="4472C4" w:sz="8" w:space="4"/>
        </w:pBdr>
        <w:spacing w:after="160" w:before="200"/>
      </w:pPr>
      <w:r>
        <w:rPr>
          <w:b/>
          <w:bCs/>
          <w:color w:val="1F3864"/>
          <w:sz w:val="28"/>
          <w:szCs w:val="28"/>
        </w:rPr>
        <w:t xml:space="preserve">3. Brainstorm &amp; Idea Prioritization  (4 Marks)</w:t>
      </w:r>
    </w:p>
    <w:p>
      <w:pPr>
        <w:spacing w:after="160"/>
      </w:pPr>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amount of creative solutions.</w:t>
      </w:r>
    </w:p>
    <w:p>
      <w:pPr>
        <w:spacing w:after="160"/>
      </w:pPr>
      <w:r>
        <w:t xml:space="preserve">Use this template in your own brainstorming sessions so your team can unleash their imagination and start shaping concepts even if you're not sitting in the same room.</w:t>
      </w:r>
    </w:p>
    <w:p>
      <w:pPr>
        <w:spacing w:after="200"/>
      </w:pPr>
      <w:r>
        <w:t xml:space="preserve">Reference: </w:t>
      </w:r>
      <w:hyperlink w:history="1" r:id="rIdduokuu8_losjxcfxossq9">
        <w:r>
          <w:rPr>
            <w:rStyle w:val="Hyperlink"/>
            <w:color w:val="0563C1"/>
            <w:u w:val="single"/>
          </w:rPr>
          <w:t xml:space="preserve">https://www.mural.co/templates/brainstorm-and-idea-prioritization</w:t>
        </w:r>
      </w:hyperlink>
    </w:p>
    <w:p>
      <w:pPr>
        <w:spacing w:after="120" w:before="260"/>
      </w:pPr>
      <w:r>
        <w:rPr>
          <w:b/>
          <w:bCs/>
          <w:sz w:val="24"/>
          <w:szCs w:val="24"/>
        </w:rPr>
        <w:t xml:space="preserve">Step-1: Team Gathering, Collaboration and Select the Problem Statement</w:t>
      </w:r>
    </w:p>
    <w:p>
      <w:pPr>
        <w:spacing w:after="160"/>
      </w:pPr>
      <w:r>
        <w:rPr>
          <w:b/>
          <w:bCs/>
        </w:rPr>
        <w:t xml:space="preserve">Problem statement selected for the brainstorm (from PS-1 and PS-2 above):</w:t>
      </w:r>
    </w:p>
    <w:p>
      <w:pPr>
        <w:spacing w:after="160"/>
      </w:pPr>
      <w:r>
        <w:rPr>
          <w:i/>
          <w:iCs/>
        </w:rPr>
        <w:t xml:space="preserve">“How might we enable employees to raise and track network service requests through a single, automated system — while giving IT teams a structured, policy-compliant way to review and fulfil them?”</w:t>
      </w:r>
    </w:p>
    <w:p>
      <w:pPr>
        <w:spacing w:after="120" w:before="260"/>
      </w:pPr>
      <w:r>
        <w:rPr>
          <w:b/>
          <w:bCs/>
          <w:sz w:val="24"/>
          <w:szCs w:val="24"/>
        </w:rPr>
        <w:t xml:space="preserve">Step-2: Brainstorm, Idea Listing and Grouping</w:t>
      </w:r>
    </w:p>
    <w:p>
      <w:pPr>
        <w:spacing w:after="160"/>
      </w:pPr>
      <w:r>
        <w:t xml:space="preserve">Ideas generated to address the problem statement: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700"/>
            <w:shd w:fill="4472C4" w:val="clear"/>
            <w:tcMar>
              <w:top w:type="dxa" w:w="80"/>
              <w:left w:type="dxa" w:w="100"/>
              <w:bottom w:type="dxa" w:w="80"/>
              <w:right w:type="dxa" w:w="100"/>
            </w:tcMar>
            <w:vAlign w:val="center"/>
          </w:tcPr>
          <w:p>
            <w:r>
              <w:rPr>
                <w:b/>
                <w:bCs/>
                <w:color w:val="FFFFFF"/>
                <w:sz w:val="19"/>
                <w:szCs w:val="19"/>
              </w:rPr>
              <w:t xml:space="preserve">#</w:t>
            </w:r>
          </w:p>
        </w:tc>
        <w:tc>
          <w:tcPr>
            <w:tcW w:type="dxa" w:w="6300"/>
            <w:shd w:fill="4472C4" w:val="clear"/>
            <w:tcMar>
              <w:top w:type="dxa" w:w="80"/>
              <w:left w:type="dxa" w:w="100"/>
              <w:bottom w:type="dxa" w:w="80"/>
              <w:right w:type="dxa" w:w="100"/>
            </w:tcMar>
            <w:vAlign w:val="center"/>
          </w:tcPr>
          <w:p>
            <w:r>
              <w:rPr>
                <w:b/>
                <w:bCs/>
                <w:color w:val="FFFFFF"/>
                <w:sz w:val="19"/>
                <w:szCs w:val="19"/>
              </w:rPr>
              <w:t xml:space="preserve">Idea</w:t>
            </w:r>
          </w:p>
        </w:tc>
        <w:tc>
          <w:tcPr>
            <w:tcW w:type="dxa" w:w="2500"/>
            <w:shd w:fill="4472C4" w:val="clear"/>
            <w:tcMar>
              <w:top w:type="dxa" w:w="80"/>
              <w:left w:type="dxa" w:w="100"/>
              <w:bottom w:type="dxa" w:w="80"/>
              <w:right w:type="dxa" w:w="100"/>
            </w:tcMar>
            <w:vAlign w:val="center"/>
          </w:tcPr>
          <w:p>
            <w:r>
              <w:rPr>
                <w:b/>
                <w:bCs/>
                <w:color w:val="FFFFFF"/>
                <w:sz w:val="19"/>
                <w:szCs w:val="19"/>
              </w:rPr>
              <w:t xml:space="preserve">Group</w:t>
            </w:r>
          </w:p>
        </w:tc>
      </w:tr>
      <w:tr>
        <w:tc>
          <w:tcPr>
            <w:tcW w:type="dxa" w:w="700"/>
            <w:tcMar>
              <w:top w:type="dxa" w:w="70"/>
              <w:left w:type="dxa" w:w="100"/>
              <w:bottom w:type="dxa" w:w="70"/>
              <w:right w:type="dxa" w:w="100"/>
            </w:tcMar>
            <w:vAlign w:val="center"/>
          </w:tcPr>
          <w:p>
            <w:pPr>
              <w:spacing w:after="0"/>
            </w:pPr>
            <w:r>
              <w:rPr>
                <w:b w:val="false"/>
                <w:bCs w:val="false"/>
                <w:sz w:val="18"/>
                <w:szCs w:val="18"/>
              </w:rPr>
              <w:t xml:space="preserve">1</w:t>
            </w:r>
          </w:p>
        </w:tc>
        <w:tc>
          <w:tcPr>
            <w:tcW w:type="dxa" w:w="6300"/>
            <w:tcMar>
              <w:top w:type="dxa" w:w="70"/>
              <w:left w:type="dxa" w:w="100"/>
              <w:bottom w:type="dxa" w:w="70"/>
              <w:right w:type="dxa" w:w="100"/>
            </w:tcMar>
            <w:vAlign w:val="center"/>
          </w:tcPr>
          <w:p>
            <w:pPr>
              <w:spacing w:after="0"/>
            </w:pPr>
            <w:r>
              <w:rPr>
                <w:b w:val="false"/>
                <w:bCs w:val="false"/>
                <w:sz w:val="18"/>
                <w:szCs w:val="18"/>
              </w:rPr>
              <w:t xml:space="preserve">Build a fully custom Service Portal widget with client scripts for the request form</w:t>
            </w:r>
          </w:p>
        </w:tc>
        <w:tc>
          <w:tcPr>
            <w:tcW w:type="dxa" w:w="2500"/>
            <w:tcMar>
              <w:top w:type="dxa" w:w="70"/>
              <w:left w:type="dxa" w:w="100"/>
              <w:bottom w:type="dxa" w:w="70"/>
              <w:right w:type="dxa" w:w="100"/>
            </w:tcMar>
            <w:vAlign w:val="center"/>
          </w:tcPr>
          <w:p>
            <w:pPr>
              <w:spacing w:after="0"/>
            </w:pPr>
            <w:r>
              <w:rPr>
                <w:b w:val="false"/>
                <w:bCs w:val="false"/>
                <w:sz w:val="18"/>
                <w:szCs w:val="18"/>
              </w:rPr>
              <w:t xml:space="preserve">Custom Development</w:t>
            </w:r>
          </w:p>
        </w:tc>
      </w:tr>
      <w:tr>
        <w:tc>
          <w:tcPr>
            <w:tcW w:type="dxa" w:w="700"/>
            <w:tcMar>
              <w:top w:type="dxa" w:w="70"/>
              <w:left w:type="dxa" w:w="100"/>
              <w:bottom w:type="dxa" w:w="70"/>
              <w:right w:type="dxa" w:w="100"/>
            </w:tcMar>
            <w:vAlign w:val="center"/>
          </w:tcPr>
          <w:p>
            <w:pPr>
              <w:spacing w:after="0"/>
            </w:pPr>
            <w:r>
              <w:rPr>
                <w:b w:val="false"/>
                <w:bCs w:val="false"/>
                <w:sz w:val="18"/>
                <w:szCs w:val="18"/>
              </w:rPr>
              <w:t xml:space="preserve">2</w:t>
            </w:r>
          </w:p>
        </w:tc>
        <w:tc>
          <w:tcPr>
            <w:tcW w:type="dxa" w:w="6300"/>
            <w:tcMar>
              <w:top w:type="dxa" w:w="70"/>
              <w:left w:type="dxa" w:w="100"/>
              <w:bottom w:type="dxa" w:w="70"/>
              <w:right w:type="dxa" w:w="100"/>
            </w:tcMar>
            <w:vAlign w:val="center"/>
          </w:tcPr>
          <w:p>
            <w:pPr>
              <w:spacing w:after="0"/>
            </w:pPr>
            <w:r>
              <w:rPr>
                <w:b w:val="false"/>
                <w:bCs w:val="false"/>
                <w:sz w:val="18"/>
                <w:szCs w:val="18"/>
              </w:rPr>
              <w:t xml:space="preserve">Use a standard Service Catalog item with catalog variables and a variable set</w:t>
            </w:r>
          </w:p>
        </w:tc>
        <w:tc>
          <w:tcPr>
            <w:tcW w:type="dxa" w:w="2500"/>
            <w:tcMar>
              <w:top w:type="dxa" w:w="70"/>
              <w:left w:type="dxa" w:w="100"/>
              <w:bottom w:type="dxa" w:w="70"/>
              <w:right w:type="dxa" w:w="100"/>
            </w:tcMar>
            <w:vAlign w:val="center"/>
          </w:tcPr>
          <w:p>
            <w:pPr>
              <w:spacing w:after="0"/>
            </w:pPr>
            <w:r>
              <w:rPr>
                <w:b w:val="false"/>
                <w:bCs w:val="false"/>
                <w:sz w:val="18"/>
                <w:szCs w:val="18"/>
              </w:rPr>
              <w:t xml:space="preserve">Native ServiceNow Configuration</w:t>
            </w:r>
          </w:p>
        </w:tc>
      </w:tr>
      <w:tr>
        <w:tc>
          <w:tcPr>
            <w:tcW w:type="dxa" w:w="700"/>
            <w:tcMar>
              <w:top w:type="dxa" w:w="70"/>
              <w:left w:type="dxa" w:w="100"/>
              <w:bottom w:type="dxa" w:w="70"/>
              <w:right w:type="dxa" w:w="100"/>
            </w:tcMar>
            <w:vAlign w:val="center"/>
          </w:tcPr>
          <w:p>
            <w:pPr>
              <w:spacing w:after="0"/>
            </w:pPr>
            <w:r>
              <w:rPr>
                <w:b w:val="false"/>
                <w:bCs w:val="false"/>
                <w:sz w:val="18"/>
                <w:szCs w:val="18"/>
              </w:rPr>
              <w:t xml:space="preserve">3</w:t>
            </w:r>
          </w:p>
        </w:tc>
        <w:tc>
          <w:tcPr>
            <w:tcW w:type="dxa" w:w="6300"/>
            <w:tcMar>
              <w:top w:type="dxa" w:w="70"/>
              <w:left w:type="dxa" w:w="100"/>
              <w:bottom w:type="dxa" w:w="70"/>
              <w:right w:type="dxa" w:w="100"/>
            </w:tcMar>
            <w:vAlign w:val="center"/>
          </w:tcPr>
          <w:p>
            <w:pPr>
              <w:spacing w:after="0"/>
            </w:pPr>
            <w:r>
              <w:rPr>
                <w:b w:val="false"/>
                <w:bCs w:val="false"/>
                <w:sz w:val="18"/>
                <w:szCs w:val="18"/>
              </w:rPr>
              <w:t xml:space="preserve">Automate approval and record creation using custom Business Rules and Script Includes</w:t>
            </w:r>
          </w:p>
        </w:tc>
        <w:tc>
          <w:tcPr>
            <w:tcW w:type="dxa" w:w="2500"/>
            <w:tcMar>
              <w:top w:type="dxa" w:w="70"/>
              <w:left w:type="dxa" w:w="100"/>
              <w:bottom w:type="dxa" w:w="70"/>
              <w:right w:type="dxa" w:w="100"/>
            </w:tcMar>
            <w:vAlign w:val="center"/>
          </w:tcPr>
          <w:p>
            <w:pPr>
              <w:spacing w:after="0"/>
            </w:pPr>
            <w:r>
              <w:rPr>
                <w:b w:val="false"/>
                <w:bCs w:val="false"/>
                <w:sz w:val="18"/>
                <w:szCs w:val="18"/>
              </w:rPr>
              <w:t xml:space="preserve">Custom Development</w:t>
            </w:r>
          </w:p>
        </w:tc>
      </w:tr>
      <w:tr>
        <w:tc>
          <w:tcPr>
            <w:tcW w:type="dxa" w:w="700"/>
            <w:tcMar>
              <w:top w:type="dxa" w:w="70"/>
              <w:left w:type="dxa" w:w="100"/>
              <w:bottom w:type="dxa" w:w="70"/>
              <w:right w:type="dxa" w:w="100"/>
            </w:tcMar>
            <w:vAlign w:val="center"/>
          </w:tcPr>
          <w:p>
            <w:pPr>
              <w:spacing w:after="0"/>
            </w:pPr>
            <w:r>
              <w:rPr>
                <w:b w:val="false"/>
                <w:bCs w:val="false"/>
                <w:sz w:val="18"/>
                <w:szCs w:val="18"/>
              </w:rPr>
              <w:t xml:space="preserve">4</w:t>
            </w:r>
          </w:p>
        </w:tc>
        <w:tc>
          <w:tcPr>
            <w:tcW w:type="dxa" w:w="6300"/>
            <w:tcMar>
              <w:top w:type="dxa" w:w="70"/>
              <w:left w:type="dxa" w:w="100"/>
              <w:bottom w:type="dxa" w:w="70"/>
              <w:right w:type="dxa" w:w="100"/>
            </w:tcMar>
            <w:vAlign w:val="center"/>
          </w:tcPr>
          <w:p>
            <w:pPr>
              <w:spacing w:after="0"/>
            </w:pPr>
            <w:r>
              <w:rPr>
                <w:b w:val="false"/>
                <w:bCs w:val="false"/>
                <w:sz w:val="18"/>
                <w:szCs w:val="18"/>
              </w:rPr>
              <w:t xml:space="preserve">Automate approval and record creation using a no-code Flow Designer flow</w:t>
            </w:r>
          </w:p>
        </w:tc>
        <w:tc>
          <w:tcPr>
            <w:tcW w:type="dxa" w:w="2500"/>
            <w:tcMar>
              <w:top w:type="dxa" w:w="70"/>
              <w:left w:type="dxa" w:w="100"/>
              <w:bottom w:type="dxa" w:w="70"/>
              <w:right w:type="dxa" w:w="100"/>
            </w:tcMar>
            <w:vAlign w:val="center"/>
          </w:tcPr>
          <w:p>
            <w:pPr>
              <w:spacing w:after="0"/>
            </w:pPr>
            <w:r>
              <w:rPr>
                <w:b w:val="false"/>
                <w:bCs w:val="false"/>
                <w:sz w:val="18"/>
                <w:szCs w:val="18"/>
              </w:rPr>
              <w:t xml:space="preserve">Native ServiceNow Configuration</w:t>
            </w:r>
          </w:p>
        </w:tc>
      </w:tr>
      <w:tr>
        <w:tc>
          <w:tcPr>
            <w:tcW w:type="dxa" w:w="700"/>
            <w:tcMar>
              <w:top w:type="dxa" w:w="70"/>
              <w:left w:type="dxa" w:w="100"/>
              <w:bottom w:type="dxa" w:w="70"/>
              <w:right w:type="dxa" w:w="100"/>
            </w:tcMar>
            <w:vAlign w:val="center"/>
          </w:tcPr>
          <w:p>
            <w:pPr>
              <w:spacing w:after="0"/>
            </w:pPr>
            <w:r>
              <w:rPr>
                <w:b w:val="false"/>
                <w:bCs w:val="false"/>
                <w:sz w:val="18"/>
                <w:szCs w:val="18"/>
              </w:rPr>
              <w:t xml:space="preserve">5</w:t>
            </w:r>
          </w:p>
        </w:tc>
        <w:tc>
          <w:tcPr>
            <w:tcW w:type="dxa" w:w="6300"/>
            <w:tcMar>
              <w:top w:type="dxa" w:w="70"/>
              <w:left w:type="dxa" w:w="100"/>
              <w:bottom w:type="dxa" w:w="70"/>
              <w:right w:type="dxa" w:w="100"/>
            </w:tcMar>
            <w:vAlign w:val="center"/>
          </w:tcPr>
          <w:p>
            <w:pPr>
              <w:spacing w:after="0"/>
            </w:pPr>
            <w:r>
              <w:rPr>
                <w:b w:val="false"/>
                <w:bCs w:val="false"/>
                <w:sz w:val="18"/>
                <w:szCs w:val="18"/>
              </w:rPr>
              <w:t xml:space="preserve">Integrate with third-party network tools for auto-provisioning (e.g. Cisco DNA Center)</w:t>
            </w:r>
          </w:p>
        </w:tc>
        <w:tc>
          <w:tcPr>
            <w:tcW w:type="dxa" w:w="2500"/>
            <w:tcMar>
              <w:top w:type="dxa" w:w="70"/>
              <w:left w:type="dxa" w:w="100"/>
              <w:bottom w:type="dxa" w:w="70"/>
              <w:right w:type="dxa" w:w="100"/>
            </w:tcMar>
            <w:vAlign w:val="center"/>
          </w:tcPr>
          <w:p>
            <w:pPr>
              <w:spacing w:after="0"/>
            </w:pPr>
            <w:r>
              <w:rPr>
                <w:b w:val="false"/>
                <w:bCs w:val="false"/>
                <w:sz w:val="18"/>
                <w:szCs w:val="18"/>
              </w:rPr>
              <w:t xml:space="preserve">Integration</w:t>
            </w:r>
          </w:p>
        </w:tc>
      </w:tr>
      <w:tr>
        <w:tc>
          <w:tcPr>
            <w:tcW w:type="dxa" w:w="700"/>
            <w:tcMar>
              <w:top w:type="dxa" w:w="70"/>
              <w:left w:type="dxa" w:w="100"/>
              <w:bottom w:type="dxa" w:w="70"/>
              <w:right w:type="dxa" w:w="100"/>
            </w:tcMar>
            <w:vAlign w:val="center"/>
          </w:tcPr>
          <w:p>
            <w:pPr>
              <w:spacing w:after="0"/>
            </w:pPr>
            <w:r>
              <w:rPr>
                <w:b w:val="false"/>
                <w:bCs w:val="false"/>
                <w:sz w:val="18"/>
                <w:szCs w:val="18"/>
              </w:rPr>
              <w:t xml:space="preserve">6</w:t>
            </w:r>
          </w:p>
        </w:tc>
        <w:tc>
          <w:tcPr>
            <w:tcW w:type="dxa" w:w="6300"/>
            <w:tcMar>
              <w:top w:type="dxa" w:w="70"/>
              <w:left w:type="dxa" w:w="100"/>
              <w:bottom w:type="dxa" w:w="70"/>
              <w:right w:type="dxa" w:w="100"/>
            </w:tcMar>
            <w:vAlign w:val="center"/>
          </w:tcPr>
          <w:p>
            <w:pPr>
              <w:spacing w:after="0"/>
            </w:pPr>
            <w:r>
              <w:rPr>
                <w:b w:val="false"/>
                <w:bCs w:val="false"/>
                <w:sz w:val="18"/>
                <w:szCs w:val="18"/>
              </w:rPr>
              <w:t xml:space="preserve">Route approvals manually over email</w:t>
            </w:r>
          </w:p>
        </w:tc>
        <w:tc>
          <w:tcPr>
            <w:tcW w:type="dxa" w:w="2500"/>
            <w:tcMar>
              <w:top w:type="dxa" w:w="70"/>
              <w:left w:type="dxa" w:w="100"/>
              <w:bottom w:type="dxa" w:w="70"/>
              <w:right w:type="dxa" w:w="100"/>
            </w:tcMar>
            <w:vAlign w:val="center"/>
          </w:tcPr>
          <w:p>
            <w:pPr>
              <w:spacing w:after="0"/>
            </w:pPr>
            <w:r>
              <w:rPr>
                <w:b w:val="false"/>
                <w:bCs w:val="false"/>
                <w:sz w:val="18"/>
                <w:szCs w:val="18"/>
              </w:rPr>
              <w:t xml:space="preserve">Manual Process</w:t>
            </w:r>
          </w:p>
        </w:tc>
      </w:tr>
      <w:tr>
        <w:tc>
          <w:tcPr>
            <w:tcW w:type="dxa" w:w="700"/>
            <w:tcMar>
              <w:top w:type="dxa" w:w="70"/>
              <w:left w:type="dxa" w:w="100"/>
              <w:bottom w:type="dxa" w:w="70"/>
              <w:right w:type="dxa" w:w="100"/>
            </w:tcMar>
            <w:vAlign w:val="center"/>
          </w:tcPr>
          <w:p>
            <w:pPr>
              <w:spacing w:after="0"/>
            </w:pPr>
            <w:r>
              <w:rPr>
                <w:b w:val="false"/>
                <w:bCs w:val="false"/>
                <w:sz w:val="18"/>
                <w:szCs w:val="18"/>
              </w:rPr>
              <w:t xml:space="preserve">7</w:t>
            </w:r>
          </w:p>
        </w:tc>
        <w:tc>
          <w:tcPr>
            <w:tcW w:type="dxa" w:w="6300"/>
            <w:tcMar>
              <w:top w:type="dxa" w:w="70"/>
              <w:left w:type="dxa" w:w="100"/>
              <w:bottom w:type="dxa" w:w="70"/>
              <w:right w:type="dxa" w:w="100"/>
            </w:tcMar>
            <w:vAlign w:val="center"/>
          </w:tcPr>
          <w:p>
            <w:pPr>
              <w:spacing w:after="0"/>
            </w:pPr>
            <w:r>
              <w:rPr>
                <w:b w:val="false"/>
                <w:bCs w:val="false"/>
                <w:sz w:val="18"/>
                <w:szCs w:val="18"/>
              </w:rPr>
              <w:t xml:space="preserve">Route approvals using ServiceNow's native Approval engine (sysapprovals)</w:t>
            </w:r>
          </w:p>
        </w:tc>
        <w:tc>
          <w:tcPr>
            <w:tcW w:type="dxa" w:w="2500"/>
            <w:tcMar>
              <w:top w:type="dxa" w:w="70"/>
              <w:left w:type="dxa" w:w="100"/>
              <w:bottom w:type="dxa" w:w="70"/>
              <w:right w:type="dxa" w:w="100"/>
            </w:tcMar>
            <w:vAlign w:val="center"/>
          </w:tcPr>
          <w:p>
            <w:pPr>
              <w:spacing w:after="0"/>
            </w:pPr>
            <w:r>
              <w:rPr>
                <w:b w:val="false"/>
                <w:bCs w:val="false"/>
                <w:sz w:val="18"/>
                <w:szCs w:val="18"/>
              </w:rPr>
              <w:t xml:space="preserve">Native ServiceNow Configuration</w:t>
            </w:r>
          </w:p>
        </w:tc>
      </w:tr>
      <w:tr>
        <w:tc>
          <w:tcPr>
            <w:tcW w:type="dxa" w:w="700"/>
            <w:tcMar>
              <w:top w:type="dxa" w:w="70"/>
              <w:left w:type="dxa" w:w="100"/>
              <w:bottom w:type="dxa" w:w="70"/>
              <w:right w:type="dxa" w:w="100"/>
            </w:tcMar>
            <w:vAlign w:val="center"/>
          </w:tcPr>
          <w:p>
            <w:pPr>
              <w:spacing w:after="0"/>
            </w:pPr>
            <w:r>
              <w:rPr>
                <w:b w:val="false"/>
                <w:bCs w:val="false"/>
                <w:sz w:val="18"/>
                <w:szCs w:val="18"/>
              </w:rPr>
              <w:t xml:space="preserve">8</w:t>
            </w:r>
          </w:p>
        </w:tc>
        <w:tc>
          <w:tcPr>
            <w:tcW w:type="dxa" w:w="6300"/>
            <w:tcMar>
              <w:top w:type="dxa" w:w="70"/>
              <w:left w:type="dxa" w:w="100"/>
              <w:bottom w:type="dxa" w:w="70"/>
              <w:right w:type="dxa" w:w="100"/>
            </w:tcMar>
            <w:vAlign w:val="center"/>
          </w:tcPr>
          <w:p>
            <w:pPr>
              <w:spacing w:after="0"/>
            </w:pPr>
            <w:r>
              <w:rPr>
                <w:b w:val="false"/>
                <w:bCs w:val="false"/>
                <w:sz w:val="18"/>
                <w:szCs w:val="18"/>
              </w:rPr>
              <w:t xml:space="preserve">Store requests in an existing ITSM table instead of a new custom table</w:t>
            </w:r>
          </w:p>
        </w:tc>
        <w:tc>
          <w:tcPr>
            <w:tcW w:type="dxa" w:w="2500"/>
            <w:tcMar>
              <w:top w:type="dxa" w:w="70"/>
              <w:left w:type="dxa" w:w="100"/>
              <w:bottom w:type="dxa" w:w="70"/>
              <w:right w:type="dxa" w:w="100"/>
            </w:tcMar>
            <w:vAlign w:val="center"/>
          </w:tcPr>
          <w:p>
            <w:pPr>
              <w:spacing w:after="0"/>
            </w:pPr>
            <w:r>
              <w:rPr>
                <w:b w:val="false"/>
                <w:bCs w:val="false"/>
                <w:sz w:val="18"/>
                <w:szCs w:val="18"/>
              </w:rPr>
              <w:t xml:space="preserve">Native ServiceNow Configuration</w:t>
            </w:r>
          </w:p>
        </w:tc>
      </w:tr>
      <w:tr>
        <w:tc>
          <w:tcPr>
            <w:tcW w:type="dxa" w:w="700"/>
            <w:tcMar>
              <w:top w:type="dxa" w:w="70"/>
              <w:left w:type="dxa" w:w="100"/>
              <w:bottom w:type="dxa" w:w="70"/>
              <w:right w:type="dxa" w:w="100"/>
            </w:tcMar>
            <w:vAlign w:val="center"/>
          </w:tcPr>
          <w:p>
            <w:pPr>
              <w:spacing w:after="0"/>
            </w:pPr>
            <w:r>
              <w:rPr>
                <w:b w:val="false"/>
                <w:bCs w:val="false"/>
                <w:sz w:val="18"/>
                <w:szCs w:val="18"/>
              </w:rPr>
              <w:t xml:space="preserve">9</w:t>
            </w:r>
          </w:p>
        </w:tc>
        <w:tc>
          <w:tcPr>
            <w:tcW w:type="dxa" w:w="6300"/>
            <w:tcMar>
              <w:top w:type="dxa" w:w="70"/>
              <w:left w:type="dxa" w:w="100"/>
              <w:bottom w:type="dxa" w:w="70"/>
              <w:right w:type="dxa" w:w="100"/>
            </w:tcMar>
            <w:vAlign w:val="center"/>
          </w:tcPr>
          <w:p>
            <w:pPr>
              <w:spacing w:after="0"/>
            </w:pPr>
            <w:r>
              <w:rPr>
                <w:b w:val="false"/>
                <w:bCs w:val="false"/>
                <w:sz w:val="18"/>
                <w:szCs w:val="18"/>
              </w:rPr>
              <w:t xml:space="preserve">Create a new custom table (Database Tables) dedicated to network requests</w:t>
            </w:r>
          </w:p>
        </w:tc>
        <w:tc>
          <w:tcPr>
            <w:tcW w:type="dxa" w:w="2500"/>
            <w:tcMar>
              <w:top w:type="dxa" w:w="70"/>
              <w:left w:type="dxa" w:w="100"/>
              <w:bottom w:type="dxa" w:w="70"/>
              <w:right w:type="dxa" w:w="100"/>
            </w:tcMar>
            <w:vAlign w:val="center"/>
          </w:tcPr>
          <w:p>
            <w:pPr>
              <w:spacing w:after="0"/>
            </w:pPr>
            <w:r>
              <w:rPr>
                <w:b w:val="false"/>
                <w:bCs w:val="false"/>
                <w:sz w:val="18"/>
                <w:szCs w:val="18"/>
              </w:rPr>
              <w:t xml:space="preserve">Native ServiceNow Configuration</w:t>
            </w:r>
          </w:p>
        </w:tc>
      </w:tr>
    </w:tbl>
    <w:p>
      <w:pPr>
        <w:spacing w:before="200"/>
      </w:pPr>
    </w:p>
    <w:p>
      <w:pPr>
        <w:spacing w:after="120" w:before="260"/>
      </w:pPr>
      <w:r>
        <w:rPr>
          <w:b/>
          <w:bCs/>
          <w:sz w:val="24"/>
          <w:szCs w:val="24"/>
        </w:rPr>
        <w:t xml:space="preserve">Step-3: Idea Prioritization (Importance vs. Feasibility)</w:t>
      </w:r>
    </w:p>
    <w:p>
      <w:pPr>
        <w:spacing w:after="160"/>
      </w:pPr>
      <w:r>
        <w:t xml:space="preserve">Each idea was plotted against importance to the problem statement and feasibility within the project's scope and timeline: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3200"/>
            <w:shd w:fill="4472C4" w:val="clear"/>
            <w:tcMar>
              <w:top w:type="dxa" w:w="80"/>
              <w:left w:type="dxa" w:w="100"/>
              <w:bottom w:type="dxa" w:w="80"/>
              <w:right w:type="dxa" w:w="100"/>
            </w:tcMar>
            <w:vAlign w:val="center"/>
          </w:tcPr>
          <w:p>
            <w:r>
              <w:rPr>
                <w:b/>
                <w:bCs/>
                <w:color w:val="FFFFFF"/>
                <w:sz w:val="19"/>
                <w:szCs w:val="19"/>
              </w:rPr>
              <w:t xml:space="preserve">Idea</w:t>
            </w:r>
          </w:p>
        </w:tc>
        <w:tc>
          <w:tcPr>
            <w:tcW w:type="dxa" w:w="1400"/>
            <w:shd w:fill="4472C4" w:val="clear"/>
            <w:tcMar>
              <w:top w:type="dxa" w:w="80"/>
              <w:left w:type="dxa" w:w="100"/>
              <w:bottom w:type="dxa" w:w="80"/>
              <w:right w:type="dxa" w:w="100"/>
            </w:tcMar>
            <w:vAlign w:val="center"/>
          </w:tcPr>
          <w:p>
            <w:r>
              <w:rPr>
                <w:b/>
                <w:bCs/>
                <w:color w:val="FFFFFF"/>
                <w:sz w:val="19"/>
                <w:szCs w:val="19"/>
              </w:rPr>
              <w:t xml:space="preserve">Importance</w:t>
            </w:r>
          </w:p>
        </w:tc>
        <w:tc>
          <w:tcPr>
            <w:tcW w:type="dxa" w:w="1400"/>
            <w:shd w:fill="4472C4" w:val="clear"/>
            <w:tcMar>
              <w:top w:type="dxa" w:w="80"/>
              <w:left w:type="dxa" w:w="100"/>
              <w:bottom w:type="dxa" w:w="80"/>
              <w:right w:type="dxa" w:w="100"/>
            </w:tcMar>
            <w:vAlign w:val="center"/>
          </w:tcPr>
          <w:p>
            <w:r>
              <w:rPr>
                <w:b/>
                <w:bCs/>
                <w:color w:val="FFFFFF"/>
                <w:sz w:val="19"/>
                <w:szCs w:val="19"/>
              </w:rPr>
              <w:t xml:space="preserve">Feasibility</w:t>
            </w:r>
          </w:p>
        </w:tc>
        <w:tc>
          <w:tcPr>
            <w:tcW w:type="dxa" w:w="3500"/>
            <w:shd w:fill="4472C4" w:val="clear"/>
            <w:tcMar>
              <w:top w:type="dxa" w:w="80"/>
              <w:left w:type="dxa" w:w="100"/>
              <w:bottom w:type="dxa" w:w="80"/>
              <w:right w:type="dxa" w:w="100"/>
            </w:tcMar>
            <w:vAlign w:val="center"/>
          </w:tcPr>
          <w:p>
            <w:r>
              <w:rPr>
                <w:b/>
                <w:bCs/>
                <w:color w:val="FFFFFF"/>
                <w:sz w:val="19"/>
                <w:szCs w:val="19"/>
              </w:rPr>
              <w:t xml:space="preserve">Decision</w:t>
            </w:r>
          </w:p>
        </w:tc>
      </w:tr>
      <w:tr>
        <w:tc>
          <w:tcPr>
            <w:tcW w:type="dxa" w:w="3200"/>
            <w:tcMar>
              <w:top w:type="dxa" w:w="70"/>
              <w:left w:type="dxa" w:w="100"/>
              <w:bottom w:type="dxa" w:w="70"/>
              <w:right w:type="dxa" w:w="100"/>
            </w:tcMar>
            <w:vAlign w:val="center"/>
          </w:tcPr>
          <w:p>
            <w:pPr>
              <w:spacing w:after="0"/>
            </w:pPr>
            <w:r>
              <w:rPr>
                <w:b w:val="false"/>
                <w:bCs w:val="false"/>
                <w:sz w:val="18"/>
                <w:szCs w:val="18"/>
              </w:rPr>
              <w:t xml:space="preserve">Service Catalog item + variables + variable set</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High</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High</w:t>
            </w:r>
          </w:p>
        </w:tc>
        <w:tc>
          <w:tcPr>
            <w:tcW w:type="dxa" w:w="3500"/>
            <w:tcMar>
              <w:top w:type="dxa" w:w="70"/>
              <w:left w:type="dxa" w:w="100"/>
              <w:bottom w:type="dxa" w:w="70"/>
              <w:right w:type="dxa" w:w="100"/>
            </w:tcMar>
            <w:vAlign w:val="center"/>
          </w:tcPr>
          <w:p>
            <w:pPr>
              <w:spacing w:after="0"/>
            </w:pPr>
            <w:r>
              <w:rPr>
                <w:b w:val="false"/>
                <w:bCs w:val="false"/>
                <w:sz w:val="18"/>
                <w:szCs w:val="18"/>
              </w:rPr>
              <w:t xml:space="preserve">Selected</w:t>
            </w:r>
          </w:p>
        </w:tc>
      </w:tr>
      <w:tr>
        <w:tc>
          <w:tcPr>
            <w:tcW w:type="dxa" w:w="3200"/>
            <w:tcMar>
              <w:top w:type="dxa" w:w="70"/>
              <w:left w:type="dxa" w:w="100"/>
              <w:bottom w:type="dxa" w:w="70"/>
              <w:right w:type="dxa" w:w="100"/>
            </w:tcMar>
            <w:vAlign w:val="center"/>
          </w:tcPr>
          <w:p>
            <w:pPr>
              <w:spacing w:after="0"/>
            </w:pPr>
            <w:r>
              <w:rPr>
                <w:b w:val="false"/>
                <w:bCs w:val="false"/>
                <w:sz w:val="18"/>
                <w:szCs w:val="18"/>
              </w:rPr>
              <w:t xml:space="preserve">Flow Designer for automation and approval routing</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High</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High</w:t>
            </w:r>
          </w:p>
        </w:tc>
        <w:tc>
          <w:tcPr>
            <w:tcW w:type="dxa" w:w="3500"/>
            <w:tcMar>
              <w:top w:type="dxa" w:w="70"/>
              <w:left w:type="dxa" w:w="100"/>
              <w:bottom w:type="dxa" w:w="70"/>
              <w:right w:type="dxa" w:w="100"/>
            </w:tcMar>
            <w:vAlign w:val="center"/>
          </w:tcPr>
          <w:p>
            <w:pPr>
              <w:spacing w:after="0"/>
            </w:pPr>
            <w:r>
              <w:rPr>
                <w:b w:val="false"/>
                <w:bCs w:val="false"/>
                <w:sz w:val="18"/>
                <w:szCs w:val="18"/>
              </w:rPr>
              <w:t xml:space="preserve">Selected</w:t>
            </w:r>
          </w:p>
        </w:tc>
      </w:tr>
      <w:tr>
        <w:tc>
          <w:tcPr>
            <w:tcW w:type="dxa" w:w="3200"/>
            <w:tcMar>
              <w:top w:type="dxa" w:w="70"/>
              <w:left w:type="dxa" w:w="100"/>
              <w:bottom w:type="dxa" w:w="70"/>
              <w:right w:type="dxa" w:w="100"/>
            </w:tcMar>
            <w:vAlign w:val="center"/>
          </w:tcPr>
          <w:p>
            <w:pPr>
              <w:spacing w:after="0"/>
            </w:pPr>
            <w:r>
              <w:rPr>
                <w:b w:val="false"/>
                <w:bCs w:val="false"/>
                <w:sz w:val="18"/>
                <w:szCs w:val="18"/>
              </w:rPr>
              <w:t xml:space="preserve">Native Approval engine (sysapprovals)</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High</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High</w:t>
            </w:r>
          </w:p>
        </w:tc>
        <w:tc>
          <w:tcPr>
            <w:tcW w:type="dxa" w:w="3500"/>
            <w:tcMar>
              <w:top w:type="dxa" w:w="70"/>
              <w:left w:type="dxa" w:w="100"/>
              <w:bottom w:type="dxa" w:w="70"/>
              <w:right w:type="dxa" w:w="100"/>
            </w:tcMar>
            <w:vAlign w:val="center"/>
          </w:tcPr>
          <w:p>
            <w:pPr>
              <w:spacing w:after="0"/>
            </w:pPr>
            <w:r>
              <w:rPr>
                <w:b w:val="false"/>
                <w:bCs w:val="false"/>
                <w:sz w:val="18"/>
                <w:szCs w:val="18"/>
              </w:rPr>
              <w:t xml:space="preserve">Selected</w:t>
            </w:r>
          </w:p>
        </w:tc>
      </w:tr>
      <w:tr>
        <w:tc>
          <w:tcPr>
            <w:tcW w:type="dxa" w:w="3200"/>
            <w:tcMar>
              <w:top w:type="dxa" w:w="70"/>
              <w:left w:type="dxa" w:w="100"/>
              <w:bottom w:type="dxa" w:w="70"/>
              <w:right w:type="dxa" w:w="100"/>
            </w:tcMar>
            <w:vAlign w:val="center"/>
          </w:tcPr>
          <w:p>
            <w:pPr>
              <w:spacing w:after="0"/>
            </w:pPr>
            <w:r>
              <w:rPr>
                <w:b w:val="false"/>
                <w:bCs w:val="false"/>
                <w:sz w:val="18"/>
                <w:szCs w:val="18"/>
              </w:rPr>
              <w:t xml:space="preserve">New custom table (Database Tables) for requests</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High</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High</w:t>
            </w:r>
          </w:p>
        </w:tc>
        <w:tc>
          <w:tcPr>
            <w:tcW w:type="dxa" w:w="3500"/>
            <w:tcMar>
              <w:top w:type="dxa" w:w="70"/>
              <w:left w:type="dxa" w:w="100"/>
              <w:bottom w:type="dxa" w:w="70"/>
              <w:right w:type="dxa" w:w="100"/>
            </w:tcMar>
            <w:vAlign w:val="center"/>
          </w:tcPr>
          <w:p>
            <w:pPr>
              <w:spacing w:after="0"/>
            </w:pPr>
            <w:r>
              <w:rPr>
                <w:b w:val="false"/>
                <w:bCs w:val="false"/>
                <w:sz w:val="18"/>
                <w:szCs w:val="18"/>
              </w:rPr>
              <w:t xml:space="preserve">Selected</w:t>
            </w:r>
          </w:p>
        </w:tc>
      </w:tr>
      <w:tr>
        <w:tc>
          <w:tcPr>
            <w:tcW w:type="dxa" w:w="3200"/>
            <w:tcMar>
              <w:top w:type="dxa" w:w="70"/>
              <w:left w:type="dxa" w:w="100"/>
              <w:bottom w:type="dxa" w:w="70"/>
              <w:right w:type="dxa" w:w="100"/>
            </w:tcMar>
            <w:vAlign w:val="center"/>
          </w:tcPr>
          <w:p>
            <w:pPr>
              <w:spacing w:after="0"/>
            </w:pPr>
            <w:r>
              <w:rPr>
                <w:b w:val="false"/>
                <w:bCs w:val="false"/>
                <w:sz w:val="18"/>
                <w:szCs w:val="18"/>
              </w:rPr>
              <w:t xml:space="preserve">Custom Business Rules / Script Includes</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High</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Low</w:t>
            </w:r>
          </w:p>
        </w:tc>
        <w:tc>
          <w:tcPr>
            <w:tcW w:type="dxa" w:w="3500"/>
            <w:tcMar>
              <w:top w:type="dxa" w:w="70"/>
              <w:left w:type="dxa" w:w="100"/>
              <w:bottom w:type="dxa" w:w="70"/>
              <w:right w:type="dxa" w:w="100"/>
            </w:tcMar>
            <w:vAlign w:val="center"/>
          </w:tcPr>
          <w:p>
            <w:pPr>
              <w:spacing w:after="0"/>
            </w:pPr>
            <w:r>
              <w:rPr>
                <w:b w:val="false"/>
                <w:bCs w:val="false"/>
                <w:sz w:val="18"/>
                <w:szCs w:val="18"/>
              </w:rPr>
              <w:t xml:space="preserve">Rejected — adds complexity without added benefit over Flow Designer</w:t>
            </w:r>
          </w:p>
        </w:tc>
      </w:tr>
      <w:tr>
        <w:tc>
          <w:tcPr>
            <w:tcW w:type="dxa" w:w="3200"/>
            <w:tcMar>
              <w:top w:type="dxa" w:w="70"/>
              <w:left w:type="dxa" w:w="100"/>
              <w:bottom w:type="dxa" w:w="70"/>
              <w:right w:type="dxa" w:w="100"/>
            </w:tcMar>
            <w:vAlign w:val="center"/>
          </w:tcPr>
          <w:p>
            <w:pPr>
              <w:spacing w:after="0"/>
            </w:pPr>
            <w:r>
              <w:rPr>
                <w:b w:val="false"/>
                <w:bCs w:val="false"/>
                <w:sz w:val="18"/>
                <w:szCs w:val="18"/>
              </w:rPr>
              <w:t xml:space="preserve">Custom Service Portal widget</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Medium</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Low</w:t>
            </w:r>
          </w:p>
        </w:tc>
        <w:tc>
          <w:tcPr>
            <w:tcW w:type="dxa" w:w="3500"/>
            <w:tcMar>
              <w:top w:type="dxa" w:w="70"/>
              <w:left w:type="dxa" w:w="100"/>
              <w:bottom w:type="dxa" w:w="70"/>
              <w:right w:type="dxa" w:w="100"/>
            </w:tcMar>
            <w:vAlign w:val="center"/>
          </w:tcPr>
          <w:p>
            <w:pPr>
              <w:spacing w:after="0"/>
            </w:pPr>
            <w:r>
              <w:rPr>
                <w:b w:val="false"/>
                <w:bCs w:val="false"/>
                <w:sz w:val="18"/>
                <w:szCs w:val="18"/>
              </w:rPr>
              <w:t xml:space="preserve">Rejected — standard catalog experience already meets the need</w:t>
            </w:r>
          </w:p>
        </w:tc>
      </w:tr>
      <w:tr>
        <w:tc>
          <w:tcPr>
            <w:tcW w:type="dxa" w:w="3200"/>
            <w:tcMar>
              <w:top w:type="dxa" w:w="70"/>
              <w:left w:type="dxa" w:w="100"/>
              <w:bottom w:type="dxa" w:w="70"/>
              <w:right w:type="dxa" w:w="100"/>
            </w:tcMar>
            <w:vAlign w:val="center"/>
          </w:tcPr>
          <w:p>
            <w:pPr>
              <w:spacing w:after="0"/>
            </w:pPr>
            <w:r>
              <w:rPr>
                <w:b w:val="false"/>
                <w:bCs w:val="false"/>
                <w:sz w:val="18"/>
                <w:szCs w:val="18"/>
              </w:rPr>
              <w:t xml:space="preserve">Third-party integration (auto-provisioning)</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High</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Low</w:t>
            </w:r>
          </w:p>
        </w:tc>
        <w:tc>
          <w:tcPr>
            <w:tcW w:type="dxa" w:w="3500"/>
            <w:tcMar>
              <w:top w:type="dxa" w:w="70"/>
              <w:left w:type="dxa" w:w="100"/>
              <w:bottom w:type="dxa" w:w="70"/>
              <w:right w:type="dxa" w:w="100"/>
            </w:tcMar>
            <w:vAlign w:val="center"/>
          </w:tcPr>
          <w:p>
            <w:pPr>
              <w:spacing w:after="0"/>
            </w:pPr>
            <w:r>
              <w:rPr>
                <w:b w:val="false"/>
                <w:bCs w:val="false"/>
                <w:sz w:val="18"/>
                <w:szCs w:val="18"/>
              </w:rPr>
              <w:t xml:space="preserve">Deferred — noted as a future enhancement</w:t>
            </w:r>
          </w:p>
        </w:tc>
      </w:tr>
      <w:tr>
        <w:tc>
          <w:tcPr>
            <w:tcW w:type="dxa" w:w="3200"/>
            <w:tcMar>
              <w:top w:type="dxa" w:w="70"/>
              <w:left w:type="dxa" w:w="100"/>
              <w:bottom w:type="dxa" w:w="70"/>
              <w:right w:type="dxa" w:w="100"/>
            </w:tcMar>
            <w:vAlign w:val="center"/>
          </w:tcPr>
          <w:p>
            <w:pPr>
              <w:spacing w:after="0"/>
            </w:pPr>
            <w:r>
              <w:rPr>
                <w:b w:val="false"/>
                <w:bCs w:val="false"/>
                <w:sz w:val="18"/>
                <w:szCs w:val="18"/>
              </w:rPr>
              <w:t xml:space="preserve">Manual email-based approval</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Low</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High</w:t>
            </w:r>
          </w:p>
        </w:tc>
        <w:tc>
          <w:tcPr>
            <w:tcW w:type="dxa" w:w="3500"/>
            <w:tcMar>
              <w:top w:type="dxa" w:w="70"/>
              <w:left w:type="dxa" w:w="100"/>
              <w:bottom w:type="dxa" w:w="70"/>
              <w:right w:type="dxa" w:w="100"/>
            </w:tcMar>
            <w:vAlign w:val="center"/>
          </w:tcPr>
          <w:p>
            <w:pPr>
              <w:spacing w:after="0"/>
            </w:pPr>
            <w:r>
              <w:rPr>
                <w:b w:val="false"/>
                <w:bCs w:val="false"/>
                <w:sz w:val="18"/>
                <w:szCs w:val="18"/>
              </w:rPr>
              <w:t xml:space="preserve">Rejected — does not solve the core problem</w:t>
            </w:r>
          </w:p>
        </w:tc>
      </w:tr>
      <w:tr>
        <w:tc>
          <w:tcPr>
            <w:tcW w:type="dxa" w:w="3200"/>
            <w:tcMar>
              <w:top w:type="dxa" w:w="70"/>
              <w:left w:type="dxa" w:w="100"/>
              <w:bottom w:type="dxa" w:w="70"/>
              <w:right w:type="dxa" w:w="100"/>
            </w:tcMar>
            <w:vAlign w:val="center"/>
          </w:tcPr>
          <w:p>
            <w:pPr>
              <w:spacing w:after="0"/>
            </w:pPr>
            <w:r>
              <w:rPr>
                <w:b w:val="false"/>
                <w:bCs w:val="false"/>
                <w:sz w:val="18"/>
                <w:szCs w:val="18"/>
              </w:rPr>
              <w:t xml:space="preserve">Reuse existing ITSM table</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Low</w:t>
            </w:r>
          </w:p>
        </w:tc>
        <w:tc>
          <w:tcPr>
            <w:tcW w:type="dxa" w:w="1400"/>
            <w:tcMar>
              <w:top w:type="dxa" w:w="70"/>
              <w:left w:type="dxa" w:w="100"/>
              <w:bottom w:type="dxa" w:w="70"/>
              <w:right w:type="dxa" w:w="100"/>
            </w:tcMar>
            <w:vAlign w:val="center"/>
          </w:tcPr>
          <w:p>
            <w:pPr>
              <w:spacing w:after="0"/>
            </w:pPr>
            <w:r>
              <w:rPr>
                <w:b w:val="false"/>
                <w:bCs w:val="false"/>
                <w:sz w:val="18"/>
                <w:szCs w:val="18"/>
              </w:rPr>
              <w:t xml:space="preserve">Medium</w:t>
            </w:r>
          </w:p>
        </w:tc>
        <w:tc>
          <w:tcPr>
            <w:tcW w:type="dxa" w:w="3500"/>
            <w:tcMar>
              <w:top w:type="dxa" w:w="70"/>
              <w:left w:type="dxa" w:w="100"/>
              <w:bottom w:type="dxa" w:w="70"/>
              <w:right w:type="dxa" w:w="100"/>
            </w:tcMar>
            <w:vAlign w:val="center"/>
          </w:tcPr>
          <w:p>
            <w:pPr>
              <w:spacing w:after="0"/>
            </w:pPr>
            <w:r>
              <w:rPr>
                <w:b w:val="false"/>
                <w:bCs w:val="false"/>
                <w:sz w:val="18"/>
                <w:szCs w:val="18"/>
              </w:rPr>
              <w:t xml:space="preserve">Rejected — a dedicated table gives cleaner data and reporting</w:t>
            </w:r>
          </w:p>
        </w:tc>
      </w:tr>
    </w:tbl>
    <w:p>
      <w:pPr>
        <w:spacing w:before="200"/>
      </w:pPr>
    </w:p>
    <w:p>
      <w:pPr>
        <w:spacing w:after="120" w:before="260"/>
      </w:pPr>
      <w:r>
        <w:rPr>
          <w:b/>
          <w:bCs/>
          <w:sz w:val="24"/>
          <w:szCs w:val="24"/>
        </w:rPr>
        <w:t xml:space="preserve">Final Selected Approach:</w:t>
      </w:r>
    </w:p>
    <w:p>
      <w:pPr>
        <w:spacing w:after="160"/>
      </w:pPr>
      <w:r>
        <w:t xml:space="preserve">Automate network request intake and approval end-to-end using a Service Catalog item (with variables and a variable set), a dedicated custom table (Database Tables / u_database_tables), and a Flow Designer flow that creates the record, sends notifications, and routes the request through ServiceNow's native approval engine. This combination scored highest on both importance and feasibility, requires no custom scripting, and is straightforward to maintain and extend.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03hxbligxdyyqjq3s08vk" Type="http://schemas.openxmlformats.org/officeDocument/2006/relationships/hyperlink" Target="https://www.mural.co/templates/empathy-map-canvas" TargetMode="External"/><Relationship Id="rIdzbhizttezxrrh2rmyqrak" Type="http://schemas.openxmlformats.org/officeDocument/2006/relationships/hyperlink" Target="https://miro.com/templates/customer-problem-statement/" TargetMode="External"/><Relationship Id="rIdduokuu8_losjxcfxossq9" Type="http://schemas.openxmlformats.org/officeDocument/2006/relationships/hyperlink" Target="https://www.mural.co/templates/brainstorm-and-idea-prioritizatio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2026-09-12T06:52:36.284Z</dcterms:created>
  <dcterms:modified xsi:type="dcterms:W3CDTF">2026-09-12T06:52:36.297Z</dcterms:modified>
</cp:coreProperties>
</file>

<file path=docProps/custom.xml><?xml version="1.0" encoding="utf-8"?>
<Properties xmlns="http://schemas.openxmlformats.org/officeDocument/2006/custom-properties" xmlns:vt="http://schemas.openxmlformats.org/officeDocument/2006/docPropsVTypes"/>
</file>