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Azure deployment</w:t>
      </w:r>
    </w:p>
    <w:p>
      <w:pPr>
        <w:spacing w:after="520"/>
      </w:pPr>
      <w:r>
        <w:rPr>
          <w:color w:val="667085"/>
          <w:sz w:val="28"/>
        </w:rPr>
        <w:t>Staging infrastructure network controls and operations</w:t>
      </w:r>
    </w:p>
    <w:tbl>
      <w:tblPr>
        <w:tblW w:type="auto" w:w="0"/>
        <w:jc w:val="left"/>
        <w:tblLayout w:type="fixed"/>
        <w:tblLook w:firstColumn="1" w:firstRow="1" w:lastColumn="0" w:lastRow="0" w:noHBand="0" w:noVBand="1" w:val="04A0"/>
      </w:tblPr>
      <w:tblGrid>
        <w:gridCol w:w="4917"/>
        <w:gridCol w:w="4917"/>
      </w:tblGrid>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Sprint</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Sprint 1</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Status date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7 September 2026</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Primary owner</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DevOps</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Audience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Project team and academic reviewers</w:t>
            </w:r>
          </w:p>
        </w:tc>
      </w:tr>
    </w:tbl>
    <w:p/>
    <w:p>
      <w:r>
        <w:rPr>
          <w:b/>
        </w:rPr>
        <w:t xml:space="preserve">Evidence basis  </w:t>
      </w:r>
      <w:r>
        <w:t>Live Sprint 1 Jira backlog plus the six repository workspaces, source code, tests, workflows, Terraform, and recorded staging verification. Planned or deferred work is labelled explicitly.</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44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Value</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Document version</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Prepared 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7 September 2026</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Sprint state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Closed with documented follow up items</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Classification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Project documentation</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Change rule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Update this document when Jira acceptance criteria, repository implementation, or deployment evidence changes</w:t>
            </w:r>
          </w:p>
        </w:tc>
      </w:tr>
    </w:tbl>
    <w:p>
      <w:pPr>
        <w:spacing w:after="20"/>
      </w:pPr>
    </w:p>
    <w:p>
      <w:pPr>
        <w:pStyle w:val="Heading2"/>
      </w:pPr>
      <w:r>
        <w:t>How to read this document</w:t>
      </w:r>
    </w:p>
    <w:p>
      <w:r>
        <w:t>Verified means the repository or recorded staging evidence demonstrates the stated result. Implemented means code or configuration exists but the full runtime path was not demonstrated. Planned or deferred means the item remains outside the verified Sprint 1 boundary.</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Deployment scope</w:t>
      </w:r>
    </w:p>
    <w:p>
      <w:r>
        <w:t>Sprint 1 established an Azure staging environment for the frontend, service virtual machines, MySQL and the Kafka host. The topology spans Southeast Asia and Central India because the Azure for Students Southeast Asia vCPU quota did not cover the required VM total.</w:t>
      </w:r>
    </w:p>
    <w:p>
      <w:pPr>
        <w:jc w:val="center"/>
      </w:pPr>
      <w:r>
        <w:drawing>
          <wp:inline xmlns:a="http://schemas.openxmlformats.org/drawingml/2006/main" xmlns:pic="http://schemas.openxmlformats.org/drawingml/2006/picture">
            <wp:extent cx="6172200" cy="3587591"/>
            <wp:docPr id="1" name="Picture 1"/>
            <wp:cNvGraphicFramePr>
              <a:graphicFrameLocks noChangeAspect="1"/>
            </wp:cNvGraphicFramePr>
            <a:graphic>
              <a:graphicData uri="http://schemas.openxmlformats.org/drawingml/2006/picture">
                <pic:pic>
                  <pic:nvPicPr>
                    <pic:cNvPr id="0" name="azure.png"/>
                    <pic:cNvPicPr/>
                  </pic:nvPicPr>
                  <pic:blipFill>
                    <a:blip r:embed="rId11"/>
                    <a:stretch>
                      <a:fillRect/>
                    </a:stretch>
                  </pic:blipFill>
                  <pic:spPr>
                    <a:xfrm>
                      <a:off x="0" y="0"/>
                      <a:ext cx="6172200" cy="3587591"/>
                    </a:xfrm>
                    <a:prstGeom prst="rect"/>
                  </pic:spPr>
                </pic:pic>
              </a:graphicData>
            </a:graphic>
          </wp:inline>
        </w:drawing>
      </w:r>
    </w:p>
    <w:p>
      <w:pPr>
        <w:pStyle w:val="Caption"/>
        <w:jc w:val="center"/>
      </w:pPr>
      <w:r>
        <w:t>Figure 1  Azure staging topology</w:t>
      </w:r>
    </w:p>
    <w:p>
      <w:pPr>
        <w:pStyle w:val="Heading1"/>
      </w:pPr>
      <w:r>
        <w:t>Resource inventory</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6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Resource</w:t>
            </w:r>
          </w:p>
        </w:tc>
        <w:tc>
          <w:tcPr>
            <w:tcW w:type="dxa" w:w="367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Name or class</w:t>
            </w:r>
          </w:p>
        </w:tc>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Region</w:t>
            </w:r>
          </w:p>
        </w:tc>
        <w:tc>
          <w:tcPr>
            <w:tcW w:type="dxa" w:w="237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4"/>
              </w:rPr>
              <w:t>Purpose</w:t>
            </w:r>
          </w:p>
        </w:tc>
      </w:tr>
      <w:tr>
        <w:tc>
          <w:tcPr>
            <w:tcW w:type="dxa" w:w="16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Resource group</w:t>
            </w:r>
          </w:p>
        </w:tc>
        <w:tc>
          <w:tcPr>
            <w:tcW w:type="dxa" w:w="36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rg-assms-staging</w:t>
            </w:r>
          </w:p>
        </w:tc>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Multi region</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Application staging resources</w:t>
            </w:r>
          </w:p>
        </w:tc>
      </w:tr>
      <w:tr>
        <w:tc>
          <w:tcPr>
            <w:tcW w:type="dxa" w:w="16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Primary VNet</w:t>
            </w:r>
          </w:p>
        </w:tc>
        <w:tc>
          <w:tcPr>
            <w:tcW w:type="dxa" w:w="367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vnet-assms-staging 10.20.0.0/16</w:t>
            </w:r>
          </w:p>
        </w:tc>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Southeast Asia</w:t>
            </w:r>
          </w:p>
        </w:tc>
        <w:tc>
          <w:tcPr>
            <w:tcW w:type="dxa" w:w="23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Service, platform and database subnets</w:t>
            </w:r>
          </w:p>
        </w:tc>
      </w:tr>
      <w:tr>
        <w:tc>
          <w:tcPr>
            <w:tcW w:type="dxa" w:w="16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Secondary VNet</w:t>
            </w:r>
          </w:p>
        </w:tc>
        <w:tc>
          <w:tcPr>
            <w:tcW w:type="dxa" w:w="36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vnet-assms-staging-secondary 10.30.0.0/16</w:t>
            </w:r>
          </w:p>
        </w:tc>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Central India</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Dispatch and Reporting subnet</w:t>
            </w:r>
          </w:p>
        </w:tc>
      </w:tr>
      <w:tr>
        <w:tc>
          <w:tcPr>
            <w:tcW w:type="dxa" w:w="16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Service VMs</w:t>
            </w:r>
          </w:p>
        </w:tc>
        <w:tc>
          <w:tcPr>
            <w:tcW w:type="dxa" w:w="367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Ubuntu 22.04 Arm64 Standard B2pls v2</w:t>
            </w:r>
          </w:p>
        </w:tc>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Both</w:t>
            </w:r>
          </w:p>
        </w:tc>
        <w:tc>
          <w:tcPr>
            <w:tcW w:type="dxa" w:w="23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Customer, Job, Dispatch and Reporting hosts</w:t>
            </w:r>
          </w:p>
        </w:tc>
      </w:tr>
      <w:tr>
        <w:tc>
          <w:tcPr>
            <w:tcW w:type="dxa" w:w="16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Kafka VM</w:t>
            </w:r>
          </w:p>
        </w:tc>
        <w:tc>
          <w:tcPr>
            <w:tcW w:type="dxa" w:w="36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Ubuntu 22.04 Arm64 Standard B2pls v2</w:t>
            </w:r>
          </w:p>
        </w:tc>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Southeast Asia</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Private Kafka host foundation</w:t>
            </w:r>
          </w:p>
        </w:tc>
      </w:tr>
      <w:tr>
        <w:tc>
          <w:tcPr>
            <w:tcW w:type="dxa" w:w="16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Database</w:t>
            </w:r>
          </w:p>
        </w:tc>
        <w:tc>
          <w:tcPr>
            <w:tcW w:type="dxa" w:w="367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MySQL Flexible Standard B1ms 20 GiB</w:t>
            </w:r>
          </w:p>
        </w:tc>
        <w:tc>
          <w:tcPr>
            <w:tcW w:type="dxa" w:w="180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Southeast Asia</w:t>
            </w:r>
          </w:p>
        </w:tc>
        <w:tc>
          <w:tcPr>
            <w:tcW w:type="dxa" w:w="237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Four service databases</w:t>
            </w:r>
          </w:p>
        </w:tc>
      </w:tr>
      <w:tr>
        <w:tc>
          <w:tcPr>
            <w:tcW w:type="dxa" w:w="16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App Service</w:t>
            </w:r>
          </w:p>
        </w:tc>
        <w:tc>
          <w:tcPr>
            <w:tcW w:type="dxa" w:w="367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Linux F1 plan and staging web app</w:t>
            </w:r>
          </w:p>
        </w:tc>
        <w:tc>
          <w:tcPr>
            <w:tcW w:type="dxa" w:w="180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Southeast Asia</w:t>
            </w:r>
          </w:p>
        </w:tc>
        <w:tc>
          <w:tcPr>
            <w:tcW w:type="dxa" w:w="237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4"/>
              </w:rPr>
              <w:t>React static SPA</w:t>
            </w:r>
          </w:p>
        </w:tc>
      </w:tr>
    </w:tbl>
    <w:p>
      <w:pPr>
        <w:spacing w:after="20"/>
      </w:pPr>
    </w:p>
    <w:p>
      <w:r>
        <w:br w:type="page"/>
      </w:r>
    </w:p>
    <w:p>
      <w:pPr>
        <w:pStyle w:val="Heading1"/>
      </w:pPr>
      <w:r>
        <w:t>Network design</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7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Network</w:t>
            </w:r>
          </w:p>
        </w:tc>
        <w:tc>
          <w:tcPr>
            <w:tcW w:type="dxa" w:w="223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CIDR</w:t>
            </w:r>
          </w:p>
        </w:tc>
        <w:tc>
          <w:tcPr>
            <w:tcW w:type="dxa" w:w="45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Workloads or role</w:t>
            </w:r>
          </w:p>
        </w:tc>
      </w:tr>
      <w:tr>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Primary VNet</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10.20.0.0/16</w:t>
            </w:r>
          </w:p>
        </w:tc>
        <w:tc>
          <w:tcPr>
            <w:tcW w:type="dxa" w:w="45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Southeast Asia staging network</w:t>
            </w:r>
          </w:p>
        </w:tc>
      </w:tr>
      <w:tr>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Services subnet</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10.20.1.0/24</w:t>
            </w:r>
          </w:p>
        </w:tc>
        <w:tc>
          <w:tcPr>
            <w:tcW w:type="dxa" w:w="45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10.20.1.4 and Job 10.20.1.5</w:t>
            </w:r>
          </w:p>
        </w:tc>
      </w:tr>
      <w:tr>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Platform subnet</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10.20.2.0/24</w:t>
            </w:r>
          </w:p>
        </w:tc>
        <w:tc>
          <w:tcPr>
            <w:tcW w:type="dxa" w:w="45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Kafka 10.20.2.4</w:t>
            </w:r>
          </w:p>
        </w:tc>
      </w:tr>
      <w:tr>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 subnet</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10.20.3.0/24</w:t>
            </w:r>
          </w:p>
        </w:tc>
        <w:tc>
          <w:tcPr>
            <w:tcW w:type="dxa" w:w="45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Delegated private MySQL access</w:t>
            </w:r>
          </w:p>
        </w:tc>
      </w:tr>
      <w:tr>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Secondary VNet</w:t>
            </w:r>
          </w:p>
        </w:tc>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10.30.0.0/16</w:t>
            </w:r>
          </w:p>
        </w:tc>
        <w:tc>
          <w:tcPr>
            <w:tcW w:type="dxa" w:w="45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Central India staging network</w:t>
            </w:r>
          </w:p>
        </w:tc>
      </w:tr>
      <w:tr>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Secondary service subnet</w:t>
            </w:r>
          </w:p>
        </w:tc>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10.30.1.0/24</w:t>
            </w:r>
          </w:p>
        </w:tc>
        <w:tc>
          <w:tcPr>
            <w:tcW w:type="dxa" w:w="45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 10.30.1.4 and Reporting 10.30.1.5</w:t>
            </w:r>
          </w:p>
        </w:tc>
      </w:tr>
    </w:tbl>
    <w:p>
      <w:pPr>
        <w:spacing w:after="20"/>
      </w:pPr>
    </w:p>
    <w:p>
      <w:pPr>
        <w:pStyle w:val="ListBullet"/>
        <w:spacing w:after="40"/>
      </w:pPr>
      <w:r>
        <w:t>Bidirectional Global VNet peering connects both regions.</w:t>
      </w:r>
    </w:p>
    <w:p>
      <w:pPr>
        <w:pStyle w:val="ListBullet"/>
        <w:spacing w:after="40"/>
      </w:pPr>
      <w:r>
        <w:t>The MySQL private DNS zone is linked to both VNets.</w:t>
      </w:r>
    </w:p>
    <w:p>
      <w:pPr>
        <w:pStyle w:val="ListBullet"/>
        <w:spacing w:after="40"/>
      </w:pPr>
      <w:r>
        <w:t>MySQL has public network access disabled.</w:t>
      </w:r>
    </w:p>
    <w:p>
      <w:pPr>
        <w:pStyle w:val="ListBullet"/>
        <w:spacing w:after="40"/>
      </w:pPr>
      <w:r>
        <w:t>Kafka port 9092 accepts traffic only from approved private subnets and has no public IP.</w:t>
      </w:r>
    </w:p>
    <w:p>
      <w:pPr>
        <w:pStyle w:val="ListBullet"/>
        <w:spacing w:after="40"/>
      </w:pPr>
      <w:r>
        <w:t>Backend application port 8080 is loopback only; public users reach Nginx over HTTPS.</w:t>
      </w:r>
    </w:p>
    <w:p>
      <w:pPr>
        <w:pStyle w:val="ListBullet"/>
        <w:spacing w:after="40"/>
      </w:pPr>
      <w:r>
        <w:t>Deployment SSH is opened only to the current GitHub runner address and is removed during cleanup.</w:t>
      </w:r>
    </w:p>
    <w:p>
      <w:pPr>
        <w:pStyle w:val="Heading1"/>
      </w:pPr>
      <w:r>
        <w:t>Terraform state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09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Item</w:t>
            </w:r>
          </w:p>
        </w:tc>
        <w:tc>
          <w:tcPr>
            <w:tcW w:type="dxa" w:w="655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Value</w:t>
            </w:r>
          </w:p>
        </w:tc>
      </w:tr>
      <w:tr>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State resource group</w:t>
            </w:r>
          </w:p>
        </w:tc>
        <w:tc>
          <w:tcPr>
            <w:tcW w:type="dxa" w:w="655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rg-assms-tfstate</w:t>
            </w:r>
          </w:p>
        </w:tc>
      </w:tr>
      <w:tr>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Storage account</w:t>
            </w:r>
          </w:p>
        </w:tc>
        <w:tc>
          <w:tcPr>
            <w:tcW w:type="dxa" w:w="655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stassmstfstate45ff260826</w:t>
            </w:r>
          </w:p>
        </w:tc>
      </w:tr>
      <w:tr>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Container</w:t>
            </w:r>
          </w:p>
        </w:tc>
        <w:tc>
          <w:tcPr>
            <w:tcW w:type="dxa" w:w="655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tfstate</w:t>
            </w:r>
          </w:p>
        </w:tc>
      </w:tr>
      <w:tr>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Platform key</w:t>
            </w:r>
          </w:p>
        </w:tc>
        <w:tc>
          <w:tcPr>
            <w:tcW w:type="dxa" w:w="655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platform/staging.tfstate</w:t>
            </w:r>
          </w:p>
        </w:tc>
      </w:tr>
      <w:tr>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key</w:t>
            </w:r>
          </w:p>
        </w:tc>
        <w:tc>
          <w:tcPr>
            <w:tcW w:type="dxa" w:w="655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customer-asset-service/staging.tfstate</w:t>
            </w:r>
          </w:p>
        </w:tc>
      </w:tr>
      <w:tr>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 key</w:t>
            </w:r>
          </w:p>
        </w:tc>
        <w:tc>
          <w:tcPr>
            <w:tcW w:type="dxa" w:w="655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job-service/staging.tfstate</w:t>
            </w:r>
          </w:p>
        </w:tc>
      </w:tr>
      <w:tr>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 key</w:t>
            </w:r>
          </w:p>
        </w:tc>
        <w:tc>
          <w:tcPr>
            <w:tcW w:type="dxa" w:w="655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dispatch-service/staging.tfstate</w:t>
            </w:r>
          </w:p>
        </w:tc>
      </w:tr>
      <w:tr>
        <w:tc>
          <w:tcPr>
            <w:tcW w:type="dxa" w:w="309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 key</w:t>
            </w:r>
          </w:p>
        </w:tc>
        <w:tc>
          <w:tcPr>
            <w:tcW w:type="dxa" w:w="655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reporting-service/staging.tfstate</w:t>
            </w:r>
          </w:p>
        </w:tc>
      </w:tr>
      <w:tr>
        <w:tc>
          <w:tcPr>
            <w:tcW w:type="dxa" w:w="309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Frontend key</w:t>
            </w:r>
          </w:p>
        </w:tc>
        <w:tc>
          <w:tcPr>
            <w:tcW w:type="dxa" w:w="655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frontend/staging.tfstate</w:t>
            </w:r>
          </w:p>
        </w:tc>
      </w:tr>
    </w:tbl>
    <w:p>
      <w:pPr>
        <w:spacing w:after="20"/>
      </w:pPr>
    </w:p>
    <w:p>
      <w:pPr>
        <w:pStyle w:val="Heading1"/>
      </w:pPr>
      <w:r>
        <w:t>Security controls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Control</w:t>
            </w:r>
          </w:p>
        </w:tc>
        <w:tc>
          <w:tcPr>
            <w:tcW w:type="dxa" w:w="46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Implementation</w:t>
            </w:r>
          </w:p>
        </w:tc>
        <w:tc>
          <w:tcPr>
            <w:tcW w:type="dxa" w:w="28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Operational requirement</w:t>
            </w:r>
          </w:p>
        </w:tc>
      </w:tr>
      <w:tr>
        <w:tc>
          <w:tcPr>
            <w:tcW w:type="dxa" w:w="20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Cloud authentication</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GitHub Actions uses OIDC with user assigned identity id-assms-github-staging-cd</w:t>
            </w:r>
          </w:p>
        </w:tc>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Review federated subjects and role scopes when repositories or environments change</w:t>
            </w:r>
          </w:p>
        </w:tc>
      </w:tr>
      <w:tr>
        <w:tc>
          <w:tcPr>
            <w:tcW w:type="dxa" w:w="20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Least privilege</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Frontend and service network roles are scoped to their required resources</w:t>
            </w:r>
          </w:p>
        </w:tc>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Avoid subscription wide roles</w:t>
            </w:r>
          </w:p>
        </w:tc>
      </w:tr>
      <w:tr>
        <w:tc>
          <w:tcPr>
            <w:tcW w:type="dxa" w:w="20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Database isolation</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Separate databases and users with grants limited to service ownership</w:t>
            </w:r>
          </w:p>
        </w:tc>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Rotate credentials and keep them out of source and logs</w:t>
            </w:r>
          </w:p>
        </w:tc>
      </w:tr>
      <w:tr>
        <w:tc>
          <w:tcPr>
            <w:tcW w:type="dxa" w:w="20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Ingress</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HTTPS, TLS 1.2 or later, HTTP 2 for frontend and Nginx for APIs</w:t>
            </w:r>
          </w:p>
        </w:tc>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Renew certificates and verify external health</w:t>
            </w:r>
          </w:p>
        </w:tc>
      </w:tr>
      <w:tr>
        <w:tc>
          <w:tcPr>
            <w:tcW w:type="dxa" w:w="208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Administrative access</w:t>
            </w:r>
          </w:p>
        </w:tc>
        <w:tc>
          <w:tcPr>
            <w:tcW w:type="dxa" w:w="46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Strict known hosts and temporary runner IP rules</w:t>
            </w:r>
          </w:p>
        </w:tc>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Remove rules in an always cleanup step</w:t>
            </w:r>
          </w:p>
        </w:tc>
      </w:tr>
      <w:tr>
        <w:tc>
          <w:tcPr>
            <w:tcW w:type="dxa" w:w="208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Publishing controls</w:t>
            </w:r>
          </w:p>
        </w:tc>
        <w:tc>
          <w:tcPr>
            <w:tcW w:type="dxa" w:w="46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Basic App Service publishing is disabled</w:t>
            </w:r>
          </w:p>
        </w:tc>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Use approved workload identity deployment path</w:t>
            </w:r>
          </w:p>
        </w:tc>
      </w:tr>
    </w:tbl>
    <w:p>
      <w:pPr>
        <w:spacing w:after="20"/>
      </w:pPr>
    </w:p>
    <w:p>
      <w:pPr>
        <w:pStyle w:val="Heading1"/>
      </w:pPr>
      <w:r>
        <w:t>Deployment procedure</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44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Phase</w:t>
            </w:r>
          </w:p>
        </w:tc>
        <w:tc>
          <w:tcPr>
            <w:tcW w:type="dxa" w:w="56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Action</w:t>
            </w:r>
          </w:p>
        </w:tc>
        <w:tc>
          <w:tcPr>
            <w:tcW w:type="dxa" w:w="259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Gate</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Plan</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Run Terraform formatting, initialization, validation and review the plan</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No unreviewed apply</w:t>
            </w:r>
          </w:p>
        </w:tc>
      </w:tr>
      <w:tr>
        <w:tc>
          <w:tcPr>
            <w:tcW w:type="dxa" w:w="144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Provision</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Apply approved platform and service stacks in dependency order</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State stored in the correct remote key</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Configure</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Install Docker and Nginx, create protected environment files and configure certificates</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No secrets printed or committed</w:t>
            </w:r>
          </w:p>
        </w:tc>
      </w:tr>
      <w:tr>
        <w:tc>
          <w:tcPr>
            <w:tcW w:type="dxa" w:w="144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Deploy</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Promote the exact CI validated SHA through the repository CD workflow</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OIDC success and temporary SSH access only</w:t>
            </w:r>
          </w:p>
        </w:tc>
      </w:tr>
      <w:tr>
        <w:tc>
          <w:tcPr>
            <w:tcW w:type="dxa" w:w="144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Verify</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Check HTTPS, application health, database health and representative acceptance tests</w:t>
            </w:r>
          </w:p>
        </w:tc>
        <w:tc>
          <w:tcPr>
            <w:tcW w:type="dxa" w:w="25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Record result with SHA</w:t>
            </w:r>
          </w:p>
        </w:tc>
      </w:tr>
      <w:tr>
        <w:tc>
          <w:tcPr>
            <w:tcW w:type="dxa" w:w="144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Close</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Remove temporary access and deallocate nonessential VMs when the exercise is complete</w:t>
            </w:r>
          </w:p>
        </w:tc>
        <w:tc>
          <w:tcPr>
            <w:tcW w:type="dxa" w:w="25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Confirm current power state before the next test</w:t>
            </w:r>
          </w:p>
        </w:tc>
      </w:tr>
    </w:tbl>
    <w:p>
      <w:pPr>
        <w:spacing w:after="20"/>
      </w:pPr>
    </w:p>
    <w:p>
      <w:pPr>
        <w:pStyle w:val="Heading1"/>
      </w:pPr>
      <w:r>
        <w:t>Operations and cost control</w:t>
      </w:r>
    </w:p>
    <w:p>
      <w:pPr>
        <w:pStyle w:val="ListBullet"/>
        <w:spacing w:after="40"/>
      </w:pPr>
      <w:r>
        <w:t>Use Azure CLI identity checks before operator actions and select the intended subscription explicitly.</w:t>
      </w:r>
    </w:p>
    <w:p>
      <w:pPr>
        <w:pStyle w:val="ListBullet"/>
        <w:spacing w:after="40"/>
      </w:pPr>
      <w:r>
        <w:t>Treat VM power state as operational data that can change between exercises; query it before making availability claims.</w:t>
      </w:r>
    </w:p>
    <w:p>
      <w:pPr>
        <w:pStyle w:val="ListBullet"/>
        <w:spacing w:after="40"/>
      </w:pPr>
      <w:r>
        <w:t>Deallocate nonessential VMs outside demonstrations to control student subscription cost.</w:t>
      </w:r>
    </w:p>
    <w:p>
      <w:pPr>
        <w:pStyle w:val="ListBullet"/>
        <w:spacing w:after="40"/>
      </w:pPr>
      <w:r>
        <w:t>Start dependencies before services, then verify health and database health before user testing.</w:t>
      </w:r>
    </w:p>
    <w:p>
      <w:pPr>
        <w:pStyle w:val="ListBullet"/>
        <w:spacing w:after="40"/>
      </w:pPr>
      <w:r>
        <w:t>Database autogrow is disabled in the current low cost staging tier, so monitor free storage during extended testing.</w:t>
      </w:r>
    </w:p>
    <w:p>
      <w:pPr>
        <w:pStyle w:val="Heading1"/>
      </w:pPr>
      <w:r>
        <w:t>Recovery and continuity</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Scenario</w:t>
            </w:r>
          </w:p>
        </w:tc>
        <w:tc>
          <w:tcPr>
            <w:tcW w:type="dxa" w:w="676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Recovery action</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Failed service release</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Redeploy a known good exact SHA and confirm both health endpoints</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Nginx or certificate failure</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Restore the reviewed site configuration and certificate, then retest HTTPS</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Database connectivity failure</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Check private DNS, subnet delegation, credentials and service specific grants</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Cross region service failure</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Check both peerings, NSG paths and private DNS links</w:t>
            </w:r>
          </w:p>
        </w:tc>
      </w:tr>
      <w:tr>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Terraform drift</w:t>
            </w:r>
          </w:p>
        </w:tc>
        <w:tc>
          <w:tcPr>
            <w:tcW w:type="dxa" w:w="676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Run a reviewed plan against the correct state key before changing resources</w:t>
            </w:r>
          </w:p>
        </w:tc>
      </w:tr>
      <w:tr>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Kafka unavailable</w:t>
            </w:r>
          </w:p>
        </w:tc>
        <w:tc>
          <w:tcPr>
            <w:tcW w:type="dxa" w:w="676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Keep job data authoritative in Job Service, restore broker connectivity and replay only through an approved recovery design</w:t>
            </w:r>
          </w:p>
        </w:tc>
      </w:tr>
    </w:tbl>
    <w:p>
      <w:pPr>
        <w:spacing w:after="20"/>
      </w:pPr>
    </w:p>
    <w:p>
      <w:pPr>
        <w:pStyle w:val="Heading1"/>
      </w:pPr>
      <w:r>
        <w:t>Verified state and boundaries</w:t>
      </w: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Verified</w:t>
            </w:r>
          </w:p>
        </w:tc>
        <w:tc>
          <w:tcPr>
            <w:tcW w:type="dxa" w:w="7704"/>
            <w:shd w:fill="E2F0D9"/>
            <w:tcBorders>
              <w:top w:val="single" w:sz="4" w:color="CDD5DF"/>
              <w:left w:val="single" w:sz="4" w:color="CDD5DF"/>
              <w:bottom w:val="single" w:sz="4" w:color="CDD5DF"/>
              <w:right w:val="single" w:sz="4" w:color="CDD5DF"/>
              <w:insideH w:val="single" w:sz="4" w:color="CDD5DF"/>
              <w:insideV w:val="single" w:sz="4" w:color="CDD5DF"/>
            </w:tcBorders>
          </w:tcPr>
          <w:p>
            <w:r>
              <w:t>Customer, asset, job and reporting HTTPS endpoints plus their database health were exercised in staging. The frontend production build and deployed route behavior were also checked.</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Deferred</w:t>
            </w:r>
          </w:p>
        </w:tc>
        <w:tc>
          <w:tcPr>
            <w:tcW w:type="dxa" w:w="7704"/>
            <w:shd w:fill="FFF2CC"/>
            <w:tcBorders>
              <w:top w:val="single" w:sz="4" w:color="CDD5DF"/>
              <w:left w:val="single" w:sz="4" w:color="CDD5DF"/>
              <w:bottom w:val="single" w:sz="4" w:color="CDD5DF"/>
              <w:right w:val="single" w:sz="4" w:color="CDD5DF"/>
              <w:insideH w:val="single" w:sz="4" w:color="CDD5DF"/>
              <w:insideV w:val="single" w:sz="4" w:color="CDD5DF"/>
            </w:tcBorders>
          </w:tcPr>
          <w:p>
            <w:r>
              <w:t>Azure Kafka software and the end to end JobCreated reporting projection were not demonstrated. Monitoring remains open under ASSMS-18.</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Variable</w:t>
            </w:r>
          </w:p>
        </w:tc>
        <w:tc>
          <w:tcPr>
            <w:tcW w:type="dxa" w:w="7704"/>
            <w:shd w:fill="DDEFF5"/>
            <w:tcBorders>
              <w:top w:val="single" w:sz="4" w:color="CDD5DF"/>
              <w:left w:val="single" w:sz="4" w:color="CDD5DF"/>
              <w:bottom w:val="single" w:sz="4" w:color="CDD5DF"/>
              <w:right w:val="single" w:sz="4" w:color="CDD5DF"/>
              <w:insideH w:val="single" w:sz="4" w:color="CDD5DF"/>
              <w:insideV w:val="single" w:sz="4" w:color="CDD5DF"/>
            </w:tcBorders>
          </w:tcPr>
          <w:p>
            <w:r>
              <w:t>VM power state changes for cost control and deployment exercises. Query Azure before reporting current availability.</w:t>
            </w:r>
          </w:p>
        </w:tc>
      </w:tr>
    </w:tbl>
    <w:p>
      <w:pPr>
        <w:spacing w:after="20"/>
      </w:pPr>
    </w:p>
    <w:p>
      <w:pPr>
        <w:pStyle w:val="Heading1"/>
      </w:pPr>
      <w:r>
        <w:t>Source register</w:t>
      </w:r>
    </w:p>
    <w:p>
      <w:pPr>
        <w:pStyle w:val="ListBullet"/>
        <w:spacing w:after="40"/>
      </w:pPr>
      <w:r>
        <w:t>assms-platform-infrastructure Terraform for networking, database, Kafka host and cross region connectivity.</w:t>
      </w:r>
    </w:p>
    <w:p>
      <w:pPr>
        <w:pStyle w:val="ListBullet"/>
        <w:spacing w:after="40"/>
      </w:pPr>
      <w:r>
        <w:t>Service repository Terraform for Customer, Job, Dispatch and Reporting virtual machines and network controls.</w:t>
      </w:r>
    </w:p>
    <w:p>
      <w:pPr>
        <w:pStyle w:val="ListBullet"/>
        <w:spacing w:after="40"/>
      </w:pPr>
      <w:r>
        <w:t>assms-frontend Terraform for the Linux App Service plan and staging web application.</w:t>
      </w:r>
    </w:p>
    <w:p>
      <w:pPr>
        <w:pStyle w:val="ListBullet"/>
        <w:spacing w:after="40"/>
      </w:pPr>
      <w:r>
        <w:t>Repository staging workflow files and recorded health and acceptance verification associated with ASSMS-17 and ASSMS-210.</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Azure Deployment and Infrastructure</dc:title>
  <dc:subject>ASSMS Sprint 1 documentation</dc:subject>
  <dc:creator>ASSMS project team</dc:creator>
  <cp:keywords>ASSMS, Sprint 1, requirements, architecture, CI CD, Azure</cp:keywords>
  <dc:description>generated by python-docx</dc:description>
  <cp:lastModifiedBy/>
  <cp:revision>1</cp:revision>
  <dcterms:created xsi:type="dcterms:W3CDTF">2013-12-23T23:15:00Z</dcterms:created>
  <dcterms:modified xsi:type="dcterms:W3CDTF">2013-12-23T23:15:00Z</dcterms:modified>
  <cp:category/>
</cp:coreProperties>
</file>