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pPr>
      <w:r>
        <w:rPr>
          <w:b/>
          <w:color w:val="0F766E"/>
          <w:sz w:val="30"/>
        </w:rPr>
        <w:t>ASSMS</w:t>
      </w:r>
    </w:p>
    <w:p>
      <w:pPr>
        <w:pStyle w:val="Title"/>
      </w:pPr>
      <w:r>
        <w:t>Sprint 1 requirements</w:t>
      </w:r>
    </w:p>
    <w:p>
      <w:pPr>
        <w:spacing w:after="520"/>
      </w:pPr>
      <w:r>
        <w:rPr>
          <w:color w:val="667085"/>
          <w:sz w:val="28"/>
        </w:rPr>
        <w:t>User stories and acceptance criteria</w:t>
      </w:r>
    </w:p>
    <w:tbl>
      <w:tblPr>
        <w:tblW w:type="auto" w:w="0"/>
        <w:jc w:val="left"/>
        <w:tblLayout w:type="fixed"/>
        <w:tblLook w:firstColumn="1" w:firstRow="1" w:lastColumn="0" w:lastRow="0" w:noHBand="0" w:noVBand="1" w:val="04A0"/>
      </w:tblPr>
      <w:tblGrid>
        <w:gridCol w:w="4917"/>
        <w:gridCol w:w="4917"/>
      </w:tblGrid>
      <w:tr>
        <w:tc>
          <w:tcPr>
            <w:tcW w:type="dxa" w:w="2376"/>
            <w:shd w:fill="EEF6F5"/>
            <w:tcBorders>
              <w:top w:val="single" w:sz="4" w:color="CDD5DF"/>
              <w:left w:val="single" w:sz="4" w:color="CDD5DF"/>
              <w:bottom w:val="single" w:sz="4" w:color="CDD5DF"/>
              <w:right w:val="single" w:sz="4" w:color="CDD5DF"/>
              <w:insideH w:val="single" w:sz="4" w:color="CDD5DF"/>
              <w:insideV w:val="single" w:sz="4" w:color="CDD5DF"/>
            </w:tcBorders>
          </w:tcPr>
          <w:p>
            <w:r>
              <w:rPr>
                <w:b/>
              </w:rPr>
              <w:t>Sprint</w:t>
            </w:r>
          </w:p>
        </w:tc>
        <w:tc>
          <w:tcPr>
            <w:tcW w:type="dxa" w:w="6768"/>
            <w:tcBorders>
              <w:top w:val="single" w:sz="4" w:color="CDD5DF"/>
              <w:left w:val="single" w:sz="4" w:color="CDD5DF"/>
              <w:bottom w:val="single" w:sz="4" w:color="CDD5DF"/>
              <w:right w:val="single" w:sz="4" w:color="CDD5DF"/>
              <w:insideH w:val="single" w:sz="4" w:color="CDD5DF"/>
              <w:insideV w:val="single" w:sz="4" w:color="CDD5DF"/>
            </w:tcBorders>
          </w:tcPr>
          <w:p>
            <w:r>
              <w:t>Sprint 1</w:t>
            </w:r>
          </w:p>
        </w:tc>
      </w:tr>
      <w:tr>
        <w:tc>
          <w:tcPr>
            <w:tcW w:type="dxa" w:w="2376"/>
            <w:shd w:fill="EEF6F5"/>
            <w:tcBorders>
              <w:top w:val="single" w:sz="4" w:color="CDD5DF"/>
              <w:left w:val="single" w:sz="4" w:color="CDD5DF"/>
              <w:bottom w:val="single" w:sz="4" w:color="CDD5DF"/>
              <w:right w:val="single" w:sz="4" w:color="CDD5DF"/>
              <w:insideH w:val="single" w:sz="4" w:color="CDD5DF"/>
              <w:insideV w:val="single" w:sz="4" w:color="CDD5DF"/>
            </w:tcBorders>
          </w:tcPr>
          <w:p>
            <w:r>
              <w:rPr>
                <w:b/>
              </w:rPr>
              <w:t>Status date</w:t>
            </w:r>
          </w:p>
        </w:tc>
        <w:tc>
          <w:tcPr>
            <w:tcW w:type="dxa" w:w="6768"/>
            <w:tcBorders>
              <w:top w:val="single" w:sz="4" w:color="CDD5DF"/>
              <w:left w:val="single" w:sz="4" w:color="CDD5DF"/>
              <w:bottom w:val="single" w:sz="4" w:color="CDD5DF"/>
              <w:right w:val="single" w:sz="4" w:color="CDD5DF"/>
              <w:insideH w:val="single" w:sz="4" w:color="CDD5DF"/>
              <w:insideV w:val="single" w:sz="4" w:color="CDD5DF"/>
            </w:tcBorders>
          </w:tcPr>
          <w:p>
            <w:r>
              <w:t>7 September 2026</w:t>
            </w:r>
          </w:p>
        </w:tc>
      </w:tr>
      <w:tr>
        <w:tc>
          <w:tcPr>
            <w:tcW w:type="dxa" w:w="2376"/>
            <w:shd w:fill="EEF6F5"/>
            <w:tcBorders>
              <w:top w:val="single" w:sz="4" w:color="CDD5DF"/>
              <w:left w:val="single" w:sz="4" w:color="CDD5DF"/>
              <w:bottom w:val="single" w:sz="4" w:color="CDD5DF"/>
              <w:right w:val="single" w:sz="4" w:color="CDD5DF"/>
              <w:insideH w:val="single" w:sz="4" w:color="CDD5DF"/>
              <w:insideV w:val="single" w:sz="4" w:color="CDD5DF"/>
            </w:tcBorders>
          </w:tcPr>
          <w:p>
            <w:r>
              <w:rPr>
                <w:b/>
              </w:rPr>
              <w:t>Primary owner</w:t>
            </w:r>
          </w:p>
        </w:tc>
        <w:tc>
          <w:tcPr>
            <w:tcW w:type="dxa" w:w="6768"/>
            <w:tcBorders>
              <w:top w:val="single" w:sz="4" w:color="CDD5DF"/>
              <w:left w:val="single" w:sz="4" w:color="CDD5DF"/>
              <w:bottom w:val="single" w:sz="4" w:color="CDD5DF"/>
              <w:right w:val="single" w:sz="4" w:color="CDD5DF"/>
              <w:insideH w:val="single" w:sz="4" w:color="CDD5DF"/>
              <w:insideV w:val="single" w:sz="4" w:color="CDD5DF"/>
            </w:tcBorders>
          </w:tcPr>
          <w:p>
            <w:r>
              <w:t>Business analyst</w:t>
            </w:r>
          </w:p>
        </w:tc>
      </w:tr>
      <w:tr>
        <w:tc>
          <w:tcPr>
            <w:tcW w:type="dxa" w:w="2376"/>
            <w:shd w:fill="EEF6F5"/>
            <w:tcBorders>
              <w:top w:val="single" w:sz="4" w:color="CDD5DF"/>
              <w:left w:val="single" w:sz="4" w:color="CDD5DF"/>
              <w:bottom w:val="single" w:sz="4" w:color="CDD5DF"/>
              <w:right w:val="single" w:sz="4" w:color="CDD5DF"/>
              <w:insideH w:val="single" w:sz="4" w:color="CDD5DF"/>
              <w:insideV w:val="single" w:sz="4" w:color="CDD5DF"/>
            </w:tcBorders>
          </w:tcPr>
          <w:p>
            <w:r>
              <w:rPr>
                <w:b/>
              </w:rPr>
              <w:t>Audience</w:t>
            </w:r>
          </w:p>
        </w:tc>
        <w:tc>
          <w:tcPr>
            <w:tcW w:type="dxa" w:w="6768"/>
            <w:tcBorders>
              <w:top w:val="single" w:sz="4" w:color="CDD5DF"/>
              <w:left w:val="single" w:sz="4" w:color="CDD5DF"/>
              <w:bottom w:val="single" w:sz="4" w:color="CDD5DF"/>
              <w:right w:val="single" w:sz="4" w:color="CDD5DF"/>
              <w:insideH w:val="single" w:sz="4" w:color="CDD5DF"/>
              <w:insideV w:val="single" w:sz="4" w:color="CDD5DF"/>
            </w:tcBorders>
          </w:tcPr>
          <w:p>
            <w:r>
              <w:t>Project team and academic reviewers</w:t>
            </w:r>
          </w:p>
        </w:tc>
      </w:tr>
    </w:tbl>
    <w:p/>
    <w:p>
      <w:r>
        <w:rPr>
          <w:b/>
        </w:rPr>
        <w:t xml:space="preserve">Evidence basis  </w:t>
      </w:r>
      <w:r>
        <w:t>Live Sprint 1 Jira story descriptions and acceptance criteria, supported by the six repository workspaces, source code, tests, workflows, Terraform and recorded staging verification.</w:t>
      </w:r>
    </w:p>
    <w:p>
      <w:r>
        <w:br w:type="page"/>
      </w:r>
    </w:p>
    <w:p>
      <w:pPr>
        <w:pStyle w:val="Heading1"/>
      </w:pPr>
      <w:r>
        <w:t>Document control</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448"/>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Field</w:t>
            </w:r>
          </w:p>
        </w:tc>
        <w:tc>
          <w:tcPr>
            <w:tcW w:type="dxa" w:w="7056"/>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Value</w:t>
            </w:r>
          </w:p>
        </w:tc>
      </w:tr>
      <w:tr>
        <w:tc>
          <w:tcPr>
            <w:tcW w:type="dxa" w:w="244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Document version</w:t>
            </w:r>
          </w:p>
        </w:tc>
        <w:tc>
          <w:tcPr>
            <w:tcW w:type="dxa" w:w="705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r>
              <w:t>1.1</w:t>
            </w:r>
          </w:p>
        </w:tc>
      </w:tr>
      <w:tr>
        <w:tc>
          <w:tcPr>
            <w:tcW w:type="dxa" w:w="244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Prepared on</w:t>
            </w:r>
          </w:p>
        </w:tc>
        <w:tc>
          <w:tcPr>
            <w:tcW w:type="dxa" w:w="705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7 September 2026</w:t>
            </w:r>
          </w:p>
        </w:tc>
      </w:tr>
      <w:tr>
        <w:tc>
          <w:tcPr>
            <w:tcW w:type="dxa" w:w="244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Sprint state</w:t>
            </w:r>
          </w:p>
        </w:tc>
        <w:tc>
          <w:tcPr>
            <w:tcW w:type="dxa" w:w="705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Closed with documented follow up items</w:t>
            </w:r>
          </w:p>
        </w:tc>
      </w:tr>
      <w:tr>
        <w:tc>
          <w:tcPr>
            <w:tcW w:type="dxa" w:w="244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Classification</w:t>
            </w:r>
          </w:p>
        </w:tc>
        <w:tc>
          <w:tcPr>
            <w:tcW w:type="dxa" w:w="705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Project documentation</w:t>
            </w:r>
          </w:p>
        </w:tc>
      </w:tr>
      <w:tr>
        <w:tc>
          <w:tcPr>
            <w:tcW w:type="dxa" w:w="244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Change rule</w:t>
            </w:r>
          </w:p>
        </w:tc>
        <w:tc>
          <w:tcPr>
            <w:tcW w:type="dxa" w:w="705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r>
              <w:t>Acceptance criteria refreshed from live Jira on 7 September 2026</w:t>
            </w:r>
          </w:p>
        </w:tc>
      </w:tr>
    </w:tbl>
    <w:p>
      <w:pPr>
        <w:spacing w:after="20"/>
      </w:pPr>
    </w:p>
    <w:p>
      <w:pPr>
        <w:pStyle w:val="Heading2"/>
      </w:pPr>
      <w:r>
        <w:t>How to read this document</w:t>
      </w:r>
    </w:p>
    <w:p>
      <w:r>
        <w:t>Verified means the repository or recorded staging evidence demonstrates the stated result. Implemented means code or configuration exists but the full runtime path was not demonstrated. Planned or deferred means the item remains outside the verified Sprint 1 boundary.</w:t>
      </w:r>
    </w:p>
    <w:p>
      <w:pPr>
        <w:pStyle w:val="Heading1"/>
      </w:pPr>
      <w:r>
        <w:t>Contents</w:t>
      </w:r>
    </w:p>
    <w:p>
      <w:r>
        <w:fldChar w:fldCharType="begin"/>
        <w:instrText xml:space="preserve">TOC \o "1-3" \h \z \u</w:instrText>
        <w:fldChar w:fldCharType="separate">
          <w:t>Open in Word and update this field to refresh the contents</w:t>
        </w:fldChar>
        <w:fldChar w:fldCharType="end"/>
      </w:r>
    </w:p>
    <w:p>
      <w:r>
        <w:br w:type="page"/>
      </w:r>
    </w:p>
    <w:p>
      <w:pPr>
        <w:pStyle w:val="Heading1"/>
      </w:pPr>
      <w:r>
        <w:t>Purpose and scope</w:t>
      </w:r>
    </w:p>
    <w:p>
      <w:r>
        <w:t>Sprint 1 established the core customer, asset and job intake flows for the After Sales Service Management System and introduced a read model for operational reporting. This document converts the Jira backlog into a reviewable requirements baseline.</w:t>
      </w:r>
    </w:p>
    <w:tbl>
      <w:tblPr>
        <w:tblW w:type="auto" w:w="0"/>
        <w:tblLayout w:type="fixed"/>
        <w:tblLook w:firstColumn="1" w:firstRow="1" w:lastColumn="0" w:lastRow="0" w:noHBand="0" w:noVBand="1" w:val="04A0"/>
      </w:tblPr>
      <w:tblGrid>
        <w:gridCol w:w="4917"/>
        <w:gridCol w:w="4917"/>
      </w:tblGrid>
      <w:tr>
        <w:tc>
          <w:tcPr>
            <w:tcW w:type="dxa" w:w="1800"/>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rPr>
              <w:t>Outcome</w:t>
            </w:r>
          </w:p>
        </w:tc>
        <w:tc>
          <w:tcPr>
            <w:tcW w:type="dxa" w:w="7704"/>
            <w:shd w:fill="E2F0D9"/>
            <w:tcBorders>
              <w:top w:val="single" w:sz="4" w:color="CDD5DF"/>
              <w:left w:val="single" w:sz="4" w:color="CDD5DF"/>
              <w:bottom w:val="single" w:sz="4" w:color="CDD5DF"/>
              <w:right w:val="single" w:sz="4" w:color="CDD5DF"/>
              <w:insideH w:val="single" w:sz="4" w:color="CDD5DF"/>
              <w:insideV w:val="single" w:sz="4" w:color="CDD5DF"/>
            </w:tcBorders>
          </w:tcPr>
          <w:p>
            <w:r>
              <w:t>All ten Sprint 1 stories are marked Done in Jira for a total of 17 story points. Runtime evidence is strongest for customer, asset and job CRUD. Event fed reporting remains partly deferred.</w:t>
            </w:r>
          </w:p>
        </w:tc>
      </w:tr>
    </w:tbl>
    <w:p>
      <w:pPr>
        <w:spacing w:after="20"/>
      </w:pPr>
    </w:p>
    <w:p>
      <w:pPr>
        <w:pStyle w:val="Heading2"/>
      </w:pPr>
      <w:r>
        <w:t>Actors and goals</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160"/>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Actor</w:t>
            </w:r>
          </w:p>
        </w:tc>
        <w:tc>
          <w:tcPr>
            <w:tcW w:type="dxa" w:w="3312"/>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Primary goal</w:t>
            </w:r>
          </w:p>
        </w:tc>
        <w:tc>
          <w:tcPr>
            <w:tcW w:type="dxa" w:w="4032"/>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Sprint 1 capability</w:t>
            </w:r>
          </w:p>
        </w:tc>
      </w:tr>
      <w:tr>
        <w:tc>
          <w:tcPr>
            <w:tcW w:type="dxa" w:w="216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Customer service staff</w:t>
            </w:r>
          </w:p>
        </w:tc>
        <w:tc>
          <w:tcPr>
            <w:tcW w:type="dxa" w:w="331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Maintain customer and asset records</w:t>
            </w:r>
          </w:p>
        </w:tc>
        <w:tc>
          <w:tcPr>
            <w:tcW w:type="dxa" w:w="403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Create, view, update and deactivate customers and assets</w:t>
            </w:r>
          </w:p>
        </w:tc>
      </w:tr>
      <w:tr>
        <w:tc>
          <w:tcPr>
            <w:tcW w:type="dxa" w:w="216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Service coordinator</w:t>
            </w:r>
          </w:p>
        </w:tc>
        <w:tc>
          <w:tcPr>
            <w:tcW w:type="dxa" w:w="331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Log a service request</w:t>
            </w:r>
          </w:p>
        </w:tc>
        <w:tc>
          <w:tcPr>
            <w:tcW w:type="dxa" w:w="403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Create a job against a valid customer and asset and retrieve it by reference</w:t>
            </w:r>
          </w:p>
        </w:tc>
      </w:tr>
      <w:tr>
        <w:tc>
          <w:tcPr>
            <w:tcW w:type="dxa" w:w="216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Manager or analyst</w:t>
            </w:r>
          </w:p>
        </w:tc>
        <w:tc>
          <w:tcPr>
            <w:tcW w:type="dxa" w:w="331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Understand workload state</w:t>
            </w:r>
          </w:p>
        </w:tc>
        <w:tc>
          <w:tcPr>
            <w:tcW w:type="dxa" w:w="403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View job counts grouped by status with optional date filters</w:t>
            </w:r>
          </w:p>
        </w:tc>
      </w:tr>
      <w:tr>
        <w:tc>
          <w:tcPr>
            <w:tcW w:type="dxa" w:w="216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System administrator</w:t>
            </w:r>
          </w:p>
        </w:tc>
        <w:tc>
          <w:tcPr>
            <w:tcW w:type="dxa" w:w="331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Operate the solution</w:t>
            </w:r>
          </w:p>
        </w:tc>
        <w:tc>
          <w:tcPr>
            <w:tcW w:type="dxa" w:w="403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Use health, database health and deployment controls defined in supporting documents</w:t>
            </w:r>
          </w:p>
        </w:tc>
      </w:tr>
    </w:tbl>
    <w:p>
      <w:pPr>
        <w:spacing w:after="20"/>
      </w:pPr>
    </w:p>
    <w:p>
      <w:pPr>
        <w:pStyle w:val="Heading1"/>
      </w:pPr>
      <w:r>
        <w:t>Functional requirements</w:t>
      </w:r>
    </w:p>
    <w:tbl>
      <w:tblPr>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trPr>
        <w:tc>
          <w:tcPr>
            <w:tcW w:type="dxa" w:w="1224"/>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5"/>
              </w:rPr>
              <w:t>Key</w:t>
            </w:r>
          </w:p>
        </w:tc>
        <w:tc>
          <w:tcPr>
            <w:tcW w:type="dxa" w:w="1080"/>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5"/>
              </w:rPr>
              <w:t>Story</w:t>
            </w:r>
          </w:p>
        </w:tc>
        <w:tc>
          <w:tcPr>
            <w:tcW w:type="dxa" w:w="4104"/>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5"/>
              </w:rPr>
              <w:t>Requirement</w:t>
            </w:r>
          </w:p>
        </w:tc>
        <w:tc>
          <w:tcPr>
            <w:tcW w:type="dxa" w:w="792"/>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5"/>
              </w:rPr>
              <w:t>Points</w:t>
            </w:r>
          </w:p>
        </w:tc>
        <w:tc>
          <w:tcPr>
            <w:tcW w:type="dxa" w:w="1008"/>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5"/>
              </w:rPr>
              <w:t>Status</w:t>
            </w:r>
          </w:p>
        </w:tc>
      </w:tr>
      <w:tr>
        <w:tc>
          <w:tcPr>
            <w:tcW w:type="dxa" w:w="122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ASSMS-1</w:t>
            </w:r>
          </w:p>
        </w:tc>
        <w:tc>
          <w:tcPr>
            <w:tcW w:type="dxa" w:w="10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US-01A</w:t>
            </w:r>
          </w:p>
        </w:tc>
        <w:tc>
          <w:tcPr>
            <w:tcW w:type="dxa" w:w="410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Create customer</w:t>
            </w:r>
          </w:p>
        </w:tc>
        <w:tc>
          <w:tcPr>
            <w:tcW w:type="dxa" w:w="79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2</w:t>
            </w:r>
          </w:p>
        </w:tc>
        <w:tc>
          <w:tcPr>
            <w:tcW w:type="dxa" w:w="100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Done</w:t>
            </w:r>
          </w:p>
        </w:tc>
      </w:tr>
      <w:tr>
        <w:tc>
          <w:tcPr>
            <w:tcW w:type="dxa" w:w="122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ASSMS-75</w:t>
            </w:r>
          </w:p>
        </w:tc>
        <w:tc>
          <w:tcPr>
            <w:tcW w:type="dxa" w:w="10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US-01B</w:t>
            </w:r>
          </w:p>
        </w:tc>
        <w:tc>
          <w:tcPr>
            <w:tcW w:type="dxa" w:w="410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View customer</w:t>
            </w:r>
          </w:p>
        </w:tc>
        <w:tc>
          <w:tcPr>
            <w:tcW w:type="dxa" w:w="79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1</w:t>
            </w:r>
          </w:p>
        </w:tc>
        <w:tc>
          <w:tcPr>
            <w:tcW w:type="dxa" w:w="100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Done</w:t>
            </w:r>
          </w:p>
        </w:tc>
      </w:tr>
      <w:tr>
        <w:tc>
          <w:tcPr>
            <w:tcW w:type="dxa" w:w="122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ASSMS-76</w:t>
            </w:r>
          </w:p>
        </w:tc>
        <w:tc>
          <w:tcPr>
            <w:tcW w:type="dxa" w:w="10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US-01C</w:t>
            </w:r>
          </w:p>
        </w:tc>
        <w:tc>
          <w:tcPr>
            <w:tcW w:type="dxa" w:w="410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Update customer</w:t>
            </w:r>
          </w:p>
        </w:tc>
        <w:tc>
          <w:tcPr>
            <w:tcW w:type="dxa" w:w="79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1</w:t>
            </w:r>
          </w:p>
        </w:tc>
        <w:tc>
          <w:tcPr>
            <w:tcW w:type="dxa" w:w="100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Done</w:t>
            </w:r>
          </w:p>
        </w:tc>
      </w:tr>
      <w:tr>
        <w:tc>
          <w:tcPr>
            <w:tcW w:type="dxa" w:w="122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ASSMS-77</w:t>
            </w:r>
          </w:p>
        </w:tc>
        <w:tc>
          <w:tcPr>
            <w:tcW w:type="dxa" w:w="10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US-01D</w:t>
            </w:r>
          </w:p>
        </w:tc>
        <w:tc>
          <w:tcPr>
            <w:tcW w:type="dxa" w:w="410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Deactivate customer</w:t>
            </w:r>
          </w:p>
        </w:tc>
        <w:tc>
          <w:tcPr>
            <w:tcW w:type="dxa" w:w="79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1</w:t>
            </w:r>
          </w:p>
        </w:tc>
        <w:tc>
          <w:tcPr>
            <w:tcW w:type="dxa" w:w="100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Done</w:t>
            </w:r>
          </w:p>
        </w:tc>
      </w:tr>
      <w:tr>
        <w:tc>
          <w:tcPr>
            <w:tcW w:type="dxa" w:w="122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ASSMS-2</w:t>
            </w:r>
          </w:p>
        </w:tc>
        <w:tc>
          <w:tcPr>
            <w:tcW w:type="dxa" w:w="10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US-02A</w:t>
            </w:r>
          </w:p>
        </w:tc>
        <w:tc>
          <w:tcPr>
            <w:tcW w:type="dxa" w:w="410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Register asset</w:t>
            </w:r>
          </w:p>
        </w:tc>
        <w:tc>
          <w:tcPr>
            <w:tcW w:type="dxa" w:w="79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2</w:t>
            </w:r>
          </w:p>
        </w:tc>
        <w:tc>
          <w:tcPr>
            <w:tcW w:type="dxa" w:w="100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Done</w:t>
            </w:r>
          </w:p>
        </w:tc>
      </w:tr>
      <w:tr>
        <w:tc>
          <w:tcPr>
            <w:tcW w:type="dxa" w:w="122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ASSMS-78</w:t>
            </w:r>
          </w:p>
        </w:tc>
        <w:tc>
          <w:tcPr>
            <w:tcW w:type="dxa" w:w="10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US-02B</w:t>
            </w:r>
          </w:p>
        </w:tc>
        <w:tc>
          <w:tcPr>
            <w:tcW w:type="dxa" w:w="410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View customer assets</w:t>
            </w:r>
          </w:p>
        </w:tc>
        <w:tc>
          <w:tcPr>
            <w:tcW w:type="dxa" w:w="79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1</w:t>
            </w:r>
          </w:p>
        </w:tc>
        <w:tc>
          <w:tcPr>
            <w:tcW w:type="dxa" w:w="100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Done</w:t>
            </w:r>
          </w:p>
        </w:tc>
      </w:tr>
      <w:tr>
        <w:tc>
          <w:tcPr>
            <w:tcW w:type="dxa" w:w="122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ASSMS-79</w:t>
            </w:r>
          </w:p>
        </w:tc>
        <w:tc>
          <w:tcPr>
            <w:tcW w:type="dxa" w:w="10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US-02C</w:t>
            </w:r>
          </w:p>
        </w:tc>
        <w:tc>
          <w:tcPr>
            <w:tcW w:type="dxa" w:w="410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Update asset</w:t>
            </w:r>
          </w:p>
        </w:tc>
        <w:tc>
          <w:tcPr>
            <w:tcW w:type="dxa" w:w="79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1</w:t>
            </w:r>
          </w:p>
        </w:tc>
        <w:tc>
          <w:tcPr>
            <w:tcW w:type="dxa" w:w="100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Done</w:t>
            </w:r>
          </w:p>
        </w:tc>
      </w:tr>
      <w:tr>
        <w:tc>
          <w:tcPr>
            <w:tcW w:type="dxa" w:w="122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ASSMS-80</w:t>
            </w:r>
          </w:p>
        </w:tc>
        <w:tc>
          <w:tcPr>
            <w:tcW w:type="dxa" w:w="10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US-02D</w:t>
            </w:r>
          </w:p>
        </w:tc>
        <w:tc>
          <w:tcPr>
            <w:tcW w:type="dxa" w:w="410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Deactivate asset</w:t>
            </w:r>
          </w:p>
        </w:tc>
        <w:tc>
          <w:tcPr>
            <w:tcW w:type="dxa" w:w="79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1</w:t>
            </w:r>
          </w:p>
        </w:tc>
        <w:tc>
          <w:tcPr>
            <w:tcW w:type="dxa" w:w="100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Done</w:t>
            </w:r>
          </w:p>
        </w:tc>
      </w:tr>
      <w:tr>
        <w:tc>
          <w:tcPr>
            <w:tcW w:type="dxa" w:w="122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ASSMS-3</w:t>
            </w:r>
          </w:p>
        </w:tc>
        <w:tc>
          <w:tcPr>
            <w:tcW w:type="dxa" w:w="10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US-03</w:t>
            </w:r>
          </w:p>
        </w:tc>
        <w:tc>
          <w:tcPr>
            <w:tcW w:type="dxa" w:w="410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Create service request</w:t>
            </w:r>
          </w:p>
        </w:tc>
        <w:tc>
          <w:tcPr>
            <w:tcW w:type="dxa" w:w="79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5</w:t>
            </w:r>
          </w:p>
        </w:tc>
        <w:tc>
          <w:tcPr>
            <w:tcW w:type="dxa" w:w="1008"/>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Done</w:t>
            </w:r>
          </w:p>
        </w:tc>
      </w:tr>
      <w:tr>
        <w:tc>
          <w:tcPr>
            <w:tcW w:type="dxa" w:w="122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ASSMS-4</w:t>
            </w:r>
          </w:p>
        </w:tc>
        <w:tc>
          <w:tcPr>
            <w:tcW w:type="dxa" w:w="10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US-04</w:t>
            </w:r>
          </w:p>
        </w:tc>
        <w:tc>
          <w:tcPr>
            <w:tcW w:type="dxa" w:w="410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Jobs by status report</w:t>
            </w:r>
          </w:p>
        </w:tc>
        <w:tc>
          <w:tcPr>
            <w:tcW w:type="dxa" w:w="79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3</w:t>
            </w:r>
          </w:p>
        </w:tc>
        <w:tc>
          <w:tcPr>
            <w:tcW w:type="dxa" w:w="1008"/>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5"/>
              </w:rPr>
              <w:t>Done</w:t>
            </w:r>
          </w:p>
        </w:tc>
      </w:tr>
    </w:tbl>
    <w:p>
      <w:pPr>
        <w:spacing w:after="20"/>
      </w:pPr>
    </w:p>
    <w:p>
      <w:r>
        <w:br w:type="page"/>
      </w:r>
    </w:p>
    <w:p>
      <w:pPr>
        <w:pStyle w:val="Heading1"/>
      </w:pPr>
      <w:r>
        <w:t>Acceptance criteria baseline</w:t>
      </w:r>
    </w:p>
    <w:p>
      <w:pPr>
        <w:spacing w:after="160"/>
      </w:pPr>
      <w:r>
        <w:t>The following wording was checked against the live Jira descriptions on 7 September 2026. Acceptance criteria are reproduced in full; minor punctuation and conjunction changes are used only to keep the Word document readable.</w:t>
      </w:r>
    </w:p>
    <w:p>
      <w:pPr>
        <w:pStyle w:val="Heading2"/>
      </w:pPr>
      <w:r>
        <w:t>US-01A Create customer</w:t>
      </w:r>
    </w:p>
    <w:p>
      <w:pPr>
        <w:keepNext/>
      </w:pPr>
      <w:r>
        <w:rPr>
          <w:b/>
        </w:rPr>
        <w:t>Jira key  ASSMS-1   Points  2   Priority  Must   Status  Done</w:t>
      </w:r>
    </w:p>
    <w:p>
      <w:pPr>
        <w:keepNext/>
      </w:pPr>
      <w:r>
        <w:t>Primary service  Customer and Asset Service   Dependency  None recorded</w:t>
      </w:r>
    </w:p>
    <w:p>
      <w:r>
        <w:rPr>
          <w:b/>
        </w:rPr>
        <w:t xml:space="preserve">User story  </w:t>
      </w:r>
      <w:r>
        <w:rPr>
          <w:i/>
        </w:rPr>
        <w:t>As an Agent, I want to register a new customer so that assets and service requests can be linked to accurate customer information.</w:t>
      </w:r>
    </w:p>
    <w:p>
      <w:pPr>
        <w:pStyle w:val="Heading3"/>
      </w:pPr>
      <w:r>
        <w:t>Scope</w:t>
      </w:r>
    </w:p>
    <w:p>
      <w:r>
        <w:t>Create a customer with name, phone, address, customer type and optional email. Generate a unique customer ID. Validate required fields and reject duplicate active phone numbers.</w:t>
      </w:r>
    </w:p>
    <w:p>
      <w:pPr>
        <w:pStyle w:val="Heading3"/>
      </w:pPr>
      <w:r>
        <w:t>Acceptance criteria</w:t>
      </w:r>
    </w:p>
    <w:p>
      <w:pPr>
        <w:spacing w:after="40"/>
        <w:ind w:left="360" w:hanging="240"/>
      </w:pPr>
      <w:r>
        <w:t>1.  Valid customer: Given valid required information, when the Agent submits the form, then the customer is stored and a unique ID is returned.</w:t>
      </w:r>
    </w:p>
    <w:p>
      <w:pPr>
        <w:spacing w:after="40"/>
        <w:ind w:left="360" w:hanging="240"/>
      </w:pPr>
      <w:r>
        <w:t>2.  Required fields: Given required information is missing, when submitted, then the record is not saved and field-level validation is shown.</w:t>
      </w:r>
    </w:p>
    <w:p>
      <w:pPr>
        <w:spacing w:after="40"/>
        <w:ind w:left="360" w:hanging="240"/>
      </w:pPr>
      <w:r>
        <w:t>3.  Duplicate phone: Given an active customer already uses the phone number, when another active customer is submitted with it, then creation is rejected.</w:t>
      </w:r>
    </w:p>
    <w:p>
      <w:pPr>
        <w:spacing w:after="40"/>
        <w:ind w:left="360" w:hanging="240"/>
      </w:pPr>
      <w:r>
        <w:t>4.  Persistence: Given creation succeeds, when the customer is retrieved, then the stored values match the submitted values.</w:t>
      </w:r>
    </w:p>
    <w:p>
      <w:pPr>
        <w:pStyle w:val="Heading3"/>
      </w:pPr>
      <w:r>
        <w:t>Definition of done</w:t>
      </w:r>
    </w:p>
    <w:p>
      <w:r>
        <w:t>API, ADO.NET and parameterized direct SQL persistence and React creation UI work. Relevant unit, API and UI tests pass. Swagger is updated. CI passes and the feature is verified in the deployed Sprint 1 environment.</w:t>
      </w:r>
    </w:p>
    <w:p>
      <w:pPr>
        <w:pStyle w:val="Heading3"/>
      </w:pPr>
      <w:r>
        <w:t>Business value</w:t>
      </w:r>
    </w:p>
    <w:p>
      <w:r>
        <w:t>Creates the customer record required by the rest of the service intake workflow.</w:t>
      </w:r>
    </w:p>
    <w:p>
      <w:pPr>
        <w:spacing w:after="40"/>
      </w:pPr>
    </w:p>
    <w:p>
      <w:pPr>
        <w:pStyle w:val="Heading2"/>
      </w:pPr>
      <w:r>
        <w:t>US-01B View customer</w:t>
      </w:r>
    </w:p>
    <w:p>
      <w:pPr>
        <w:keepNext/>
      </w:pPr>
      <w:r>
        <w:rPr>
          <w:b/>
        </w:rPr>
        <w:t>Jira key  ASSMS-75   Points  1   Priority  Must   Status  Done</w:t>
      </w:r>
    </w:p>
    <w:p>
      <w:pPr>
        <w:keepNext/>
      </w:pPr>
      <w:r>
        <w:t>Primary service  Customer and Asset Service   Dependency  US-01A</w:t>
      </w:r>
    </w:p>
    <w:p>
      <w:r>
        <w:rPr>
          <w:b/>
        </w:rPr>
        <w:t xml:space="preserve">User story  </w:t>
      </w:r>
      <w:r>
        <w:rPr>
          <w:i/>
        </w:rPr>
        <w:t>As an Agent, I want to view customer details so that I can confirm I am working with the correct customer record.</w:t>
      </w:r>
    </w:p>
    <w:p>
      <w:pPr>
        <w:pStyle w:val="Heading3"/>
      </w:pPr>
      <w:r>
        <w:t>Acceptance criteria</w:t>
      </w:r>
    </w:p>
    <w:p>
      <w:pPr>
        <w:spacing w:after="40"/>
        <w:ind w:left="360" w:hanging="240"/>
      </w:pPr>
      <w:r>
        <w:t>1.  Given a valid customer ID, when the Agent opens the customer, then stored customer information is displayed correctly.</w:t>
      </w:r>
    </w:p>
    <w:p>
      <w:pPr>
        <w:spacing w:after="40"/>
        <w:ind w:left="360" w:hanging="240"/>
      </w:pPr>
      <w:r>
        <w:t>2.  Given an unknown customer ID, when requested, then a clear not-found response/state is shown.</w:t>
      </w:r>
    </w:p>
    <w:p>
      <w:pPr>
        <w:spacing w:after="40"/>
        <w:ind w:left="360" w:hanging="240"/>
      </w:pPr>
      <w:r>
        <w:t>3.  Active/inactive state is visible where applicable.</w:t>
      </w:r>
    </w:p>
    <w:p>
      <w:pPr>
        <w:pStyle w:val="Heading3"/>
      </w:pPr>
      <w:r>
        <w:t>Definition of done</w:t>
      </w:r>
    </w:p>
    <w:p>
      <w:r>
        <w:t>API and React detail and list view work; tests pass; Swagger is current; deployed feature is verified.</w:t>
      </w:r>
    </w:p>
    <w:p>
      <w:pPr>
        <w:spacing w:after="40"/>
      </w:pPr>
    </w:p>
    <w:p>
      <w:pPr>
        <w:pStyle w:val="Heading2"/>
      </w:pPr>
      <w:r>
        <w:t>US-01C Update customer</w:t>
      </w:r>
    </w:p>
    <w:p>
      <w:pPr>
        <w:keepNext/>
      </w:pPr>
      <w:r>
        <w:rPr>
          <w:b/>
        </w:rPr>
        <w:t>Jira key  ASSMS-76   Points  1   Priority  Must   Status  Done</w:t>
      </w:r>
    </w:p>
    <w:p>
      <w:pPr>
        <w:keepNext/>
      </w:pPr>
      <w:r>
        <w:t>Primary service  Customer and Asset Service   Dependency  US-01A</w:t>
      </w:r>
    </w:p>
    <w:p>
      <w:r>
        <w:rPr>
          <w:b/>
        </w:rPr>
        <w:t xml:space="preserve">User story  </w:t>
      </w:r>
      <w:r>
        <w:rPr>
          <w:i/>
        </w:rPr>
        <w:t>As an Agent, I want to update customer information so that customer contact and service details remain accurate.</w:t>
      </w:r>
    </w:p>
    <w:p>
      <w:pPr>
        <w:pStyle w:val="Heading3"/>
      </w:pPr>
      <w:r>
        <w:t>Acceptance criteria</w:t>
      </w:r>
    </w:p>
    <w:p>
      <w:pPr>
        <w:spacing w:after="40"/>
        <w:ind w:left="360" w:hanging="240"/>
      </w:pPr>
      <w:r>
        <w:t>1.  An existing active customer can be updated with valid editable values.</w:t>
      </w:r>
    </w:p>
    <w:p>
      <w:pPr>
        <w:spacing w:after="40"/>
        <w:ind w:left="360" w:hanging="240"/>
      </w:pPr>
      <w:r>
        <w:t>2.  Required-field and duplicate active-phone rules are enforced during update.</w:t>
      </w:r>
    </w:p>
    <w:p>
      <w:pPr>
        <w:spacing w:after="40"/>
        <w:ind w:left="360" w:hanging="240"/>
      </w:pPr>
      <w:r>
        <w:t>3.  Saved changes are returned on subsequent retrieval.</w:t>
      </w:r>
    </w:p>
    <w:p>
      <w:pPr>
        <w:spacing w:after="40"/>
        <w:ind w:left="360" w:hanging="240"/>
      </w:pPr>
      <w:r>
        <w:t>4.  An unknown customer cannot be updated.</w:t>
      </w:r>
    </w:p>
    <w:p>
      <w:pPr>
        <w:pStyle w:val="Heading3"/>
      </w:pPr>
      <w:r>
        <w:t>Definition of done</w:t>
      </w:r>
    </w:p>
    <w:p>
      <w:r>
        <w:t>API and UI update flow and persistence work; tests, Swagger, CI and deployed verification pass.</w:t>
      </w:r>
    </w:p>
    <w:p>
      <w:pPr>
        <w:spacing w:after="40"/>
      </w:pPr>
    </w:p>
    <w:p>
      <w:pPr>
        <w:pStyle w:val="Heading2"/>
      </w:pPr>
      <w:r>
        <w:t>US-01D Deactivate customer</w:t>
      </w:r>
    </w:p>
    <w:p>
      <w:pPr>
        <w:keepNext/>
      </w:pPr>
      <w:r>
        <w:rPr>
          <w:b/>
        </w:rPr>
        <w:t>Jira key  ASSMS-77   Points  1   Priority  Must   Status  Done</w:t>
      </w:r>
    </w:p>
    <w:p>
      <w:pPr>
        <w:keepNext/>
      </w:pPr>
      <w:r>
        <w:t>Primary service  Customer and Asset Service   Dependency  US-01A</w:t>
      </w:r>
    </w:p>
    <w:p>
      <w:r>
        <w:rPr>
          <w:b/>
        </w:rPr>
        <w:t xml:space="preserve">User story  </w:t>
      </w:r>
      <w:r>
        <w:rPr>
          <w:i/>
        </w:rPr>
        <w:t>As an Agent, I want to deactivate a customer who should no longer be used for new service work so that historical records are preserved without keeping the customer operationally active.</w:t>
      </w:r>
    </w:p>
    <w:p>
      <w:pPr>
        <w:pStyle w:val="Heading3"/>
      </w:pPr>
      <w:r>
        <w:t>Acceptance criteria</w:t>
      </w:r>
    </w:p>
    <w:p>
      <w:pPr>
        <w:spacing w:after="40"/>
        <w:ind w:left="360" w:hanging="240"/>
      </w:pPr>
      <w:r>
        <w:t>1.  An active customer can be deactivated after confirmation.</w:t>
      </w:r>
    </w:p>
    <w:p>
      <w:pPr>
        <w:spacing w:after="40"/>
        <w:ind w:left="360" w:hanging="240"/>
      </w:pPr>
      <w:r>
        <w:t>2.  Deactivation preserves historical references and does not hard-delete the record.</w:t>
      </w:r>
    </w:p>
    <w:p>
      <w:pPr>
        <w:spacing w:after="40"/>
        <w:ind w:left="360" w:hanging="240"/>
      </w:pPr>
      <w:r>
        <w:t>3.  A deactivated customer is unavailable for new service intake where the business rule requires an active customer.</w:t>
      </w:r>
    </w:p>
    <w:p>
      <w:pPr>
        <w:spacing w:after="40"/>
        <w:ind w:left="360" w:hanging="240"/>
      </w:pPr>
      <w:r>
        <w:t>4.  Repeating deactivation is handled safely.</w:t>
      </w:r>
    </w:p>
    <w:p>
      <w:pPr>
        <w:pStyle w:val="Heading3"/>
      </w:pPr>
      <w:r>
        <w:t>Definition of done</w:t>
      </w:r>
    </w:p>
    <w:p>
      <w:r>
        <w:t>Soft-deactivation API and UI and persistence work; tests, documentation, CI and deployed verification pass.</w:t>
      </w:r>
    </w:p>
    <w:p>
      <w:pPr>
        <w:spacing w:after="40"/>
      </w:pPr>
    </w:p>
    <w:p>
      <w:pPr>
        <w:pStyle w:val="Heading2"/>
      </w:pPr>
      <w:r>
        <w:t>US-02A Register asset</w:t>
      </w:r>
    </w:p>
    <w:p>
      <w:pPr>
        <w:keepNext/>
      </w:pPr>
      <w:r>
        <w:rPr>
          <w:b/>
        </w:rPr>
        <w:t>Jira key  ASSMS-2   Points  2   Priority  Must   Status  Done</w:t>
      </w:r>
    </w:p>
    <w:p>
      <w:pPr>
        <w:keepNext/>
      </w:pPr>
      <w:r>
        <w:t>Primary service  Customer and Asset Service   Dependency  US-01A</w:t>
      </w:r>
    </w:p>
    <w:p>
      <w:r>
        <w:rPr>
          <w:b/>
        </w:rPr>
        <w:t xml:space="preserve">User story  </w:t>
      </w:r>
      <w:r>
        <w:rPr>
          <w:i/>
        </w:rPr>
        <w:t>As an Agent, I want to register an asset for an existing customer so that service work can be linked to the correct equipment.</w:t>
      </w:r>
    </w:p>
    <w:p>
      <w:pPr>
        <w:pStyle w:val="Heading3"/>
      </w:pPr>
      <w:r>
        <w:t>Scope</w:t>
      </w:r>
    </w:p>
    <w:p>
      <w:r>
        <w:t>Register an asset with customer, type or category, model, serial number, installation date, location and optional notes. Enforce a valid active customer and unique serial number.</w:t>
      </w:r>
    </w:p>
    <w:p>
      <w:pPr>
        <w:pStyle w:val="Heading3"/>
      </w:pPr>
      <w:r>
        <w:t>Acceptance criteria</w:t>
      </w:r>
    </w:p>
    <w:p>
      <w:pPr>
        <w:spacing w:after="40"/>
        <w:ind w:left="360" w:hanging="240"/>
      </w:pPr>
      <w:r>
        <w:t>1.  A valid asset is stored and linked to the selected customer.</w:t>
      </w:r>
    </w:p>
    <w:p>
      <w:pPr>
        <w:spacing w:after="40"/>
        <w:ind w:left="360" w:hanging="240"/>
      </w:pPr>
      <w:r>
        <w:t>2.  Missing required fields or missing customer are rejected with validation feedback.</w:t>
      </w:r>
    </w:p>
    <w:p>
      <w:pPr>
        <w:spacing w:after="40"/>
        <w:ind w:left="360" w:hanging="240"/>
      </w:pPr>
      <w:r>
        <w:t>3.  Duplicate serial numbers are rejected.</w:t>
      </w:r>
    </w:p>
    <w:p>
      <w:pPr>
        <w:spacing w:after="40"/>
        <w:ind w:left="360" w:hanging="240"/>
      </w:pPr>
      <w:r>
        <w:t>4.  A successfully registered asset receives a unique asset ID and can be retrieved.</w:t>
      </w:r>
    </w:p>
    <w:p>
      <w:pPr>
        <w:pStyle w:val="Heading3"/>
      </w:pPr>
      <w:r>
        <w:t>Definition of done</w:t>
      </w:r>
    </w:p>
    <w:p>
      <w:r>
        <w:t>API, ADO.NET and parameterized direct SQL persistence and React registration UI work; relevant tests pass; Swagger is current; CI and deployment verification passes.</w:t>
      </w:r>
    </w:p>
    <w:p>
      <w:pPr>
        <w:pStyle w:val="Heading3"/>
      </w:pPr>
      <w:r>
        <w:t>Business value</w:t>
      </w:r>
    </w:p>
    <w:p>
      <w:r>
        <w:t>Creates the equipment record required for service job creation.</w:t>
      </w:r>
    </w:p>
    <w:p>
      <w:pPr>
        <w:spacing w:after="40"/>
      </w:pPr>
    </w:p>
    <w:p>
      <w:pPr>
        <w:pStyle w:val="Heading2"/>
      </w:pPr>
      <w:r>
        <w:t>US-02B View customer assets</w:t>
      </w:r>
    </w:p>
    <w:p>
      <w:pPr>
        <w:keepNext/>
      </w:pPr>
      <w:r>
        <w:rPr>
          <w:b/>
        </w:rPr>
        <w:t>Jira key  ASSMS-78   Points  1   Priority  Must   Status  Done</w:t>
      </w:r>
    </w:p>
    <w:p>
      <w:pPr>
        <w:keepNext/>
      </w:pPr>
      <w:r>
        <w:t>Primary service  Customer and Asset Service   Dependency  US-01A and US-02A</w:t>
      </w:r>
    </w:p>
    <w:p>
      <w:r>
        <w:rPr>
          <w:b/>
        </w:rPr>
        <w:t xml:space="preserve">User story  </w:t>
      </w:r>
      <w:r>
        <w:rPr>
          <w:i/>
        </w:rPr>
        <w:t>As an Agent, I want to view a customer's registered assets and asset details so that I can select the correct equipment for service work.</w:t>
      </w:r>
    </w:p>
    <w:p>
      <w:pPr>
        <w:pStyle w:val="Heading3"/>
      </w:pPr>
      <w:r>
        <w:t>Acceptance criteria</w:t>
      </w:r>
    </w:p>
    <w:p>
      <w:pPr>
        <w:spacing w:after="40"/>
        <w:ind w:left="360" w:hanging="240"/>
      </w:pPr>
      <w:r>
        <w:t>1.  A customer's registered assets are listed correctly.</w:t>
      </w:r>
    </w:p>
    <w:p>
      <w:pPr>
        <w:spacing w:after="40"/>
        <w:ind w:left="360" w:hanging="240"/>
      </w:pPr>
      <w:r>
        <w:t>2.  Selecting an asset displays its model, serial number, installation date, and location.</w:t>
      </w:r>
    </w:p>
    <w:p>
      <w:pPr>
        <w:spacing w:after="40"/>
        <w:ind w:left="360" w:hanging="240"/>
      </w:pPr>
      <w:r>
        <w:t>3.  An unknown asset/customer produces a clear not-found state.</w:t>
      </w:r>
    </w:p>
    <w:p>
      <w:pPr>
        <w:pStyle w:val="Heading3"/>
      </w:pPr>
      <w:r>
        <w:t>Definition of done</w:t>
      </w:r>
    </w:p>
    <w:p>
      <w:r>
        <w:t>List and detail API and UI work; tests, Swagger, CI and deployed verification pass.</w:t>
      </w:r>
    </w:p>
    <w:p>
      <w:pPr>
        <w:spacing w:after="40"/>
      </w:pPr>
    </w:p>
    <w:p>
      <w:pPr>
        <w:pStyle w:val="Heading2"/>
      </w:pPr>
      <w:r>
        <w:t>US-02C Update asset</w:t>
      </w:r>
    </w:p>
    <w:p>
      <w:pPr>
        <w:keepNext/>
      </w:pPr>
      <w:r>
        <w:rPr>
          <w:b/>
        </w:rPr>
        <w:t>Jira key  ASSMS-79   Points  1   Priority  Must   Status  Done</w:t>
      </w:r>
    </w:p>
    <w:p>
      <w:pPr>
        <w:keepNext/>
      </w:pPr>
      <w:r>
        <w:t>Primary service  Customer and Asset Service   Dependency  US-02A</w:t>
      </w:r>
    </w:p>
    <w:p>
      <w:r>
        <w:rPr>
          <w:b/>
        </w:rPr>
        <w:t xml:space="preserve">User story  </w:t>
      </w:r>
      <w:r>
        <w:rPr>
          <w:i/>
        </w:rPr>
        <w:t>As an Agent, I want to update registered asset information so that equipment details remain accurate.</w:t>
      </w:r>
    </w:p>
    <w:p>
      <w:pPr>
        <w:pStyle w:val="Heading3"/>
      </w:pPr>
      <w:r>
        <w:t>Acceptance criteria</w:t>
      </w:r>
    </w:p>
    <w:p>
      <w:pPr>
        <w:spacing w:after="40"/>
        <w:ind w:left="360" w:hanging="240"/>
      </w:pPr>
      <w:r>
        <w:t>1.  Valid editable asset fields can be updated and persisted.</w:t>
      </w:r>
    </w:p>
    <w:p>
      <w:pPr>
        <w:spacing w:after="40"/>
        <w:ind w:left="360" w:hanging="240"/>
      </w:pPr>
      <w:r>
        <w:t>2.  Required-field and unique-serial rules remain enforced.</w:t>
      </w:r>
    </w:p>
    <w:p>
      <w:pPr>
        <w:spacing w:after="40"/>
        <w:ind w:left="360" w:hanging="240"/>
      </w:pPr>
      <w:r>
        <w:t>3.  Changes appear on subsequent retrieval.</w:t>
      </w:r>
    </w:p>
    <w:p>
      <w:pPr>
        <w:spacing w:after="40"/>
        <w:ind w:left="360" w:hanging="240"/>
      </w:pPr>
      <w:r>
        <w:t>4.  Unknown assets cannot be updated.</w:t>
      </w:r>
    </w:p>
    <w:p>
      <w:pPr>
        <w:pStyle w:val="Heading3"/>
      </w:pPr>
      <w:r>
        <w:t>Definition of done</w:t>
      </w:r>
    </w:p>
    <w:p>
      <w:r>
        <w:t>Update API and UI and persistence work; tests, Swagger, CI and deployed verification pass.</w:t>
      </w:r>
    </w:p>
    <w:p>
      <w:pPr>
        <w:spacing w:after="40"/>
      </w:pPr>
    </w:p>
    <w:p>
      <w:pPr>
        <w:pStyle w:val="Heading2"/>
      </w:pPr>
      <w:r>
        <w:t>US-02D Deactivate asset</w:t>
      </w:r>
    </w:p>
    <w:p>
      <w:pPr>
        <w:keepNext/>
      </w:pPr>
      <w:r>
        <w:rPr>
          <w:b/>
        </w:rPr>
        <w:t>Jira key  ASSMS-80   Points  1   Priority  Must   Status  Done</w:t>
      </w:r>
    </w:p>
    <w:p>
      <w:pPr>
        <w:keepNext/>
      </w:pPr>
      <w:r>
        <w:t>Primary service  Customer and Asset Service   Dependency  US-02A</w:t>
      </w:r>
    </w:p>
    <w:p>
      <w:r>
        <w:rPr>
          <w:b/>
        </w:rPr>
        <w:t xml:space="preserve">User story  </w:t>
      </w:r>
      <w:r>
        <w:rPr>
          <w:i/>
        </w:rPr>
        <w:t>As an Agent, I want to deactivate an asset that should no longer receive new service requests so that historical service records remain intact.</w:t>
      </w:r>
    </w:p>
    <w:p>
      <w:pPr>
        <w:pStyle w:val="Heading3"/>
      </w:pPr>
      <w:r>
        <w:t>Acceptance criteria</w:t>
      </w:r>
    </w:p>
    <w:p>
      <w:pPr>
        <w:spacing w:after="40"/>
        <w:ind w:left="360" w:hanging="240"/>
      </w:pPr>
      <w:r>
        <w:t>1.  An active asset can be deactivated after confirmation.</w:t>
      </w:r>
    </w:p>
    <w:p>
      <w:pPr>
        <w:spacing w:after="40"/>
        <w:ind w:left="360" w:hanging="240"/>
      </w:pPr>
      <w:r>
        <w:t>2.  Deactivation preserves historical references and does not hard-delete the asset.</w:t>
      </w:r>
    </w:p>
    <w:p>
      <w:pPr>
        <w:spacing w:after="40"/>
        <w:ind w:left="360" w:hanging="240"/>
      </w:pPr>
      <w:r>
        <w:t>3.  A deactivated asset cannot be selected for a new service request.</w:t>
      </w:r>
    </w:p>
    <w:p>
      <w:pPr>
        <w:spacing w:after="40"/>
        <w:ind w:left="360" w:hanging="240"/>
      </w:pPr>
      <w:r>
        <w:t>4.  The inactive state is visible in asset details.</w:t>
      </w:r>
    </w:p>
    <w:p>
      <w:pPr>
        <w:pStyle w:val="Heading3"/>
      </w:pPr>
      <w:r>
        <w:t>Definition of done</w:t>
      </w:r>
    </w:p>
    <w:p>
      <w:r>
        <w:t>Soft-deactivation API and UI and persistence work; tests, Swagger, CI and deployed verification pass.</w:t>
      </w:r>
    </w:p>
    <w:p>
      <w:pPr>
        <w:spacing w:after="40"/>
      </w:pPr>
    </w:p>
    <w:p>
      <w:pPr>
        <w:pStyle w:val="Heading2"/>
      </w:pPr>
      <w:r>
        <w:t>US-03 Create service request</w:t>
      </w:r>
    </w:p>
    <w:p>
      <w:pPr>
        <w:keepNext/>
      </w:pPr>
      <w:r>
        <w:rPr>
          <w:b/>
        </w:rPr>
        <w:t>Jira key  ASSMS-3   Points  5   Priority  Must   Status  Done</w:t>
      </w:r>
    </w:p>
    <w:p>
      <w:pPr>
        <w:keepNext/>
      </w:pPr>
      <w:r>
        <w:t>Primary service  Job Service   Dependency  US-01A and US-02A</w:t>
      </w:r>
    </w:p>
    <w:p>
      <w:r>
        <w:rPr>
          <w:b/>
        </w:rPr>
        <w:t xml:space="preserve">User story  </w:t>
      </w:r>
      <w:r>
        <w:rPr>
          <w:i/>
        </w:rPr>
        <w:t>As an Agent, I want to create a service request for a registered customer asset so that the required service work is tracked as a job.</w:t>
      </w:r>
    </w:p>
    <w:p>
      <w:pPr>
        <w:pStyle w:val="Heading3"/>
      </w:pPr>
      <w:r>
        <w:t>Scope</w:t>
      </w:r>
    </w:p>
    <w:p>
      <w:r>
        <w:t>Capture customer, asset, service category, problem description, priority and region; validate the customer and asset relationship; generate a unique job reference; persist status Created; publish JobCreated only after persistence; allow retrieval of the created job.</w:t>
      </w:r>
    </w:p>
    <w:p>
      <w:pPr>
        <w:pStyle w:val="Heading3"/>
      </w:pPr>
      <w:r>
        <w:t>Acceptance criteria</w:t>
      </w:r>
    </w:p>
    <w:p>
      <w:pPr>
        <w:spacing w:after="40"/>
        <w:ind w:left="360" w:hanging="240"/>
      </w:pPr>
      <w:r>
        <w:t>1.  Valid service-request data creates a job with a unique reference and Created status.</w:t>
      </w:r>
    </w:p>
    <w:p>
      <w:pPr>
        <w:spacing w:after="40"/>
        <w:ind w:left="360" w:hanging="240"/>
      </w:pPr>
      <w:r>
        <w:t>2.  Missing required fields or an invalid customer/asset combination are rejected.</w:t>
      </w:r>
    </w:p>
    <w:p>
      <w:pPr>
        <w:spacing w:after="40"/>
        <w:ind w:left="360" w:hanging="240"/>
      </w:pPr>
      <w:r>
        <w:t>3.  A successfully persisted job publishes one valid JobCreated event through Kafka.</w:t>
      </w:r>
    </w:p>
    <w:p>
      <w:pPr>
        <w:spacing w:after="40"/>
        <w:ind w:left="360" w:hanging="240"/>
      </w:pPr>
      <w:r>
        <w:t>4.  The created job can be retrieved by its reference.</w:t>
      </w:r>
    </w:p>
    <w:p>
      <w:pPr>
        <w:spacing w:after="40"/>
        <w:ind w:left="360" w:hanging="240"/>
      </w:pPr>
      <w:r>
        <w:t>5.  A messaging failure must not cause an invalid duplicate job record.</w:t>
      </w:r>
    </w:p>
    <w:p>
      <w:pPr>
        <w:pStyle w:val="Heading3"/>
      </w:pPr>
      <w:r>
        <w:t>Sprint 1 Kafka evaluation note</w:t>
      </w:r>
    </w:p>
    <w:p>
      <w:pPr>
        <w:ind w:left="240" w:right="240"/>
      </w:pPr>
      <w:r>
        <w:rPr>
          <w:color w:val="6B4600"/>
        </w:rPr>
        <w:t>Kafka is compulsory for the overall project, but Kafka functionality is not a Sprint 1 evaluation blocker. If integration is not complete by Sprint Review 1, the job creation functionality can still be evaluated and Kafka event flow verification continues into Sprint 2.</w:t>
      </w:r>
    </w:p>
    <w:p>
      <w:pPr>
        <w:pStyle w:val="Heading3"/>
      </w:pPr>
      <w:r>
        <w:t>Definition of done</w:t>
      </w:r>
    </w:p>
    <w:p>
      <w:r>
        <w:t>Frontend form, API and business logic and ADO.NET and parameterized direct SQL persistence work; unit and API tests pass; Swagger is current; deployed Sprint 1 job-creation flow is verified. Kafka contract and foundation is documented and may be implemented in Sprint 1 without blocking the Sprint 1 evaluation.</w:t>
      </w:r>
    </w:p>
    <w:p>
      <w:pPr>
        <w:pStyle w:val="Heading3"/>
      </w:pPr>
      <w:r>
        <w:t>Business value</w:t>
      </w:r>
    </w:p>
    <w:p>
      <w:r>
        <w:t>Turns a customer issue into a traceable unit of service work.</w:t>
      </w:r>
    </w:p>
    <w:p>
      <w:pPr>
        <w:spacing w:after="40"/>
      </w:pPr>
    </w:p>
    <w:p>
      <w:pPr>
        <w:pStyle w:val="Heading2"/>
      </w:pPr>
      <w:r>
        <w:t>US-04 Jobs by status dynamic report</w:t>
      </w:r>
    </w:p>
    <w:p>
      <w:pPr>
        <w:keepNext/>
      </w:pPr>
      <w:r>
        <w:rPr>
          <w:b/>
        </w:rPr>
        <w:t>Jira key  ASSMS-4   Points  3   Priority  Must   Status  Done</w:t>
      </w:r>
    </w:p>
    <w:p>
      <w:pPr>
        <w:keepNext/>
      </w:pPr>
      <w:r>
        <w:t>Primary service  Reporting Service   Dependency  US-03</w:t>
      </w:r>
    </w:p>
    <w:p>
      <w:r>
        <w:rPr>
          <w:b/>
        </w:rPr>
        <w:t xml:space="preserve">User story  </w:t>
      </w:r>
      <w:r>
        <w:rPr>
          <w:i/>
        </w:rPr>
        <w:t>As a Manager, I want a dynamic jobs-by-status report so that I can understand the current service workload.</w:t>
      </w:r>
    </w:p>
    <w:p>
      <w:pPr>
        <w:pStyle w:val="Heading3"/>
      </w:pPr>
      <w:r>
        <w:t>Acceptance criteria</w:t>
      </w:r>
    </w:p>
    <w:p>
      <w:pPr>
        <w:spacing w:after="40"/>
        <w:ind w:left="360" w:hanging="240"/>
      </w:pPr>
      <w:r>
        <w:t>1.  The report shows current job counts grouped by status from the Reporting Service read model.</w:t>
      </w:r>
    </w:p>
    <w:p>
      <w:pPr>
        <w:spacing w:after="40"/>
        <w:ind w:left="360" w:hanging="240"/>
      </w:pPr>
      <w:r>
        <w:t>2.  Supported date/filter input updates results dynamically.</w:t>
      </w:r>
    </w:p>
    <w:p>
      <w:pPr>
        <w:spacing w:after="40"/>
        <w:ind w:left="360" w:hanging="240"/>
      </w:pPr>
      <w:r>
        <w:t>3.  Totals match the reporting data received from business events.</w:t>
      </w:r>
    </w:p>
    <w:p>
      <w:pPr>
        <w:spacing w:after="40"/>
        <w:ind w:left="360" w:hanging="240"/>
      </w:pPr>
      <w:r>
        <w:t>4.  No-data and invalid-filter states are handled clearly.</w:t>
      </w:r>
    </w:p>
    <w:p>
      <w:pPr>
        <w:spacing w:after="40"/>
        <w:ind w:left="360" w:hanging="240"/>
      </w:pPr>
      <w:r>
        <w:t>5.  Reporting does not directly query another service database.</w:t>
      </w:r>
    </w:p>
    <w:p>
      <w:pPr>
        <w:pStyle w:val="Heading3"/>
      </w:pPr>
      <w:r>
        <w:t>Definition of done</w:t>
      </w:r>
    </w:p>
    <w:p>
      <w:r>
        <w:t>Report API and UI and read-model flow work; unit, API and UI tests pass; CI and deployed verification pass.</w:t>
      </w:r>
    </w:p>
    <w:p>
      <w:pPr>
        <w:pStyle w:val="Heading1"/>
        <w:pageBreakBefore/>
      </w:pPr>
      <w:r>
        <w:t>Business rules</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584"/>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Area</w:t>
            </w:r>
          </w:p>
        </w:tc>
        <w:tc>
          <w:tcPr>
            <w:tcW w:type="dxa" w:w="5184"/>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Rule</w:t>
            </w:r>
          </w:p>
        </w:tc>
        <w:tc>
          <w:tcPr>
            <w:tcW w:type="dxa" w:w="2736"/>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Reason</w:t>
            </w:r>
          </w:p>
        </w:tc>
      </w:tr>
      <w:tr>
        <w:tc>
          <w:tcPr>
            <w:tcW w:type="dxa" w:w="158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Identity</w:t>
            </w:r>
          </w:p>
        </w:tc>
        <w:tc>
          <w:tcPr>
            <w:tcW w:type="dxa" w:w="518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Customer, asset and job records receive unique identifiers; jobs also receive a unique human usable reference.</w:t>
            </w:r>
          </w:p>
        </w:tc>
        <w:tc>
          <w:tcPr>
            <w:tcW w:type="dxa" w:w="273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Supports reliable lookup and auditability.</w:t>
            </w:r>
          </w:p>
        </w:tc>
      </w:tr>
      <w:tr>
        <w:tc>
          <w:tcPr>
            <w:tcW w:type="dxa" w:w="158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Uniqueness</w:t>
            </w:r>
          </w:p>
        </w:tc>
        <w:tc>
          <w:tcPr>
            <w:tcW w:type="dxa" w:w="518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An active customer phone and an asset serial number cannot be duplicated.</w:t>
            </w:r>
          </w:p>
        </w:tc>
        <w:tc>
          <w:tcPr>
            <w:tcW w:type="dxa" w:w="273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Prevents conflicting master data.</w:t>
            </w:r>
          </w:p>
        </w:tc>
      </w:tr>
      <w:tr>
        <w:tc>
          <w:tcPr>
            <w:tcW w:type="dxa" w:w="158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Lifecycle</w:t>
            </w:r>
          </w:p>
        </w:tc>
        <w:tc>
          <w:tcPr>
            <w:tcW w:type="dxa" w:w="518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Customer and asset removal is a soft deactivation and historical records remain visible.</w:t>
            </w:r>
          </w:p>
        </w:tc>
        <w:tc>
          <w:tcPr>
            <w:tcW w:type="dxa" w:w="273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Protects service history.</w:t>
            </w:r>
          </w:p>
        </w:tc>
      </w:tr>
      <w:tr>
        <w:tc>
          <w:tcPr>
            <w:tcW w:type="dxa" w:w="158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Eligibility</w:t>
            </w:r>
          </w:p>
        </w:tc>
        <w:tc>
          <w:tcPr>
            <w:tcW w:type="dxa" w:w="518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Inactive customers and assets cannot be used for new work.</w:t>
            </w:r>
          </w:p>
        </w:tc>
        <w:tc>
          <w:tcPr>
            <w:tcW w:type="dxa" w:w="273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Prevents invalid job creation.</w:t>
            </w:r>
          </w:p>
        </w:tc>
      </w:tr>
      <w:tr>
        <w:tc>
          <w:tcPr>
            <w:tcW w:type="dxa" w:w="158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Ownership</w:t>
            </w:r>
          </w:p>
        </w:tc>
        <w:tc>
          <w:tcPr>
            <w:tcW w:type="dxa" w:w="518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Reporting reads its own projection and does not query another service database.</w:t>
            </w:r>
          </w:p>
        </w:tc>
        <w:tc>
          <w:tcPr>
            <w:tcW w:type="dxa" w:w="273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Preserves service boundaries.</w:t>
            </w:r>
          </w:p>
        </w:tc>
      </w:tr>
      <w:tr>
        <w:tc>
          <w:tcPr>
            <w:tcW w:type="dxa" w:w="158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Dates</w:t>
            </w:r>
          </w:p>
        </w:tc>
        <w:tc>
          <w:tcPr>
            <w:tcW w:type="dxa" w:w="518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Report date filters must be valid and return an empty result rather than an error when no data matches.</w:t>
            </w:r>
          </w:p>
        </w:tc>
        <w:tc>
          <w:tcPr>
            <w:tcW w:type="dxa" w:w="273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Produces predictable analysis behavior.</w:t>
            </w:r>
          </w:p>
        </w:tc>
      </w:tr>
    </w:tbl>
    <w:p>
      <w:pPr>
        <w:spacing w:after="20"/>
      </w:pPr>
    </w:p>
    <w:p>
      <w:pPr>
        <w:pStyle w:val="Heading1"/>
      </w:pPr>
      <w:r>
        <w:t>Nonfunctional expectations</w:t>
      </w:r>
    </w:p>
    <w:p>
      <w:pPr>
        <w:pStyle w:val="ListBullet"/>
        <w:spacing w:after="40"/>
      </w:pPr>
      <w:r>
        <w:t>Validation failures return clear client errors without partially changing persisted records.</w:t>
      </w:r>
    </w:p>
    <w:p>
      <w:pPr>
        <w:pStyle w:val="ListBullet"/>
        <w:spacing w:after="40"/>
      </w:pPr>
      <w:r>
        <w:t>Health endpoints distinguish application availability from database connectivity.</w:t>
      </w:r>
    </w:p>
    <w:p>
      <w:pPr>
        <w:pStyle w:val="ListBullet"/>
        <w:spacing w:after="40"/>
      </w:pPr>
      <w:r>
        <w:t>API contracts are discoverable through the service OpenAPI document.</w:t>
      </w:r>
    </w:p>
    <w:p>
      <w:pPr>
        <w:pStyle w:val="ListBullet"/>
        <w:spacing w:after="40"/>
      </w:pPr>
      <w:r>
        <w:t>Service data remains isolated by database and database user.</w:t>
      </w:r>
    </w:p>
    <w:p>
      <w:pPr>
        <w:pStyle w:val="ListBullet"/>
        <w:spacing w:after="40"/>
      </w:pPr>
      <w:r>
        <w:t>CI builds and tests every affected repository before a deployment artifact is promoted.</w:t>
      </w:r>
    </w:p>
    <w:p>
      <w:pPr>
        <w:pStyle w:val="ListBullet"/>
        <w:spacing w:after="40"/>
      </w:pPr>
      <w:r>
        <w:t>Staging traffic uses HTTPS and backend containers bind to loopback behind Nginx.</w:t>
      </w:r>
    </w:p>
    <w:p>
      <w:pPr>
        <w:pStyle w:val="Heading1"/>
      </w:pPr>
      <w:r>
        <w:t>Validation summary</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944"/>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Capability</w:t>
            </w:r>
          </w:p>
        </w:tc>
        <w:tc>
          <w:tcPr>
            <w:tcW w:type="dxa" w:w="5616"/>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Evidence</w:t>
            </w:r>
          </w:p>
        </w:tc>
        <w:tc>
          <w:tcPr>
            <w:tcW w:type="dxa" w:w="1944"/>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Assessment</w:t>
            </w:r>
          </w:p>
        </w:tc>
      </w:tr>
      <w:tr>
        <w:tc>
          <w:tcPr>
            <w:tcW w:type="dxa" w:w="194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Customer CRUD</w:t>
            </w:r>
          </w:p>
        </w:tc>
        <w:tc>
          <w:tcPr>
            <w:tcW w:type="dxa" w:w="561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Staging create 201, duplicate phone 409, retrieve and update 200, deactivate 200 and inactive state visible.</w:t>
            </w:r>
          </w:p>
        </w:tc>
        <w:tc>
          <w:tcPr>
            <w:tcW w:type="dxa" w:w="194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Verified</w:t>
            </w:r>
          </w:p>
        </w:tc>
      </w:tr>
      <w:tr>
        <w:tc>
          <w:tcPr>
            <w:tcW w:type="dxa" w:w="194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Asset CRUD</w:t>
            </w:r>
          </w:p>
        </w:tc>
        <w:tc>
          <w:tcPr>
            <w:tcW w:type="dxa" w:w="561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Staging create 201, duplicate serial 409, list and detail 200, invalid update 400 with data unchanged, deactivation idempotent.</w:t>
            </w:r>
          </w:p>
        </w:tc>
        <w:tc>
          <w:tcPr>
            <w:tcW w:type="dxa" w:w="194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Verified</w:t>
            </w:r>
          </w:p>
        </w:tc>
      </w:tr>
      <w:tr>
        <w:tc>
          <w:tcPr>
            <w:tcW w:type="dxa" w:w="194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Job intake</w:t>
            </w:r>
          </w:p>
        </w:tc>
        <w:tc>
          <w:tcPr>
            <w:tcW w:type="dxa" w:w="561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Staging health and database health 200; create, retrieve, required field and customer asset mismatch cases exercised.</w:t>
            </w:r>
          </w:p>
        </w:tc>
        <w:tc>
          <w:tcPr>
            <w:tcW w:type="dxa" w:w="194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Verified except Kafka publication</w:t>
            </w:r>
          </w:p>
        </w:tc>
      </w:tr>
      <w:tr>
        <w:tc>
          <w:tcPr>
            <w:tcW w:type="dxa" w:w="194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Status report</w:t>
            </w:r>
          </w:p>
        </w:tc>
        <w:tc>
          <w:tcPr>
            <w:tcW w:type="dxa" w:w="561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Staging schema, date filtering and no data behavior exercised.</w:t>
            </w:r>
          </w:p>
        </w:tc>
        <w:tc>
          <w:tcPr>
            <w:tcW w:type="dxa" w:w="194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Verified for endpoint behavior</w:t>
            </w:r>
          </w:p>
        </w:tc>
      </w:tr>
      <w:tr>
        <w:tc>
          <w:tcPr>
            <w:tcW w:type="dxa" w:w="194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Event fed report data</w:t>
            </w:r>
          </w:p>
        </w:tc>
        <w:tc>
          <w:tcPr>
            <w:tcW w:type="dxa" w:w="561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No complete Azure JobCreated to Reporting projection demonstration was recorded.</w:t>
            </w:r>
          </w:p>
        </w:tc>
        <w:tc>
          <w:tcPr>
            <w:tcW w:type="dxa" w:w="194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Deferred</w:t>
            </w:r>
          </w:p>
        </w:tc>
      </w:tr>
      <w:tr>
        <w:tc>
          <w:tcPr>
            <w:tcW w:type="dxa" w:w="194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Monitoring</w:t>
            </w:r>
          </w:p>
        </w:tc>
        <w:tc>
          <w:tcPr>
            <w:tcW w:type="dxa" w:w="561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ASSMS-18 remains To Do.</w:t>
            </w:r>
          </w:p>
        </w:tc>
        <w:tc>
          <w:tcPr>
            <w:tcW w:type="dxa" w:w="194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Deferred</w:t>
            </w:r>
          </w:p>
        </w:tc>
      </w:tr>
    </w:tbl>
    <w:p>
      <w:pPr>
        <w:spacing w:after="20"/>
      </w:pPr>
    </w:p>
    <w:p>
      <w:pPr>
        <w:pStyle w:val="Heading1"/>
      </w:pPr>
      <w:r>
        <w:t>Traceability and follow up</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160"/>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Need</w:t>
            </w:r>
          </w:p>
        </w:tc>
        <w:tc>
          <w:tcPr>
            <w:tcW w:type="dxa" w:w="2880"/>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Backlog or evidence link</w:t>
            </w:r>
          </w:p>
        </w:tc>
        <w:tc>
          <w:tcPr>
            <w:tcW w:type="dxa" w:w="4464"/>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Required follow up</w:t>
            </w:r>
          </w:p>
        </w:tc>
      </w:tr>
      <w:tr>
        <w:tc>
          <w:tcPr>
            <w:tcW w:type="dxa" w:w="216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Kafka runtime path</w:t>
            </w:r>
          </w:p>
        </w:tc>
        <w:tc>
          <w:tcPr>
            <w:tcW w:type="dxa" w:w="28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ASSMS-3, ASSMS-4 and ASSMS-14</w:t>
            </w:r>
          </w:p>
        </w:tc>
        <w:tc>
          <w:tcPr>
            <w:tcW w:type="dxa" w:w="446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Demonstrate JobCreated publication, consumption, idempotent projection update and recovery behavior.</w:t>
            </w:r>
          </w:p>
        </w:tc>
      </w:tr>
      <w:tr>
        <w:tc>
          <w:tcPr>
            <w:tcW w:type="dxa" w:w="216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Operational monitoring</w:t>
            </w:r>
          </w:p>
        </w:tc>
        <w:tc>
          <w:tcPr>
            <w:tcW w:type="dxa" w:w="28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ASSMS-18</w:t>
            </w:r>
          </w:p>
        </w:tc>
        <w:tc>
          <w:tcPr>
            <w:tcW w:type="dxa" w:w="446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Implement and verify Prometheus and Grafana or formally rescope the approach.</w:t>
            </w:r>
          </w:p>
        </w:tc>
      </w:tr>
      <w:tr>
        <w:tc>
          <w:tcPr>
            <w:tcW w:type="dxa" w:w="216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Staff accounts</w:t>
            </w:r>
          </w:p>
        </w:tc>
        <w:tc>
          <w:tcPr>
            <w:tcW w:type="dxa" w:w="288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ASSMS-194</w:t>
            </w:r>
          </w:p>
        </w:tc>
        <w:tc>
          <w:tcPr>
            <w:tcW w:type="dxa" w:w="446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Keep outside Sprint 1 completion claims until delivered.</w:t>
            </w:r>
          </w:p>
        </w:tc>
      </w:tr>
      <w:tr>
        <w:tc>
          <w:tcPr>
            <w:tcW w:type="dxa" w:w="216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Regression record</w:t>
            </w:r>
          </w:p>
        </w:tc>
        <w:tc>
          <w:tcPr>
            <w:tcW w:type="dxa" w:w="288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ASSMS-20</w:t>
            </w:r>
          </w:p>
        </w:tc>
        <w:tc>
          <w:tcPr>
            <w:tcW w:type="dxa" w:w="446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Retain test results and source SHA for each accepted staging build.</w:t>
            </w:r>
          </w:p>
        </w:tc>
      </w:tr>
    </w:tbl>
    <w:p>
      <w:pPr>
        <w:spacing w:after="20"/>
      </w:pPr>
    </w:p>
    <w:p>
      <w:pPr>
        <w:pStyle w:val="Heading1"/>
        <w:pageBreakBefore/>
      </w:pPr>
      <w:r>
        <w:t>Source register</w:t>
      </w:r>
    </w:p>
    <w:p>
      <w:pPr>
        <w:pStyle w:val="ListBullet"/>
        <w:spacing w:after="40"/>
      </w:pPr>
      <w:r>
        <w:t>Jira project ASSMS, Sprint ASSMS Sprint 1, stories ASSMS-1, ASSMS-2, ASSMS-3, ASSMS-4 and ASSMS-75 through ASSMS-80.</w:t>
      </w:r>
    </w:p>
    <w:p>
      <w:pPr>
        <w:pStyle w:val="ListBullet"/>
        <w:spacing w:after="40"/>
      </w:pPr>
      <w:r>
        <w:t>Foundation tasks ASSMS-11 through ASSMS-17, ASSMS-20 and ASSMS-210; open items ASSMS-18 and ASSMS-194.</w:t>
      </w:r>
    </w:p>
    <w:p>
      <w:pPr>
        <w:pStyle w:val="ListBullet"/>
        <w:spacing w:after="40"/>
      </w:pPr>
      <w:r>
        <w:t>Repository contracts and validation logic in assms-customer-asset-service, assms-job-service and assms-reporting-service.</w:t>
      </w:r>
    </w:p>
    <w:p>
      <w:pPr>
        <w:pStyle w:val="ListBullet"/>
        <w:spacing w:after="40"/>
      </w:pPr>
      <w:r>
        <w:t>Recorded staging verification for deployed customer, asset, job, reporting and frontend revisions.</w:t>
      </w:r>
    </w:p>
    <w:p>
      <w:pPr>
        <w:pStyle w:val="Heading1"/>
      </w:pPr>
      <w:r>
        <w:t>Review and approval</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160"/>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Review role</w:t>
            </w:r>
          </w:p>
        </w:tc>
        <w:tc>
          <w:tcPr>
            <w:tcW w:type="dxa" w:w="4032"/>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Review focus</w:t>
            </w:r>
          </w:p>
        </w:tc>
        <w:tc>
          <w:tcPr>
            <w:tcW w:type="dxa" w:w="3384"/>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Completion evidence</w:t>
            </w:r>
          </w:p>
        </w:tc>
      </w:tr>
      <w:tr>
        <w:tc>
          <w:tcPr>
            <w:tcW w:type="dxa" w:w="216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Business analyst</w:t>
            </w:r>
          </w:p>
        </w:tc>
        <w:tc>
          <w:tcPr>
            <w:tcW w:type="dxa" w:w="403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Story wording, business rules and acceptance criteria</w:t>
            </w:r>
          </w:p>
        </w:tc>
        <w:tc>
          <w:tcPr>
            <w:tcW w:type="dxa" w:w="338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Jira stories match this baseline and open decisions are recorded</w:t>
            </w:r>
          </w:p>
        </w:tc>
      </w:tr>
      <w:tr>
        <w:tc>
          <w:tcPr>
            <w:tcW w:type="dxa" w:w="216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Developer</w:t>
            </w:r>
          </w:p>
        </w:tc>
        <w:tc>
          <w:tcPr>
            <w:tcW w:type="dxa" w:w="403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API behavior, validation and data ownership</w:t>
            </w:r>
          </w:p>
        </w:tc>
        <w:tc>
          <w:tcPr>
            <w:tcW w:type="dxa" w:w="338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Implementation is traceable to the listed stories and service contracts</w:t>
            </w:r>
          </w:p>
        </w:tc>
      </w:tr>
      <w:tr>
        <w:tc>
          <w:tcPr>
            <w:tcW w:type="dxa" w:w="2160"/>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Quality assurance</w:t>
            </w:r>
          </w:p>
        </w:tc>
        <w:tc>
          <w:tcPr>
            <w:tcW w:type="dxa" w:w="403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Positive, negative and boundary cases</w:t>
            </w:r>
          </w:p>
        </w:tc>
        <w:tc>
          <w:tcPr>
            <w:tcW w:type="dxa" w:w="3384"/>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Test results reference the accepted source revision</w:t>
            </w:r>
          </w:p>
        </w:tc>
      </w:tr>
      <w:tr>
        <w:tc>
          <w:tcPr>
            <w:tcW w:type="dxa" w:w="2160"/>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Product owner or lecturer</w:t>
            </w:r>
          </w:p>
        </w:tc>
        <w:tc>
          <w:tcPr>
            <w:tcW w:type="dxa" w:w="403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Sprint scope and completion claim</w:t>
            </w:r>
          </w:p>
        </w:tc>
        <w:tc>
          <w:tcPr>
            <w:tcW w:type="dxa" w:w="3384"/>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Deferred Kafka and monitoring work is accepted as follow up</w:t>
            </w:r>
          </w:p>
        </w:tc>
      </w:tr>
    </w:tbl>
    <w:p>
      <w:pPr>
        <w:spacing w:after="20"/>
      </w:pPr>
    </w:p>
    <w:p>
      <w:pPr>
        <w:pStyle w:val="Heading1"/>
      </w:pPr>
      <w:r>
        <w:t>Glossary</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232"/>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Term</w:t>
            </w:r>
          </w:p>
        </w:tc>
        <w:tc>
          <w:tcPr>
            <w:tcW w:type="dxa" w:w="7416"/>
            <w:shd w:fill="15324B"/>
            <w:tcBorders>
              <w:top w:val="single" w:sz="4" w:color="CDD5DF"/>
              <w:left w:val="single" w:sz="4" w:color="CDD5DF"/>
              <w:bottom w:val="single" w:sz="4" w:color="CDD5DF"/>
              <w:right w:val="single" w:sz="4" w:color="CDD5DF"/>
              <w:insideH w:val="single" w:sz="4" w:color="CDD5DF"/>
              <w:insideV w:val="single" w:sz="4" w:color="CDD5DF"/>
            </w:tcBorders>
          </w:tcPr>
          <w:p>
            <w:r>
              <w:rPr>
                <w:b/>
                <w:color w:val="FFFFFF"/>
                <w:sz w:val="16"/>
              </w:rPr>
              <w:t>Meaning</w:t>
            </w:r>
          </w:p>
        </w:tc>
      </w:tr>
      <w:tr>
        <w:tc>
          <w:tcPr>
            <w:tcW w:type="dxa" w:w="223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Soft deactivation</w:t>
            </w:r>
          </w:p>
        </w:tc>
        <w:tc>
          <w:tcPr>
            <w:tcW w:type="dxa" w:w="741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The record remains stored and visible for history but cannot be selected for new work</w:t>
            </w:r>
          </w:p>
        </w:tc>
      </w:tr>
      <w:tr>
        <w:tc>
          <w:tcPr>
            <w:tcW w:type="dxa" w:w="223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Read model</w:t>
            </w:r>
          </w:p>
        </w:tc>
        <w:tc>
          <w:tcPr>
            <w:tcW w:type="dxa" w:w="741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A local reporting representation built for queries rather than transaction ownership</w:t>
            </w:r>
          </w:p>
        </w:tc>
      </w:tr>
      <w:tr>
        <w:tc>
          <w:tcPr>
            <w:tcW w:type="dxa" w:w="2232"/>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Idempotent</w:t>
            </w:r>
          </w:p>
        </w:tc>
        <w:tc>
          <w:tcPr>
            <w:tcW w:type="dxa" w:w="7416"/>
            <w:shd w:fill="FFFFFF"/>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Repeating the same operation does not create an additional unintended change</w:t>
            </w:r>
          </w:p>
        </w:tc>
      </w:tr>
      <w:tr>
        <w:tc>
          <w:tcPr>
            <w:tcW w:type="dxa" w:w="2232"/>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Source SHA</w:t>
            </w:r>
          </w:p>
        </w:tc>
        <w:tc>
          <w:tcPr>
            <w:tcW w:type="dxa" w:w="7416"/>
            <w:shd w:fill="F6F8FA"/>
            <w:tcBorders>
              <w:top w:val="single" w:sz="4" w:color="CDD5DF"/>
              <w:left w:val="single" w:sz="4" w:color="CDD5DF"/>
              <w:bottom w:val="single" w:sz="4" w:color="CDD5DF"/>
              <w:right w:val="single" w:sz="4" w:color="CDD5DF"/>
              <w:insideH w:val="single" w:sz="4" w:color="CDD5DF"/>
              <w:insideV w:val="single" w:sz="4" w:color="CDD5DF"/>
            </w:tcBorders>
            <w:vAlign w:val="top"/>
          </w:tcPr>
          <w:p>
            <w:pPr>
              <w:spacing w:after="40"/>
            </w:pPr>
            <w:r>
              <w:rPr>
                <w:sz w:val="16"/>
              </w:rPr>
              <w:t>The Git commit identifier used to connect code, build, deployment and verification evidence</w:t>
            </w:r>
          </w:p>
        </w:tc>
      </w:tr>
    </w:tbl>
    <w:p>
      <w:pPr>
        <w:spacing w:after="20"/>
      </w:pPr>
    </w:p>
    <w:sectPr w:rsidR="00FC693F" w:rsidRPr="0006063C" w:rsidSect="00034616">
      <w:headerReference w:type="default" r:id="rId9"/>
      <w:footerReference w:type="default" r:id="rId10"/>
      <w:pgSz w:w="11909" w:h="16834"/>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7085"/>
        <w:sz w:val="16"/>
      </w:rPr>
      <w:t>ASSMS   Sprint 1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324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F766E"/>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532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Theme="majorHAnsi" w:eastAsiaTheme="majorEastAsia" w:hAnsiTheme="majorHAnsi" w:cstheme="majorBidi" w:ascii="Aptos Display" w:hAnsi="Aptos Display"/>
      <w:b/>
      <w:color w:val="1721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ASSMS Sprint 1 Requirements and Acceptance Criteria</dc:title>
  <dc:subject>ASSMS Sprint 1 documentation</dc:subject>
  <dc:creator>ASSMS project team</dc:creator>
  <cp:keywords>ASSMS, Sprint 1, requirements, architecture, CI CD, Azure</cp:keywords>
  <dc:description>generated by python-docx</dc:description>
  <cp:lastModifiedBy/>
  <cp:revision>1</cp:revision>
  <dcterms:created xsi:type="dcterms:W3CDTF">2013-12-23T23:15:00Z</dcterms:created>
  <dcterms:modified xsi:type="dcterms:W3CDTF">2013-12-23T23:15:00Z</dcterms:modified>
  <cp:category/>
  <cp:version>1.1</cp:version>
</cp:coreProperties>
</file>