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1E6FA5"/>
          <w:sz w:val="48"/>
          <w:szCs w:val="48"/>
        </w:rPr>
        <w:t xml:space="preserve">SMART ASSET INVENTORY</w:t>
      </w:r>
    </w:p>
    <w:p>
      <w:pPr>
        <w:spacing w:after="80"/>
        <w:jc w:val="center"/>
      </w:pPr>
      <w:r>
        <w:rPr>
          <w:color w:val="334155"/>
          <w:sz w:val="32"/>
          <w:szCs w:val="32"/>
        </w:rPr>
        <w:t xml:space="preserve">PostgreSQL Schema — Code Review Report</w:t>
      </w:r>
    </w:p>
    <w:p>
      <w:pPr>
        <w:spacing w:after="80"/>
        <w:jc w:val="center"/>
      </w:pPr>
      <w:r>
        <w:rPr>
          <w:color w:val="64748B"/>
          <w:sz w:val="24"/>
          <w:szCs w:val="24"/>
        </w:rPr>
        <w:t xml:space="preserve">ERD 01 · ERD 02 · ERD 03</w:t>
      </w:r>
    </w:p>
    <w:p>
      <w:pPr>
        <w:spacing w:after="480"/>
        <w:jc w:val="center"/>
      </w:pPr>
      <w:r>
        <w:rPr>
          <w:color w:val="94A3B8"/>
          <w:sz w:val="20"/>
          <w:szCs w:val="20"/>
        </w:rPr>
        <w:t xml:space="preserve">September 2026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00"/>
      </w:tblGrid>
      <w:tr>
        <w:tc>
          <w:tcPr>
            <w:tcW w:type="dxa" w:w="3200"/>
            <w:shd w:fill="FEF2F2" w:val="clear"/>
          </w:tcPr>
          <w:p>
            <w:pPr>
              <w:jc w:val="center"/>
            </w:pPr>
            <w:r>
              <w:rPr>
                <w:b/>
                <w:bCs/>
                <w:color w:val="8B1A1A"/>
                <w:sz w:val="64"/>
                <w:szCs w:val="64"/>
              </w:rPr>
              <w:t xml:space="preserve">4</w:t>
            </w:r>
          </w:p>
          <w:p>
            <w:pPr>
              <w:jc w:val="center"/>
            </w:pPr>
            <w:r>
              <w:rPr>
                <w:color w:val="8B1A1A"/>
                <w:sz w:val="20"/>
                <w:szCs w:val="20"/>
              </w:rPr>
              <w:t xml:space="preserve">HIGH severity findings</w:t>
            </w:r>
          </w:p>
        </w:tc>
        <w:tc>
          <w:tcPr>
            <w:tcW w:type="dxa" w:w="3200"/>
            <w:shd w:fill="FFF7ED" w:val="clear"/>
          </w:tcPr>
          <w:p>
            <w:pPr>
              <w:jc w:val="center"/>
            </w:pPr>
            <w:r>
              <w:rPr>
                <w:b/>
                <w:bCs/>
                <w:color w:val="C06A1A"/>
                <w:sz w:val="64"/>
                <w:szCs w:val="64"/>
              </w:rPr>
              <w:t xml:space="preserve">4</w:t>
            </w:r>
          </w:p>
          <w:p>
            <w:pPr>
              <w:jc w:val="center"/>
            </w:pPr>
            <w:r>
              <w:rPr>
                <w:color w:val="C06A1A"/>
                <w:sz w:val="20"/>
                <w:szCs w:val="20"/>
              </w:rPr>
              <w:t xml:space="preserve">MEDIUM severity findings</w:t>
            </w:r>
          </w:p>
        </w:tc>
        <w:tc>
          <w:tcPr>
            <w:tcW w:type="dxa" w:w="3400"/>
            <w:shd w:fill="F0FDF4" w:val="clear"/>
          </w:tcPr>
          <w:p>
            <w:pPr>
              <w:jc w:val="center"/>
            </w:pPr>
            <w:r>
              <w:rPr>
                <w:b/>
                <w:bCs/>
                <w:color w:val="166534"/>
                <w:sz w:val="64"/>
                <w:szCs w:val="64"/>
              </w:rPr>
              <w:t xml:space="preserve">8</w:t>
            </w:r>
          </w:p>
          <w:p>
            <w:pPr>
              <w:jc w:val="center"/>
            </w:pPr>
            <w:r>
              <w:rPr>
                <w:color w:val="166534"/>
                <w:sz w:val="20"/>
                <w:szCs w:val="20"/>
              </w:rPr>
              <w:t xml:space="preserve">fixes applied to output file</w:t>
            </w:r>
          </w:p>
        </w:tc>
      </w:tr>
    </w:tbl>
    <w:p>
      <w:pPr>
        <w:spacing w:after="400"/>
      </w:pPr>
    </w:p>
    <w:p>
      <w:pPr>
        <w:pStyle w:val="Heading1"/>
        <w:spacing w:after="120" w:before="320"/>
      </w:pPr>
      <w:r>
        <w:rPr>
          <w:b/>
          <w:bCs/>
          <w:color w:val="1E6FA5"/>
          <w:sz w:val="28"/>
          <w:szCs w:val="28"/>
        </w:rPr>
        <w:t xml:space="preserve">1. Scope &amp; Methodology</w:t>
      </w:r>
    </w:p>
    <w:p>
      <w:pPr>
        <w:pBdr>
          <w:bottom w:val="single" w:color="CBD5E1" w:sz="6"/>
        </w:pBdr>
        <w:spacing w:after="160"/>
      </w:pPr>
    </w:p>
    <w:p>
      <w:pPr>
        <w:spacing w:after="100"/>
      </w:pPr>
      <w:r>
        <w:rPr>
          <w:color w:val="1E293B"/>
          <w:sz w:val="20"/>
          <w:szCs w:val="20"/>
        </w:rPr>
        <w:t xml:space="preserve">This report covers a full review of the PostgreSQL DDL file submitted for the Smart Asset Inventory system. The file contains three logical sections corresponding to ERD 01 (Asset Registry &amp; Procurement), ERD 02 (Custody, Maintenance &amp; Lifecycle), and ERD 03 (Access Scope &amp; Audit Controls).</w:t>
      </w:r>
    </w:p>
    <w:p>
      <w:pPr>
        <w:spacing w:after="80"/>
      </w:pPr>
    </w:p>
    <w:p>
      <w:pPr>
        <w:spacing w:after="100"/>
      </w:pPr>
      <w:r>
        <w:rPr>
          <w:color w:val="1E293B"/>
          <w:sz w:val="20"/>
          <w:szCs w:val="20"/>
        </w:rPr>
        <w:t xml:space="preserve">Each section was evaluated across three dimensions: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Syntax — whether the DDL statements are valid PostgreSQL and will execute without errors.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Logic — whether constraints, data types, relationships, and execution order correctly model the intended domain.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Security — whether the schema actively guards against common data-integrity and access-control vulnerabilities.</w:t>
      </w:r>
    </w:p>
    <w:p>
      <w:pPr>
        <w:spacing w:after="160"/>
      </w:pPr>
    </w:p>
    <w:p>
      <w:pPr>
        <w:spacing w:after="100"/>
      </w:pPr>
      <w:r>
        <w:rPr>
          <w:color w:val="1E293B"/>
          <w:sz w:val="20"/>
          <w:szCs w:val="20"/>
        </w:rPr>
        <w:t xml:space="preserve">All findings were applied directly to the corrected output file (postgreSql_fixed.txt). No finding was left open; every issue has a concrete fix implemented and documented below.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E6FA5"/>
          <w:sz w:val="28"/>
          <w:szCs w:val="28"/>
        </w:rPr>
        <w:t xml:space="preserve">2. Syntax Review</w:t>
      </w:r>
    </w:p>
    <w:p>
      <w:pPr>
        <w:pBdr>
          <w:bottom w:val="single" w:color="CBD5E1" w:sz="6"/>
        </w:pBdr>
        <w:spacing w:after="1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0FDF4" w:val="clear"/>
          </w:tcPr>
          <w:p>
            <w:pPr>
              <w:spacing w:after="120" w:before="120"/>
              <w:ind w:left="20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✓  PASSED — </w:t>
            </w:r>
            <w:r>
              <w:rPr>
                <w:color w:val="166534"/>
                <w:sz w:val="20"/>
                <w:szCs w:val="20"/>
              </w:rPr>
              <w:t xml:space="preserve">All DDL statements are syntactically valid PostgreSQL. The file will parse and execute without syntax errors on any standard PostgreSQL 14+ instance.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1E293B"/>
          <w:sz w:val="20"/>
          <w:szCs w:val="20"/>
        </w:rPr>
        <w:t xml:space="preserve">Notable syntax strengths observed: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Consistent use of UUID PRIMARY KEY DEFAULT gen_random_uuid() across all tables — correct and idiomatic.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All FOREIGN KEY constraints are named explicitly, which simplifies future maintenance and error tracing.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CHECK constraints use correct PostgreSQL boolean expressions with proper NULL handling (IS NULL guards).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The append-only trigger on audit_events uses BEFORE UPDATE OR DELETE — the correct event set for an immutability guard.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pgcrypto extension is declared with IF NOT EXISTS — safe for repeated execution.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E6FA5"/>
          <w:sz w:val="28"/>
          <w:szCs w:val="28"/>
        </w:rPr>
        <w:t xml:space="preserve">3. Findings &amp; Fixes</w:t>
      </w:r>
    </w:p>
    <w:p>
      <w:pPr>
        <w:pBdr>
          <w:bottom w:val="single" w:color="CBD5E1" w:sz="6"/>
        </w:pBdr>
        <w:spacing w:after="160"/>
      </w:pPr>
    </w:p>
    <w:p>
      <w:pPr>
        <w:spacing w:after="100"/>
      </w:pPr>
      <w:r>
        <w:rPr>
          <w:color w:val="1E293B"/>
          <w:sz w:val="20"/>
          <w:szCs w:val="20"/>
        </w:rPr>
        <w:t xml:space="preserve">Eight findings were identified across the three ERD sections. The table below provides a summary; full detail follows for each finding.</w:t>
      </w:r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000"/>
        <w:gridCol w:w="1500"/>
      </w:tblGrid>
      <w:tr>
        <w:trPr>
          <w:tblHeader/>
        </w:trPr>
        <w:tc>
          <w:tcPr>
            <w:tcW w:type="dxa" w:w="1800"/>
            <w:shd w:fill="1E6FA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shd w:fill="1E6FA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shd w:fill="1E6FA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shd w:fill="1E6FA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800"/>
            <w:shd w:fill="FE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F-01</w:t>
            </w:r>
          </w:p>
        </w:tc>
        <w:tc>
          <w:tcPr>
            <w:tcW w:type="dxa" w:w="4500"/>
            <w:shd w:fill="FEF2F2" w:val="clear"/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from_location_id column missing in custody_transfers</w:t>
            </w:r>
          </w:p>
        </w:tc>
        <w:tc>
          <w:tcPr>
            <w:tcW w:type="dxa" w:w="2000"/>
            <w:shd w:fill="FEF2F2" w:val="clear"/>
            <w:vAlign w:val="center"/>
          </w:tcPr>
          <w:p>
            <w:r>
              <w:rPr>
                <w:color w:val="334155"/>
                <w:sz w:val="18"/>
                <w:szCs w:val="18"/>
              </w:rPr>
              <w:t xml:space="preserve">Logic / Runtime</w:t>
            </w:r>
          </w:p>
        </w:tc>
        <w:tc>
          <w:tcPr>
            <w:tcW w:type="dxa" w:w="1500"/>
            <w:shd w:fill="FE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shd w:fill="FE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F-02</w:t>
            </w:r>
          </w:p>
        </w:tc>
        <w:tc>
          <w:tcPr>
            <w:tcW w:type="dxa" w:w="4500"/>
            <w:shd w:fill="FEF2F2" w:val="clear"/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Flawed CHECK logic in chk_custody_transfer_dates</w:t>
            </w:r>
          </w:p>
        </w:tc>
        <w:tc>
          <w:tcPr>
            <w:tcW w:type="dxa" w:w="2000"/>
            <w:shd w:fill="FEF2F2" w:val="clear"/>
            <w:vAlign w:val="center"/>
          </w:tcPr>
          <w:p>
            <w:r>
              <w:rPr>
                <w:color w:val="334155"/>
                <w:sz w:val="18"/>
                <w:szCs w:val="18"/>
              </w:rPr>
              <w:t xml:space="preserve">Logic</w:t>
            </w:r>
          </w:p>
        </w:tc>
        <w:tc>
          <w:tcPr>
            <w:tcW w:type="dxa" w:w="1500"/>
            <w:shd w:fill="FE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shd w:fill="FE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F-03</w:t>
            </w:r>
          </w:p>
        </w:tc>
        <w:tc>
          <w:tcPr>
            <w:tcW w:type="dxa" w:w="4500"/>
            <w:shd w:fill="FEF2F2" w:val="clear"/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approved_by in custody_transfers has no FK to users</w:t>
            </w:r>
          </w:p>
        </w:tc>
        <w:tc>
          <w:tcPr>
            <w:tcW w:type="dxa" w:w="2000"/>
            <w:shd w:fill="FEF2F2" w:val="clear"/>
            <w:vAlign w:val="center"/>
          </w:tcPr>
          <w:p>
            <w:r>
              <w:rPr>
                <w:color w:val="334155"/>
                <w:sz w:val="18"/>
                <w:szCs w:val="18"/>
              </w:rPr>
              <w:t xml:space="preserve">Logic / Security</w:t>
            </w:r>
          </w:p>
        </w:tc>
        <w:tc>
          <w:tcPr>
            <w:tcW w:type="dxa" w:w="1500"/>
            <w:shd w:fill="FE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shd w:fill="FFF7E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F-04</w:t>
            </w:r>
          </w:p>
        </w:tc>
        <w:tc>
          <w:tcPr>
            <w:tcW w:type="dxa" w:w="4500"/>
            <w:shd w:fill="FFF7ED" w:val="clear"/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work_order_parts.quantity typed as NUMERIC instead of INTEGER</w:t>
            </w:r>
          </w:p>
        </w:tc>
        <w:tc>
          <w:tcPr>
            <w:tcW w:type="dxa" w:w="2000"/>
            <w:shd w:fill="FFF7ED" w:val="clear"/>
            <w:vAlign w:val="center"/>
          </w:tcPr>
          <w:p>
            <w:r>
              <w:rPr>
                <w:color w:val="334155"/>
                <w:sz w:val="18"/>
                <w:szCs w:val="18"/>
              </w:rPr>
              <w:t xml:space="preserve">Logic</w:t>
            </w:r>
          </w:p>
        </w:tc>
        <w:tc>
          <w:tcPr>
            <w:tcW w:type="dxa" w:w="1500"/>
            <w:shd w:fill="FFF7E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6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shd w:fill="FFF7E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F-05</w:t>
            </w:r>
          </w:p>
        </w:tc>
        <w:tc>
          <w:tcPr>
            <w:tcW w:type="dxa" w:w="4500"/>
            <w:shd w:fill="FFF7ED" w:val="clear"/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evidence_reference_id in asset_retirements has no FK</w:t>
            </w:r>
          </w:p>
        </w:tc>
        <w:tc>
          <w:tcPr>
            <w:tcW w:type="dxa" w:w="2000"/>
            <w:shd w:fill="FFF7ED" w:val="clear"/>
            <w:vAlign w:val="center"/>
          </w:tcPr>
          <w:p>
            <w:r>
              <w:rPr>
                <w:color w:val="334155"/>
                <w:sz w:val="18"/>
                <w:szCs w:val="18"/>
              </w:rPr>
              <w:t xml:space="preserve">Logic</w:t>
            </w:r>
          </w:p>
        </w:tc>
        <w:tc>
          <w:tcPr>
            <w:tcW w:type="dxa" w:w="1500"/>
            <w:shd w:fill="FFF7E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6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shd w:fill="FFF7E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F-06</w:t>
            </w:r>
          </w:p>
        </w:tc>
        <w:tc>
          <w:tcPr>
            <w:tcW w:type="dxa" w:w="4500"/>
            <w:shd w:fill="FFF7ED" w:val="clear"/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user_scope_grants allows duplicate user+location rows</w:t>
            </w:r>
          </w:p>
        </w:tc>
        <w:tc>
          <w:tcPr>
            <w:tcW w:type="dxa" w:w="2000"/>
            <w:shd w:fill="FFF7ED" w:val="clear"/>
            <w:vAlign w:val="center"/>
          </w:tcPr>
          <w:p>
            <w:r>
              <w:rPr>
                <w:color w:val="334155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shd w:fill="FFF7E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6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shd w:fill="FFF7E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F-07</w:t>
            </w:r>
          </w:p>
        </w:tc>
        <w:tc>
          <w:tcPr>
            <w:tcW w:type="dxa" w:w="4500"/>
            <w:shd w:fill="FFF7ED" w:val="clear"/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password_hash has no length guard against plain-text storage</w:t>
            </w:r>
          </w:p>
        </w:tc>
        <w:tc>
          <w:tcPr>
            <w:tcW w:type="dxa" w:w="2000"/>
            <w:shd w:fill="FFF7ED" w:val="clear"/>
            <w:vAlign w:val="center"/>
          </w:tcPr>
          <w:p>
            <w:r>
              <w:rPr>
                <w:color w:val="334155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shd w:fill="FFF7E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6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shd w:fill="FE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F-08</w:t>
            </w:r>
          </w:p>
        </w:tc>
        <w:tc>
          <w:tcPr>
            <w:tcW w:type="dxa" w:w="4500"/>
            <w:shd w:fill="FEF2F2" w:val="clear"/>
            <w:vAlign w:val="center"/>
          </w:tcPr>
          <w:p>
            <w:r>
              <w:rPr>
                <w:color w:val="1E293B"/>
                <w:sz w:val="18"/>
                <w:szCs w:val="18"/>
              </w:rPr>
              <w:t xml:space="preserve">File execution order breaks FK dependencies</w:t>
            </w:r>
          </w:p>
        </w:tc>
        <w:tc>
          <w:tcPr>
            <w:tcW w:type="dxa" w:w="2000"/>
            <w:shd w:fill="FEF2F2" w:val="clear"/>
            <w:vAlign w:val="center"/>
          </w:tcPr>
          <w:p>
            <w:r>
              <w:rPr>
                <w:color w:val="334155"/>
                <w:sz w:val="18"/>
                <w:szCs w:val="18"/>
              </w:rPr>
              <w:t xml:space="preserve">Runtime</w:t>
            </w:r>
          </w:p>
        </w:tc>
        <w:tc>
          <w:tcPr>
            <w:tcW w:type="dxa" w:w="1500"/>
            <w:shd w:fill="FE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280"/>
      </w:pPr>
    </w:p>
    <w:p>
      <w:pPr>
        <w:pStyle w:val="Heading2"/>
        <w:spacing w:after="100" w:before="240"/>
      </w:pPr>
      <w:r>
        <w:rPr>
          <w:b/>
          <w:bCs/>
          <w:color w:val="8B1A1A"/>
          <w:sz w:val="24"/>
          <w:szCs w:val="24"/>
        </w:rPr>
        <w:t xml:space="preserve">3.1  Detailed Findings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EF2F2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8B1A1A"/>
                <w:sz w:val="22"/>
                <w:szCs w:val="22"/>
              </w:rPr>
              <w:t xml:space="preserve">F-01  </w:t>
            </w:r>
            <w:r>
              <w:rPr>
                <w:b/>
                <w:bCs/>
                <w:color w:val="1E293B"/>
                <w:sz w:val="22"/>
                <w:szCs w:val="22"/>
              </w:rPr>
              <w:t xml:space="preserve">Missing from_location_id column in custody_transfers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8B1A1A" w:val="clear"/>
              </w:rPr>
              <w:t xml:space="preserve"> HIGH </w:t>
            </w:r>
          </w:p>
        </w:tc>
      </w:tr>
    </w:tbl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ERD Section: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ERD 02 — Custody, Maintenance &amp; Lifecycle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Problem: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The column from_location_id is referenced by a FOREIGN KEY constraint in ERD 03 (ALTER TABLE custody_transfers ADD CONSTRAINT fk_custody_transfers_from_location ...), but the column itself was never declared in the CREATE TABLE statement of ERD 02.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Executing the file in order would raise: ERROR: column "from_location_id" of relation "custody_transfers" does not exist.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Fix applied: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from_location_id UUID,   -- added to CREATE TABLE custody_transfers in ERD 02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Related SEC finding: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Addresses SEC-ERD-01 — custody transfer source location is now explicitly stored for full traceability.</w:t>
      </w:r>
    </w:p>
    <w:p>
      <w:pPr>
        <w:spacing w:after="1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EF2F2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8B1A1A"/>
                <w:sz w:val="22"/>
                <w:szCs w:val="22"/>
              </w:rPr>
              <w:t xml:space="preserve">F-02  </w:t>
            </w:r>
            <w:r>
              <w:rPr>
                <w:b/>
                <w:bCs/>
                <w:color w:val="1E293B"/>
                <w:sz w:val="22"/>
                <w:szCs w:val="22"/>
              </w:rPr>
              <w:t xml:space="preserve">Flawed CHECK logic in chk_custody_transfer_dates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8B1A1A" w:val="clear"/>
              </w:rPr>
              <w:t xml:space="preserve"> HIGH </w:t>
            </w:r>
          </w:p>
        </w:tc>
      </w:tr>
    </w:tbl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ERD Section: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ERD 02 — custody_transfers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Problem: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The original constraint allowed a transfer to be marked completed_at even when approved_at was NULL — meaning a transfer could be completed without ever being approved, silently bypassing the approval workflow.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Original (incorrect):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CHECK (completed_at IS NULL OR approved_at IS NULL OR completed_at &gt;= approved_at)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Fix applied: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CHECK (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completed_at IS NULL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OR (approved_at IS NOT NULL AND completed_at &gt;= approved_at)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  -- a transfer cannot be completed without a prior approval timestamp</w:t>
      </w:r>
    </w:p>
    <w:p>
      <w:pPr>
        <w:spacing w:after="1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EF2F2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8B1A1A"/>
                <w:sz w:val="22"/>
                <w:szCs w:val="22"/>
              </w:rPr>
              <w:t xml:space="preserve">F-03  </w:t>
            </w:r>
            <w:r>
              <w:rPr>
                <w:b/>
                <w:bCs/>
                <w:color w:val="1E293B"/>
                <w:sz w:val="22"/>
                <w:szCs w:val="22"/>
              </w:rPr>
              <w:t xml:space="preserve">approved_by in custody_transfers has no FK to users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8B1A1A" w:val="clear"/>
              </w:rPr>
              <w:t xml:space="preserve"> HIGH </w:t>
            </w:r>
          </w:p>
        </w:tc>
      </w:tr>
    </w:tbl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ERD Section: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ERD 02 — custody_transfers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Problem: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The column approved_by (UUID) was added per SEC-ERD-02, but no FOREIGN KEY constraint linked it to users(id). This means any arbitrary UUID could be inserted as the approver — including UUIDs that do not correspond to any real user.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By contrast, requested_by and approved_by in asset_retirements did receive FK constraints in ERD 03, making the omission inconsistent.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Fix applied: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CONSTRAINT fk_custody_transfers_approved_by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FOREIGN KEY (approved_by)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REFERENCES users(id)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ON DELETE SET NULL ON UPDATE CASCADE</w:t>
      </w:r>
    </w:p>
    <w:p>
      <w:pPr>
        <w:spacing w:after="1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FF7ED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C06A1A"/>
                <w:sz w:val="22"/>
                <w:szCs w:val="22"/>
              </w:rPr>
              <w:t xml:space="preserve">F-04  </w:t>
            </w:r>
            <w:r>
              <w:rPr>
                <w:b/>
                <w:bCs/>
                <w:color w:val="1E293B"/>
                <w:sz w:val="22"/>
                <w:szCs w:val="22"/>
              </w:rPr>
              <w:t xml:space="preserve">work_order_parts.quantity typed as NUMERIC instead of INTEGER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C06A1A" w:val="clear"/>
              </w:rPr>
              <w:t xml:space="preserve"> MEDIUM </w:t>
            </w:r>
          </w:p>
        </w:tc>
      </w:tr>
    </w:tbl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ERD Section: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ERD 02 — work_order_parts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Problem: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Physical parts used in maintenance work orders are counted in whole units. Declaring the column as NUMERIC(12,2) allowed values such as 0.50 or 2.75 parts, which has no real-world meaning and would produce incorrect cost calculations.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Fix applied: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quantity INTEGER NOT NULL DEFAULT 1,  -- whole units only</w:t>
      </w:r>
    </w:p>
    <w:p>
      <w:pPr>
        <w:spacing w:after="1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FF7ED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C06A1A"/>
                <w:sz w:val="22"/>
                <w:szCs w:val="22"/>
              </w:rPr>
              <w:t xml:space="preserve">F-05  </w:t>
            </w:r>
            <w:r>
              <w:rPr>
                <w:b/>
                <w:bCs/>
                <w:color w:val="1E293B"/>
                <w:sz w:val="22"/>
                <w:szCs w:val="22"/>
              </w:rPr>
              <w:t xml:space="preserve">evidence_reference_id in asset_retirements has no FK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C06A1A" w:val="clear"/>
              </w:rPr>
              <w:t xml:space="preserve"> MEDIUM </w:t>
            </w:r>
          </w:p>
        </w:tc>
      </w:tr>
    </w:tbl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ERD Section: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ERD 02 — asset_retirements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Problem: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The column evidence_reference_id was added per SEC-ERD-05 to hold a reference to the supporting document for a retirement approval, but no FOREIGN KEY was defined. Any UUID could be stored, and referential integrity was not enforced — a retirement record could reference a non-existent or deleted document.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Fix applied: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CONSTRAINT fk_asset_retirements_evidence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FOREIGN KEY (evidence_reference_id)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REFERENCES document_files(id)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ON DELETE SET NULL ON UPDATE CASCADE</w:t>
      </w:r>
    </w:p>
    <w:p>
      <w:pPr>
        <w:spacing w:after="1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FF7ED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C06A1A"/>
                <w:sz w:val="22"/>
                <w:szCs w:val="22"/>
              </w:rPr>
              <w:t xml:space="preserve">F-06  </w:t>
            </w:r>
            <w:r>
              <w:rPr>
                <w:b/>
                <w:bCs/>
                <w:color w:val="1E293B"/>
                <w:sz w:val="22"/>
                <w:szCs w:val="22"/>
              </w:rPr>
              <w:t xml:space="preserve">user_scope_grants allows duplicate user + location rows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C06A1A" w:val="clear"/>
              </w:rPr>
              <w:t xml:space="preserve"> MEDIUM </w:t>
            </w:r>
          </w:p>
        </w:tc>
      </w:tr>
    </w:tbl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ERD Section: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ERD 03 — user_scope_grants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Problem: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Without a uniqueness constraint, the same user could accumulate multiple scope-grant rows for the same location — e.g. once with include_descendants = FALSE and once with TRUE. Authorization logic querying these grants would receive ambiguous or duplicated results, potentially granting broader access than intended.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Fix applied: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CONSTRAINT uq_user_scope_grants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UNIQUE (user_id, location_id)</w:t>
      </w:r>
    </w:p>
    <w:p>
      <w:pPr>
        <w:spacing w:after="1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FF7ED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C06A1A"/>
                <w:sz w:val="22"/>
                <w:szCs w:val="22"/>
              </w:rPr>
              <w:t xml:space="preserve">F-07  </w:t>
            </w:r>
            <w:r>
              <w:rPr>
                <w:b/>
                <w:bCs/>
                <w:color w:val="1E293B"/>
                <w:sz w:val="22"/>
                <w:szCs w:val="22"/>
              </w:rPr>
              <w:t xml:space="preserve">password_hash has no length guard against plain-text storage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C06A1A" w:val="clear"/>
              </w:rPr>
              <w:t xml:space="preserve"> MEDIUM </w:t>
            </w:r>
          </w:p>
        </w:tc>
      </w:tr>
    </w:tbl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ERD Section: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ERD 03 — users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Problem: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The column password_hash TEXT NOT NULL accepts any string, including a plain-text password accidentally passed by application code. bcrypt hashes are always exactly 60 characters; a CHECK constraint enforcing this minimum length costs nothing at runtime and catches the mistake at the data layer before it reaches production.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Fix applied: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CONSTRAINT chk_password_hash_length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CHECK (LENGTH(password_hash) &gt;= 60)  -- bcrypt output is always 60 chars</w:t>
      </w:r>
    </w:p>
    <w:p>
      <w:pPr>
        <w:spacing w:after="1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FEF2F2" w:val="clear"/>
          </w:tcPr>
          <w:p>
            <w:pPr>
              <w:spacing w:after="80" w:before="80"/>
              <w:ind w:left="160"/>
            </w:pPr>
            <w:r>
              <w:rPr>
                <w:b/>
                <w:bCs/>
                <w:color w:val="8B1A1A"/>
                <w:sz w:val="22"/>
                <w:szCs w:val="22"/>
              </w:rPr>
              <w:t xml:space="preserve">F-08  </w:t>
            </w:r>
            <w:r>
              <w:rPr>
                <w:b/>
                <w:bCs/>
                <w:color w:val="1E293B"/>
                <w:sz w:val="22"/>
                <w:szCs w:val="22"/>
              </w:rPr>
              <w:t xml:space="preserve">File execution order breaks FK dependencies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fill="8B1A1A" w:val="clear"/>
              </w:rPr>
              <w:t xml:space="preserve"> HIGH </w:t>
            </w:r>
          </w:p>
        </w:tc>
      </w:tr>
    </w:tbl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Scope: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All three ERD sections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Problem: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The file is structured ERD01 → ERD02 → ERD03. However, ERD02 tables (e.g. asset_assignments) reference assets from ERD01 and locations from ERD03, while ERD03 creates the users and locations tables that ERD01 and ERD02 depend on. Executing the file top-to-bottom fails because locations and users do not exist yet when ERD02 tries to create FKs against them.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Fix applied — correct execution order: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Step 1 — ERD 03 (tables 1–3 only): locations, users, roles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Step 2 — ERD 01 (complete):         asset_categories → invoices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Step 3 — ERD 02 (complete):         asset_assignments → asset_retirements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Step 4 — ERD 03 (tables 4–end):     user_roles, permissions, role_permissions,</w:t>
      </w:r>
    </w:p>
    <w:p>
      <w:pPr>
        <w:pBdr>
          <w:left w:val="single" w:color="1E6FA5" w:sz="12"/>
        </w:pBd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             user_scope_grants, audit_events, ALTER statements</w:t>
      </w:r>
    </w:p>
    <w:p>
      <w:pPr>
        <w:spacing w:after="60" w:before="120"/>
        <w:ind w:left="160"/>
      </w:pPr>
      <w:r>
        <w:rPr>
          <w:b/>
          <w:bCs/>
          <w:color w:val="334155"/>
          <w:sz w:val="19"/>
          <w:szCs w:val="19"/>
        </w:rPr>
        <w:t xml:space="preserve">Documentation:</w:t>
      </w:r>
    </w:p>
    <w:p>
      <w:pPr>
        <w:spacing w:after="60"/>
        <w:ind w:left="320"/>
      </w:pPr>
      <w:r>
        <w:rPr>
          <w:color w:val="334155"/>
          <w:sz w:val="19"/>
          <w:szCs w:val="19"/>
        </w:rPr>
        <w:t xml:space="preserve">A prominent EXECUTION ORDER comment block was added to the top of the fixed file.</w:t>
      </w:r>
    </w:p>
    <w:p>
      <w:pPr>
        <w:spacing w:after="180"/>
      </w:pP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E6FA5"/>
          <w:sz w:val="28"/>
          <w:szCs w:val="28"/>
        </w:rPr>
        <w:t xml:space="preserve">4. What Was Already Correct</w:t>
      </w:r>
    </w:p>
    <w:p>
      <w:pPr>
        <w:pBdr>
          <w:bottom w:val="single" w:color="CBD5E1" w:sz="6"/>
        </w:pBdr>
        <w:spacing w:after="160"/>
      </w:pPr>
    </w:p>
    <w:p>
      <w:pPr>
        <w:spacing w:after="100"/>
      </w:pPr>
      <w:r>
        <w:rPr>
          <w:color w:val="1E293B"/>
          <w:sz w:val="20"/>
          <w:szCs w:val="20"/>
        </w:rPr>
        <w:t xml:space="preserve">The following design decisions were reviewed and confirmed to be correct and well-implemented: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b/>
          <w:bCs/>
          <w:color w:val="334155"/>
          <w:sz w:val="22"/>
          <w:szCs w:val="22"/>
        </w:rPr>
        <w:t xml:space="preserve">ERD 01 — Asset Registry &amp; Procurement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Composite primary keys on all junction tables (asset_warranties, asset_documents, warranty_documents, invoice_documents) — correct.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ON DELETE CASCADE on junction tables and ON DELETE RESTRICT on parent references — correct business logic.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CHECK (expiry_date &gt;= start_date) on warranties — correct temporal guard.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CHECK (quantity &gt; 0) and CHECK (unit_cost &gt;= 0) on purchase_order_line_items — correct.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storage_key UNIQUE on document_files — prevents accidental duplicate file registration.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b/>
          <w:bCs/>
          <w:color w:val="334155"/>
          <w:sz w:val="22"/>
          <w:szCs w:val="22"/>
        </w:rPr>
        <w:t xml:space="preserve">ERD 02 — Custody, Maintenance &amp; Lifecycle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Partial UNIQUE index on asset_assignments (asset_id) WHERE assignment_status = 'active' — correctly enforces SEC-ERD-04 (one active assignment per asset).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approved_by added to custody_transfers — correctly addresses SEC-ERD-02.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Three new fields on asset_retirements (retirement_status, approval_timestamp, evidence_reference_id) — correctly addresses SEC-ERD-05.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CHECK (effective_to IS NULL OR effective_to &gt;= effective_from) on asset_assignments — correct.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CHECK (risk_score IS NULL OR risk_score &gt;= 0) on asset_risk_evaluations — correct.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CHECK (interval_days IS NULL OR interval_days &gt; 0) and equivalent for runtime_interval_hours — correct.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CHECK (quantity &gt; 0) and CHECK (unit_cost &gt;= 0) on work_order_parts — correct.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b/>
          <w:bCs/>
          <w:color w:val="334155"/>
          <w:sz w:val="22"/>
          <w:szCs w:val="22"/>
        </w:rPr>
        <w:t xml:space="preserve">ERD 03 — Access Scope &amp; Audit Controls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permissions + role_permissions tables — correctly addresses SEC-ERD-03 with proper many-to-many FK structure.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append-only trigger (BEFORE UPDATE OR DELETE) on audit_events — robust immutability guarantee; correct approach.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Composite index on audit_events(resource_type, resource_id) — efficient for audit queries filtered by resource.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expires_at on user_scope_grants — correct temporal scoping for location-based access.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granted_by FK on user_roles and role_permissions tracks who assigned each permission — correct accountability chain.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ON DELETE SET NULL on all actor/approver FKs — correct; preserves historical records when a user is removed.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E6FA5"/>
          <w:sz w:val="28"/>
          <w:szCs w:val="28"/>
        </w:rPr>
        <w:t xml:space="preserve">5. Complete List of Changes Made to the File</w:t>
      </w:r>
    </w:p>
    <w:p>
      <w:pPr>
        <w:pBdr>
          <w:bottom w:val="single" w:color="CBD5E1" w:sz="6"/>
        </w:pBdr>
        <w:spacing w:after="1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4000"/>
      </w:tblGrid>
      <w:tr>
        <w:trPr>
          <w:tblHeader/>
        </w:trPr>
        <w:tc>
          <w:tcPr>
            <w:tcW w:type="dxa" w:w="1200"/>
            <w:shd w:fill="33415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4600"/>
            <w:shd w:fill="334155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was changed</w:t>
            </w:r>
          </w:p>
        </w:tc>
        <w:tc>
          <w:tcPr>
            <w:tcW w:type="dxa" w:w="4000"/>
            <w:shd w:fill="334155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in file</w:t>
            </w:r>
          </w:p>
        </w:tc>
      </w:tr>
      <w:tr>
        <w:tc>
          <w:tcPr>
            <w:tcW w:type="dxa" w:w="1200"/>
            <w:shd w:fill="F1F5F9" w:val="clea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F-01</w:t>
            </w:r>
          </w:p>
        </w:tc>
        <w:tc>
          <w:tcPr>
            <w:tcW w:type="dxa" w:w="4600"/>
            <w:shd w:fill="F1F5F9" w:val="clear"/>
          </w:tcPr>
          <w:p>
            <w:r>
              <w:rPr>
                <w:color w:val="1E293B"/>
                <w:sz w:val="18"/>
                <w:szCs w:val="18"/>
              </w:rPr>
              <w:t xml:space="preserve">Added from_location_id UUID column to CREATE TABLE custody_transfers</w:t>
            </w:r>
          </w:p>
        </w:tc>
        <w:tc>
          <w:tcPr>
            <w:tcW w:type="dxa" w:w="4000"/>
            <w:shd w:fill="F1F5F9" w:val="clear"/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ERD 02 — custody_transfers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F-02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E293B"/>
                <w:sz w:val="18"/>
                <w:szCs w:val="18"/>
              </w:rPr>
              <w:t xml:space="preserve">Replaced flawed CHECK on chk_custody_transfer_dates with correct AND logic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ERD 02 — custody_transfers</w:t>
            </w:r>
          </w:p>
        </w:tc>
      </w:tr>
      <w:tr>
        <w:tc>
          <w:tcPr>
            <w:tcW w:type="dxa" w:w="1200"/>
            <w:shd w:fill="F1F5F9" w:val="clea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F-03</w:t>
            </w:r>
          </w:p>
        </w:tc>
        <w:tc>
          <w:tcPr>
            <w:tcW w:type="dxa" w:w="4600"/>
            <w:shd w:fill="F1F5F9" w:val="clear"/>
          </w:tcPr>
          <w:p>
            <w:r>
              <w:rPr>
                <w:color w:val="1E293B"/>
                <w:sz w:val="18"/>
                <w:szCs w:val="18"/>
              </w:rPr>
              <w:t xml:space="preserve">Added fk_custody_transfers_approved_by FOREIGN KEY → users(id)</w:t>
            </w:r>
          </w:p>
        </w:tc>
        <w:tc>
          <w:tcPr>
            <w:tcW w:type="dxa" w:w="4000"/>
            <w:shd w:fill="F1F5F9" w:val="clear"/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ERD 02 — custody_transfers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F-04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E293B"/>
                <w:sz w:val="18"/>
                <w:szCs w:val="18"/>
              </w:rPr>
              <w:t xml:space="preserve">Changed work_order_parts.quantity from NUMERIC(12,2) to INTEGER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ERD 02 — work_order_parts</w:t>
            </w:r>
          </w:p>
        </w:tc>
      </w:tr>
      <w:tr>
        <w:tc>
          <w:tcPr>
            <w:tcW w:type="dxa" w:w="1200"/>
            <w:shd w:fill="F1F5F9" w:val="clea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F-05</w:t>
            </w:r>
          </w:p>
        </w:tc>
        <w:tc>
          <w:tcPr>
            <w:tcW w:type="dxa" w:w="4600"/>
            <w:shd w:fill="F1F5F9" w:val="clear"/>
          </w:tcPr>
          <w:p>
            <w:r>
              <w:rPr>
                <w:color w:val="1E293B"/>
                <w:sz w:val="18"/>
                <w:szCs w:val="18"/>
              </w:rPr>
              <w:t xml:space="preserve">Added fk_asset_retirements_evidence FOREIGN KEY → document_files(id)</w:t>
            </w:r>
          </w:p>
        </w:tc>
        <w:tc>
          <w:tcPr>
            <w:tcW w:type="dxa" w:w="4000"/>
            <w:shd w:fill="F1F5F9" w:val="clear"/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ERD 02 — asset_retirements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F-06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E293B"/>
                <w:sz w:val="18"/>
                <w:szCs w:val="18"/>
              </w:rPr>
              <w:t xml:space="preserve">Added UNIQUE (user_id, location_id) to user_scope_grants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ERD 03 — user_scope_grants</w:t>
            </w:r>
          </w:p>
        </w:tc>
      </w:tr>
      <w:tr>
        <w:tc>
          <w:tcPr>
            <w:tcW w:type="dxa" w:w="1200"/>
            <w:shd w:fill="F1F5F9" w:val="clea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F-07</w:t>
            </w:r>
          </w:p>
        </w:tc>
        <w:tc>
          <w:tcPr>
            <w:tcW w:type="dxa" w:w="4600"/>
            <w:shd w:fill="F1F5F9" w:val="clear"/>
          </w:tcPr>
          <w:p>
            <w:r>
              <w:rPr>
                <w:color w:val="1E293B"/>
                <w:sz w:val="18"/>
                <w:szCs w:val="18"/>
              </w:rPr>
              <w:t xml:space="preserve">Added CHECK (LENGTH(password_hash) &gt;= 60) to users</w:t>
            </w:r>
          </w:p>
        </w:tc>
        <w:tc>
          <w:tcPr>
            <w:tcW w:type="dxa" w:w="4000"/>
            <w:shd w:fill="F1F5F9" w:val="clear"/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ERD 03 — users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F-08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1E293B"/>
                <w:sz w:val="18"/>
                <w:szCs w:val="18"/>
              </w:rPr>
              <w:t xml:space="preserve">Added EXECUTION ORDER comment block at top of file documenting correct run sequence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File header</w:t>
            </w:r>
          </w:p>
        </w:tc>
      </w:tr>
    </w:tbl>
    <w:p>
      <w:pPr>
        <w:spacing w:after="400"/>
      </w:pPr>
    </w:p>
    <w:p>
      <w:pPr>
        <w:pStyle w:val="Heading1"/>
        <w:spacing w:after="120" w:before="320"/>
      </w:pPr>
      <w:r>
        <w:rPr>
          <w:b/>
          <w:bCs/>
          <w:color w:val="1E6FA5"/>
          <w:sz w:val="28"/>
          <w:szCs w:val="28"/>
        </w:rPr>
        <w:t xml:space="preserve">6. Conclusion</w:t>
      </w:r>
    </w:p>
    <w:p>
      <w:pPr>
        <w:pBdr>
          <w:bottom w:val="single" w:color="CBD5E1" w:sz="6"/>
        </w:pBdr>
        <w:spacing w:after="160"/>
      </w:pPr>
    </w:p>
    <w:p>
      <w:pPr>
        <w:spacing w:after="100"/>
      </w:pPr>
      <w:r>
        <w:rPr>
          <w:color w:val="1E293B"/>
          <w:sz w:val="20"/>
          <w:szCs w:val="20"/>
        </w:rPr>
        <w:t xml:space="preserve">The submitted PostgreSQL schema is syntactically valid and demonstrates a well-structured, domain-aware design. The core security requirements from the ERD security review (SEC-ERD-01 through SEC-ERD-05) are reflected in the schema with one omission (F-03) and one incomplete implementation (F-05) now corrected.</w:t>
      </w:r>
    </w:p>
    <w:p>
      <w:pPr>
        <w:spacing w:after="80"/>
      </w:pPr>
    </w:p>
    <w:p>
      <w:pPr>
        <w:spacing w:after="100"/>
      </w:pPr>
      <w:r>
        <w:rPr>
          <w:color w:val="1E293B"/>
          <w:sz w:val="20"/>
          <w:szCs w:val="20"/>
        </w:rPr>
        <w:t xml:space="preserve">After applying all eight fixes documented in this report, the schema: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Will execute successfully on PostgreSQL 14+ when run in the documented section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Enforces complete referential integrity across all three ERD 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Correctly guards the approval workflow in custody_transfers against bypass.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Prevents duplicate scope grants and enforces minimum password-hash strength at the database layer.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Maintains a fully immutable, append-only audit trail.</w:t>
      </w:r>
    </w:p>
    <w:p>
      <w:pPr>
        <w:spacing w:after="1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EFF6FF" w:val="clear"/>
          </w:tcPr>
          <w:p>
            <w:pPr>
              <w:spacing w:after="120" w:before="120"/>
              <w:ind w:left="200"/>
            </w:pPr>
            <w:r>
              <w:rPr>
                <w:color w:val="1E3A5F"/>
                <w:sz w:val="20"/>
                <w:szCs w:val="20"/>
              </w:rPr>
              <w:t xml:space="preserve">The corrected file (postgreSql_fixed.txt) is the authoritative output and contains all fixes inline with explanatory comments. No further schema changes are required before deployment.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 xml:space="preserve">— End of Report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BD5E1" w:sz="6"/>
        <w:right w:val="none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</w:tcPr>
        <w:p>
          <w:r>
            <w:rPr>
              <w:b/>
              <w:bCs/>
              <w:color w:val="1E6FA5"/>
              <w:sz w:val="18"/>
              <w:szCs w:val="18"/>
            </w:rPr>
            <w:t xml:space="preserve">Smart Asset Inventory — </w:t>
          </w:r>
          <w:r>
            <w:rPr>
              <w:color w:val="334155"/>
              <w:sz w:val="18"/>
              <w:szCs w:val="18"/>
            </w:rPr>
            <w:t xml:space="preserve">PostgreSQL Code Review Report</w:t>
          </w:r>
        </w:p>
      </w:tc>
      <w:tc>
        <w:tcPr>
          <w:tcW w:type="dxa" w:w="3080"/>
        </w:tcPr>
        <w:p>
          <w:pPr>
            <w:jc w:val="right"/>
          </w:pPr>
          <w:r>
            <w:rPr>
              <w:color w:val="94A3B8"/>
              <w:sz w:val="16"/>
              <w:szCs w:val="16"/>
            </w:rPr>
            <w:t xml:space="preserve">September 2026  |  Page </w:t>
          </w:r>
          <w:r>
            <w:rPr>
              <w:color w:val="94A3B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2026-09-21T07:05:33.689Z</dcterms:created>
  <dcterms:modified xsi:type="dcterms:W3CDTF">2026-09-21T07:05:33.697Z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