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2242"/>
        <w:gridCol w:w="7369"/>
      </w:tblGrid>
      <w:tr>
        <w:trPr>
          <w:trHeight w:val="285"/>
        </w:trPr>
        <w:tc>
          <w:tcPr>
            <w:tcW w:w="2242" w:type="dxa"/>
          </w:tcPr>
          <w:p>
            <w:pPr>
              <w:snapToGrid w:val="0"/>
              <w:jc w:val="both"/>
              <w:rPr>
                <w:b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3810</wp:posOffset>
                  </wp:positionV>
                  <wp:extent cx="1114425" cy="1076325"/>
                  <wp:effectExtent l="0" t="0" r="0" b="0"/>
                  <wp:wrapSquare wrapText="bothSides"/>
                  <wp:docPr id="9001" name="Рисунок 2" descr="лого для документов 20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лого для документов 2022"/>
                          <pic:cNvPicPr>
                            <a:picLocks/>
                          </pic:cNvPicPr>
                        </pic:nvPicPr>
                        <pic:blipFill>
                          <a:blip r:embed="rIdTitle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69" w:type="dxa"/>
          </w:tcPr>
          <w:p>
            <w:pPr>
              <w:ind w:left="-252"/>
              <w:jc w:val="center"/>
              <w:rPr>
                <w:b/>
                <w:bCs/>
                <w:i/>
                <w:iCs/>
                <w:lang w:val="ru-RU"/>
              </w:rPr>
            </w:pPr>
            <w:r>
              <w:rPr>
                <w:b/>
                <w:bCs/>
                <w:i/>
                <w:iCs/>
                <w:lang w:val="ru-RU"/>
              </w:rPr>
              <w:t>Федеральное агентство по рыболовству</w:t>
            </w:r>
          </w:p>
          <w:p>
            <w:pPr>
              <w:ind w:left="-252"/>
              <w:jc w:val="center"/>
              <w:rPr>
                <w:b/>
                <w:bCs/>
                <w:i/>
                <w:iCs/>
                <w:lang w:val="ru-RU"/>
              </w:rPr>
            </w:pPr>
            <w:r>
              <w:rPr>
                <w:b/>
                <w:bCs/>
                <w:i/>
                <w:iCs/>
                <w:lang w:val="ru-RU"/>
              </w:rPr>
              <w:t>Федеральное государственное бюджетное образовательное</w:t>
            </w:r>
          </w:p>
          <w:p>
            <w:pPr>
              <w:ind w:left="-252"/>
              <w:jc w:val="center"/>
              <w:rPr>
                <w:b/>
                <w:bCs/>
                <w:i/>
                <w:iCs/>
                <w:lang w:val="ru-RU"/>
              </w:rPr>
            </w:pPr>
            <w:r>
              <w:rPr>
                <w:b/>
                <w:bCs/>
                <w:i/>
                <w:iCs/>
                <w:lang w:val="ru-RU"/>
              </w:rPr>
              <w:t>учреждение высшего образования</w:t>
            </w:r>
          </w:p>
          <w:p>
            <w:pPr>
              <w:ind w:left="-252"/>
              <w:jc w:val="center"/>
              <w:rPr>
                <w:b/>
                <w:bCs/>
                <w:i/>
                <w:iCs/>
                <w:lang w:val="ru-RU"/>
              </w:rPr>
            </w:pPr>
            <w:r>
              <w:rPr>
                <w:b/>
                <w:bCs/>
                <w:i/>
                <w:iCs/>
                <w:lang w:val="ru-RU"/>
              </w:rPr>
              <w:t>«Астраханский государственный технический университет»</w:t>
            </w:r>
          </w:p>
          <w:p>
            <w:pPr>
              <w:ind w:left="-252"/>
              <w:jc w:val="center"/>
              <w:rPr>
                <w:b/>
                <w:sz w:val="12"/>
                <w:szCs w:val="12"/>
                <w:lang w:val="ru-RU"/>
              </w:rPr>
            </w:pPr>
            <w:r>
              <w:rPr>
                <w:b/>
                <w:sz w:val="12"/>
                <w:szCs w:val="12"/>
                <w:lang w:val="ru-RU"/>
              </w:rPr>
              <w:t>Система менеджмента качества в области образования, воспитания, науки и инноваций</w:t>
            </w:r>
          </w:p>
          <w:p>
            <w:pPr>
              <w:shd w:val="clear" w:color="auto" w:fill="FFFFFF"/>
              <w:jc w:val="center"/>
              <w:rPr>
                <w:b/>
                <w:sz w:val="12"/>
                <w:szCs w:val="12"/>
                <w:lang w:val="ru-RU"/>
              </w:rPr>
            </w:pPr>
            <w:r>
              <w:rPr>
                <w:b/>
                <w:sz w:val="12"/>
                <w:szCs w:val="12"/>
                <w:lang w:val="ru-RU"/>
              </w:rPr>
              <w:t xml:space="preserve">ООО «ДКС РУС» по международному стандарту </w:t>
            </w:r>
            <w:r>
              <w:rPr>
                <w:b/>
                <w:sz w:val="12"/>
                <w:szCs w:val="12"/>
              </w:rPr>
              <w:t>ISO</w:t>
            </w:r>
            <w:r>
              <w:rPr>
                <w:b/>
                <w:sz w:val="12"/>
                <w:szCs w:val="12"/>
                <w:lang w:val="ru-RU"/>
              </w:rPr>
              <w:t xml:space="preserve"> 9001:2015</w:t>
            </w:r>
          </w:p>
          <w:p>
            <w:pPr>
              <w:ind w:left="-252"/>
              <w:jc w:val="center"/>
              <w:rPr>
                <w:b/>
                <w:i/>
                <w:sz w:val="16"/>
                <w:szCs w:val="16"/>
                <w:lang w:val="ru-RU"/>
              </w:rPr>
            </w:pPr>
          </w:p>
        </w:tc>
      </w:tr>
    </w:tbl>
    <w:p>
      <w:pPr>
        <w:pStyle w:val="a"/>
        <w:widowControl w:val="0"/>
        <w:tabs>
          <w:tab w:val="left" w:pos="5620"/>
        </w:tabs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ИНСТИТУТ ИНФОРМАЦИОННЫХ ТЕХНОЛОГИЙ И КОММУНИКАЦИЙ</w:t>
      </w:r>
    </w:p>
    <w:p>
      <w:pPr>
        <w:widowControl w:val="0"/>
        <w:jc w:val="center"/>
        <w:rPr>
          <w:b/>
          <w:sz w:val="20"/>
          <w:szCs w:val="20"/>
          <w:lang w:val="ru-RU"/>
        </w:rPr>
      </w:pPr>
      <w:r>
        <w:rPr>
          <w:b/>
          <w:sz w:val="20"/>
          <w:szCs w:val="20"/>
          <w:lang w:val="ru-RU"/>
        </w:rPr>
        <w:t>КАФЕДРА АВТОМАТИЗИРОВАННЫХ СИСТЕМ ОБРАБОТКИ ИНФОРМАЦИИ И УПРАВЛЕНИЯ</w:t>
      </w:r>
    </w:p>
    <w:p>
      <w:pPr>
        <w:pStyle w:val="a"/>
        <w:tabs>
          <w:tab w:val="left" w:pos="5620"/>
        </w:tabs>
        <w:spacing w:before="0" w:after="0"/>
        <w:jc w:val="both"/>
        <w:rPr>
          <w:rFonts w:ascii="Times New Roman" w:hAnsi="Times New Roman" w:cs="Times New Roman"/>
          <w:b/>
        </w:rPr>
      </w:pPr>
    </w:p>
    <w:p>
      <w:pPr>
        <w:pStyle w:val="a"/>
        <w:tabs>
          <w:tab w:val="left" w:pos="5620"/>
        </w:tabs>
        <w:spacing w:before="0" w:after="0"/>
        <w:jc w:val="center"/>
        <w:rPr>
          <w:rFonts w:ascii="Times New Roman" w:hAnsi="Times New Roman" w:cs="Times New Roman"/>
          <w:b/>
        </w:rPr>
      </w:pPr>
    </w:p>
    <w:p>
      <w:pPr>
        <w:pStyle w:val="a"/>
        <w:tabs>
          <w:tab w:val="left" w:pos="5620"/>
        </w:tabs>
        <w:spacing w:before="0"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>
      <w:pPr>
        <w:pStyle w:val="a"/>
        <w:tabs>
          <w:tab w:val="left" w:pos="5620"/>
        </w:tabs>
        <w:spacing w:before="0"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>
      <w:pPr>
        <w:pStyle w:val="a"/>
        <w:tabs>
          <w:tab w:val="left" w:pos="5620"/>
        </w:tabs>
        <w:spacing w:before="0"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>
      <w:pPr>
        <w:pStyle w:val="a"/>
        <w:tabs>
          <w:tab w:val="left" w:pos="5620"/>
        </w:tabs>
        <w:spacing w:before="0"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ЗАЩИТА ИНФОРМАЦИИ</w:t>
      </w:r>
    </w:p>
    <w:p>
      <w:pPr>
        <w:pStyle w:val="BodyText"/>
        <w:rPr>
          <w:lang w:eastAsia="ar-SA"/>
        </w:rPr>
      </w:pPr>
    </w:p>
    <w:p>
      <w:pPr>
        <w:pStyle w:val="a"/>
        <w:tabs>
          <w:tab w:val="left" w:pos="3220"/>
        </w:tabs>
        <w:spacing w:before="0" w:after="0"/>
        <w:jc w:val="center"/>
        <w:rPr>
          <w:rFonts w:ascii="Times New Roman" w:hAnsi="Times New Roman" w:cs="Times New Roman"/>
          <w:b/>
          <w:sz w:val="48"/>
          <w:szCs w:val="48"/>
        </w:rPr>
      </w:pPr>
    </w:p>
    <w:p>
      <w:pPr>
        <w:pStyle w:val="a"/>
        <w:tabs>
          <w:tab w:val="left" w:pos="3220"/>
        </w:tabs>
        <w:spacing w:before="0" w:after="0"/>
        <w:rPr>
          <w:rFonts w:ascii="Times New Roman" w:hAnsi="Times New Roman" w:cs="Times New Roman"/>
          <w:b/>
          <w:sz w:val="48"/>
          <w:szCs w:val="48"/>
        </w:rPr>
      </w:pPr>
    </w:p>
    <w:p>
      <w:pPr>
        <w:pStyle w:val="a"/>
        <w:tabs>
          <w:tab w:val="left" w:pos="3220"/>
        </w:tabs>
        <w:spacing w:before="0" w:after="0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ОТЧЕТ</w:t>
      </w:r>
    </w:p>
    <w:p>
      <w:pPr>
        <w:pStyle w:val="BodyText"/>
        <w:jc w:val="center"/>
        <w:rPr>
          <w:lang w:eastAsia="ar-SA"/>
        </w:rPr>
      </w:pPr>
      <w:r>
        <w:rPr>
          <w:lang w:eastAsia="ar-SA"/>
        </w:rPr>
        <w:t xml:space="preserve">о выполнении лабораторной работы № 1</w:t>
      </w:r>
      <w:r>
        <w:rPr>
          <w:lang w:eastAsia="ar-SA"/>
        </w:rPr>
        <w:t/>
      </w:r>
    </w:p>
    <w:p>
      <w:pPr>
        <w:pStyle w:val="BodyText"/>
        <w:jc w:val="center"/>
        <w:rPr>
          <w:lang w:eastAsia="ar-SA"/>
        </w:rPr>
      </w:pPr>
      <w:r>
        <w:rPr>
          <w:lang w:eastAsia="ar-SA"/>
        </w:rPr>
        <w:t xml:space="preserve">Протокол Диффи-Хеллмана</w:t>
      </w:r>
    </w:p>
    <w:p>
      <w:pPr>
        <w:pStyle w:val="BodyText"/>
        <w:rPr>
          <w:lang w:eastAsia="ar-SA"/>
        </w:rPr>
      </w:pPr>
    </w:p>
    <w:p>
      <w:pPr>
        <w:pStyle w:val="a"/>
        <w:tabs>
          <w:tab w:val="left" w:pos="3220"/>
        </w:tabs>
        <w:spacing w:before="0" w:after="0"/>
        <w:rPr>
          <w:rFonts w:ascii="Times New Roman" w:hAnsi="Times New Roman" w:cs="Times New Roman"/>
          <w:color w:val="FF0000"/>
          <w:sz w:val="24"/>
          <w:szCs w:val="24"/>
        </w:rPr>
      </w:pPr>
    </w:p>
    <w:tbl>
      <w:tblPr>
        <w:tblW w:w="9709" w:type="dxa"/>
        <w:tblInd w:w="-25" w:type="dxa"/>
        <w:tblLayout w:type="fixed"/>
        <w:tblLook w:val="0000" w:firstRow="0" w:lastRow="0" w:firstColumn="0" w:lastColumn="0" w:noHBand="0" w:noVBand="0"/>
      </w:tblPr>
      <w:tblGrid>
        <w:gridCol w:w="5236"/>
        <w:gridCol w:w="4473"/>
      </w:tblGrid>
      <w:tr>
        <w:trPr>
          <w:trHeight w:val="340"/>
        </w:trPr>
        <w:tc>
          <w:tcPr>
            <w:tcW w:w="5236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73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Выполнил:</w:t>
            </w:r>
          </w:p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студент гр. </w:t>
            </w:r>
            <w:r>
              <w:rPr>
                <w:rFonts w:ascii="Times New Roman" w:hAnsi="Times New Roman" w:cs="Times New Roman"/>
                <w:bCs/>
                <w:sz w:val="24"/>
              </w:rPr>
              <w:t>ЗИНРб-51</w:t>
            </w:r>
          </w:p>
        </w:tc>
      </w:tr>
      <w:tr>
        <w:trPr>
          <w:trHeight w:val="340"/>
        </w:trPr>
        <w:tc>
          <w:tcPr>
            <w:tcW w:w="5236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473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</w:p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______</w:t>
            </w: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______</w:t>
            </w:r>
            <w:r>
              <w:rPr>
                <w:rFonts w:ascii="Times New Roman" w:hAnsi="Times New Roman" w:cs="Times New Roman"/>
                <w:bCs/>
                <w:sz w:val="24"/>
              </w:rPr>
              <w:t>__ Генералов В. В.</w:t>
            </w:r>
          </w:p>
        </w:tc>
      </w:tr>
      <w:tr>
        <w:trPr>
          <w:trHeight w:val="340"/>
        </w:trPr>
        <w:tc>
          <w:tcPr>
            <w:tcW w:w="5236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473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</w:p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«___</w:t>
            </w: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___</w:t>
            </w:r>
            <w:r>
              <w:rPr>
                <w:rFonts w:ascii="Times New Roman" w:hAnsi="Times New Roman" w:cs="Times New Roman"/>
                <w:bCs/>
                <w:sz w:val="24"/>
              </w:rPr>
              <w:t>_» _____</w:t>
            </w: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___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______ </w:t>
            </w:r>
            <w:r>
              <w:rPr>
                <w:rFonts w:ascii="Times New Roman" w:hAnsi="Times New Roman" w:cs="Times New Roman"/>
                <w:bCs/>
                <w:sz w:val="24"/>
              </w:rPr>
              <w:t>2026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 г.</w:t>
            </w:r>
          </w:p>
        </w:tc>
      </w:tr>
      <w:tr>
        <w:trPr>
          <w:trHeight w:val="340"/>
        </w:trPr>
        <w:tc>
          <w:tcPr>
            <w:tcW w:w="5236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473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</w:p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</w:p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Преподаватель: </w:t>
            </w:r>
          </w:p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</w:p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u w:val="single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____</w:t>
            </w: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______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____ </w:t>
            </w:r>
            <w:r>
              <w:rPr>
                <w:rFonts w:ascii="Times New Roman" w:hAnsi="Times New Roman" w:cs="Times New Roman"/>
                <w:bCs/>
                <w:sz w:val="24"/>
              </w:rPr>
              <w:t>Савоськин И. А.</w:t>
            </w:r>
          </w:p>
        </w:tc>
      </w:tr>
      <w:tr>
        <w:trPr>
          <w:trHeight w:val="340"/>
        </w:trPr>
        <w:tc>
          <w:tcPr>
            <w:tcW w:w="5236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473" w:type="dxa"/>
          </w:tcPr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</w:p>
          <w:p>
            <w:pPr>
              <w:pStyle w:val="a"/>
              <w:snapToGrid w:val="0"/>
              <w:spacing w:before="0" w:after="0"/>
              <w:jc w:val="both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«___</w:t>
            </w: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___</w:t>
            </w:r>
            <w:r>
              <w:rPr>
                <w:rFonts w:ascii="Times New Roman" w:hAnsi="Times New Roman" w:cs="Times New Roman"/>
                <w:bCs/>
                <w:sz w:val="24"/>
              </w:rPr>
              <w:t>_» ____</w:t>
            </w: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__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________ </w:t>
            </w:r>
            <w:r>
              <w:rPr>
                <w:rFonts w:ascii="Times New Roman" w:hAnsi="Times New Roman" w:cs="Times New Roman"/>
                <w:bCs/>
                <w:sz w:val="24"/>
              </w:rPr>
              <w:t>2026</w:t>
            </w:r>
            <w:r>
              <w:rPr>
                <w:rFonts w:ascii="Times New Roman" w:hAnsi="Times New Roman" w:cs="Times New Roman"/>
                <w:bCs/>
                <w:sz w:val="24"/>
              </w:rPr>
              <w:t xml:space="preserve"> г.</w:t>
            </w:r>
          </w:p>
        </w:tc>
      </w:tr>
    </w:tbl>
    <w:p>
      <w:pPr>
        <w:pStyle w:val="1"/>
        <w:ind w:firstLine="0"/>
        <w:rPr>
          <w:b/>
          <w:lang w:val="en-US"/>
        </w:rPr>
      </w:pPr>
    </w:p>
    <w:p>
      <w:pPr>
        <w:pStyle w:val="1"/>
        <w:ind w:firstLine="0"/>
        <w:rPr>
          <w:b/>
          <w:lang w:val="en-US"/>
        </w:rPr>
      </w:pPr>
    </w:p>
    <w:p>
      <w:pPr>
        <w:pStyle w:val="1"/>
        <w:ind w:firstLine="0"/>
        <w:rPr>
          <w:b/>
          <w:lang w:val="en-US"/>
        </w:rPr>
      </w:pPr>
    </w:p>
    <w:p>
      <w:pPr>
        <w:pStyle w:val="1"/>
        <w:ind w:firstLine="0"/>
        <w:jc w:val="center"/>
        <w:rPr>
          <w:b/>
        </w:rPr>
      </w:pPr>
      <w:r>
        <w:rPr>
          <w:b/>
        </w:rPr>
        <w:t xml:space="preserve">Астрахань – </w:t>
      </w:r>
      <w:r>
        <w:rPr>
          <w:b/>
        </w:rPr>
        <w:t>2026</w:t>
      </w:r>
    </w:p>
    <w:p>
      <w:pPr>
        <w:pStyle w:val="Heading1"/>
        <w:keepNext/>
        <w:pageBreakBefore/>
        <w:spacing w:after="36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ВВЕДЕНИЕ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Диффи-Хеллмана позволяет двум сторонам выработать общий секретный ключ при обмене по незащищённому каналу связи только открытыми значениями. Выработанный ключ затем используется симметричным шифром для защиты дальнейшего обмена.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 работы: «изучить и проанализировать работу протокола безопасного обмена ключами по незащищенному каналу связи Диффи-Хеллмана. Написать программу, реализующую работу протокола».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Задание: «Разработать программу, состоящую из частей Боба и Алисы (А и В). Один из участников генерирует ключ (&lt; 10000) случайным образом, а затем организует передачу другому согласно протоколу Диффи-Хеллмана. В результате оба участника сеанса связи получают общий секретный ключ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Числовые значения должны генерироваться случайным образом или вводиться с клавиатуры по желанию пользователя».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выполнения задания на языке Python 3 разработана консольная программа, которая использует только стандартную библиотеку и имеет режимы случайной генерации параметров, ручного ввода, самопроверки по таблице 1.1 методических указаний и перебора ключа третьим лицом.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программы подтверждена самопроверкой по всем десяти строкам таблицы 1.1 методических указаний (итог 10/10), пятью сеансами со случайными параметрами, проверкой реакции на ошибочный ручной ввод и восстановлением ключа перебором по журналу открытого канала. В отчёте также даны ответы на контрольные вопросы и рассмотрена основная уязвимость протокола – атака «человек посередине».</w:t>
      </w:r>
    </w:p>
    <w:p>
      <w:pPr>
        <w:pStyle w:val="Heading1"/>
        <w:keepNext/>
        <w:pageBreakBefore/>
        <w:spacing w:after="36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ТЕОРЕТИЧЕСКИЕ СВЕДЕНИЯ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Открытые параметры протокола – большое простое число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порождающий элемент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мультипликативной группы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Z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bscript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его порядок, то есть наименьшее натуральное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при котором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≡ 1 (mod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равен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Порождающих элементов в группе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Z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bscript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ровно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где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φ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– функция Эйлера.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методических указаниях участники обозначены буквами A и B; в отчёте они названы Алисой и Бобом, а буквами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как и в программе, обозначены их открытые значения. Алиса и Боб выбирают случайные секретные числа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 – секретные показатели). Обмен показан на рисунке 1.1: Алиса посылает Бобу значение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Боб Алисе – значение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keepNext/>
        <w:keepLines/>
        <w:widowControl w:val="false"/>
        <w:tabs>
          <w:tab w:val="right" w:pos="9921"/>
        </w:tabs>
        <w:spacing w:after="120" w:before="12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mod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 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mod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(1.1)</w:t>
      </w:r>
    </w:p>
    <w:p>
      <w:pPr>
        <w:keepNext/>
        <w:spacing w:after="0" w:before="0" w:line="36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</w:t>
      </w:r>
    </w:p>
    <w:p>
      <w:pPr>
        <w:keepNext/>
        <w:widowControl w:val="false"/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открытое значение Алисы;</w:t>
      </w:r>
    </w:p>
    <w:p>
      <w:pPr>
        <w:keepNext/>
        <w:widowControl w:val="false"/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порождающий элемент группы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Z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bscript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keepNext/>
        <w:widowControl w:val="false"/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секретный показатель Алисы;</w:t>
      </w:r>
    </w:p>
    <w:p>
      <w:pPr>
        <w:keepNext/>
        <w:widowControl w:val="false"/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простой модуль;</w:t>
      </w:r>
    </w:p>
    <w:p>
      <w:pPr>
        <w:keepNext/>
        <w:widowControl w:val="false"/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открытое значение Боба;</w:t>
      </w:r>
    </w:p>
    <w:p>
      <w:pPr>
        <w:keepNext w:val="false"/>
        <w:widowControl w:val="false"/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– секретный показатель Боба.</w:t>
      </w:r>
    </w:p>
    <w:p>
      <w:pPr>
        <w:keepNext/>
        <w:widowControl w:val="false"/>
        <w:spacing w:after="0" w:before="120" w:line="240"/>
        <w:ind w:firstLine="0"/>
        <w:jc w:val="center"/>
      </w:pPr>
      <w:r>
        <w:drawing>
          <wp:inline distT="0" distB="0" distL="0" distR="0">
            <wp:extent cx="5762625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widowControl w:val="false"/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Рисунок 1.1 – Схема протокола Диффи-Хеллмана: что передаётся по открытому каналу</w:t>
      </w:r>
    </w:p>
    <w:p>
      <w:pPr>
        <w:keepNext/>
        <w:widowControl w:val="false"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Алиса вычисляет ключ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Боб – ключ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bscript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Ключи совпадают:</w:t>
      </w:r>
    </w:p>
    <w:p>
      <w:pPr>
        <w:keepNext w:val="false"/>
        <w:keepLines/>
        <w:widowControl w:val="false"/>
        <w:tabs>
          <w:tab w:val="right" w:pos="9921"/>
        </w:tabs>
        <w:spacing w:after="120" w:before="12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≡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x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≡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bscript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(mod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(1.2)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малой теореме Ферма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 − 1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≡ 1 (mod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поэтому показатель степени можно приводить по модулю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секретный показатель может превышать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keepNext w:val="false"/>
        <w:keepLines/>
        <w:widowControl w:val="false"/>
        <w:tabs>
          <w:tab w:val="right" w:pos="9921"/>
        </w:tabs>
        <w:spacing w:after="120" w:before="12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≡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 mod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 − 1)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(mod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(1.3)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проверки работоспособности программы методические указания приводят тест самопроверки: исходные данные и ожидаемые значения ключа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приведены в таблице 1.1.</w:t>
      </w:r>
    </w:p>
    <w:p>
      <w:pPr>
        <w:keepNext/>
        <w:keepLines/>
        <w:widowControl w:val="false"/>
        <w:spacing w:after="120" w:before="12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 1.1 – Тест самопроверки для протокола Диффи-Хеллмана</w:t>
      </w:r>
    </w:p>
    <w:tbl>
      <w:tblPr>
        <w:tblW w:type="dxa" w:w="9921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34"/>
        <w:gridCol w:w="1417"/>
        <w:gridCol w:w="1417"/>
        <w:gridCol w:w="1417"/>
        <w:gridCol w:w="1417"/>
        <w:gridCol w:w="1419"/>
      </w:tblGrid>
      <w:tr>
        <w:trPr>
          <w:cantSplit/>
          <w:tblHeader/>
          <w:trHeight w:val="454" w:hRule="atLeast"/>
        </w:trPr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Строка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p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α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x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y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K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Строка 1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29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60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82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23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Строка 2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53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77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42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Строка 3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73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37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47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31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Строка 4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31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31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51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Строка 5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41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31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98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Строка 6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73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Строка 7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71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89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45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Строка 8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109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14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84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Строка 9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131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88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52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Строка 10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97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58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68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</w:tr>
    </w:tbl>
    <w:p>
      <w:pPr>
        <w:keepNext w:val="false"/>
        <w:widowControl w:val="false"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строках 1, 2, 4–7 показатель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или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меньше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что допустимо по формуле (1.3): в строке 1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60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29 = 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29 = 16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Стойкость протокола сводится к дискретному логарифмированию – нахождению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при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&lt; 10000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оно выполняется перебором не более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степеней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 доли миллисекунды. Аутентификации сторон протокол не содержит: противник с секретным показателем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z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подменяет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значением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z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разделяет ключ с каждой стороной (атака «человек посередине»).</w:t>
      </w:r>
    </w:p>
    <w:p>
      <w:pPr>
        <w:pStyle w:val="Heading1"/>
        <w:keepNext/>
        <w:pageBreakBefore/>
        <w:spacing w:after="36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ОПИСАНИЕ АЛГОРИТМА И ПРОГРАММЫ</w:t>
      </w:r>
    </w:p>
    <w:p>
      <w:pPr>
        <w:pStyle w:val="Heading2"/>
        <w:keepNext/>
        <w:keepLines/>
        <w:spacing w:after="240" w:before="240" w:line="240"/>
        <w:ind w:firstLine="28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Постановка задачи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задания выделены семь требований: Т1 – программа из частей Алисы и Боба с секретными показателями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Т2 – случайная генерация при ограничении «&lt; 10000»; Т3 – по каналу проходят только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Т4 – выполняется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bscript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 совпадении сообщается; Т5 – ввод с клавиатуры; Т6 – для десяти строк таблицы 1.1 ключ равен табличному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Т7 – ответы на контрольные вопросы.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Там, где задание не уточняет условия, приняты допущения (константы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P_MIN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P_MAX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функция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read_int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</w:t>
      </w:r>
    </w:p>
    <w:p>
      <w:pPr>
        <w:pStyle w:val="ListParagraph"/>
        <w:keepNext/>
        <w:widowControl w:val="false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Ограничение «&lt; 10000» отнесено к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из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[5, 9999]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откуда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меньше 10000.</w:t>
      </w:r>
    </w:p>
    <w:p>
      <w:pPr>
        <w:pStyle w:val="ListParagraph"/>
        <w:keepNext w:val="false"/>
        <w:widowControl w:val="false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Инициатор (Алиса) генерирует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передаёт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но не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keepNext w:val="false"/>
        <w:widowControl w:val="false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Алиса и Боб – объекты одного процесса, канал – класс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Channel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журналом.</w:t>
      </w:r>
    </w:p>
    <w:p>
      <w:pPr>
        <w:pStyle w:val="ListParagraph"/>
        <w:keepNext w:val="false"/>
        <w:widowControl w:val="false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Элемент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– порождающий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is_generator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 при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29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таких элементов 12 из 28.</w:t>
      </w:r>
    </w:p>
    <w:p>
      <w:pPr>
        <w:pStyle w:val="ListParagraph"/>
        <w:keepNext/>
        <w:widowControl w:val="false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Показатели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сверху не ограничены по формуле (1.3), как требует таблица 1.1.</w:t>
      </w:r>
    </w:p>
    <w:p>
      <w:pPr>
        <w:pStyle w:val="ListParagraph"/>
        <w:keepNext w:val="false"/>
        <w:widowControl w:val="false"/>
        <w:numPr>
          <w:ilvl w:val="0"/>
          <w:numId w:val="2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Ручной ввод проверяется (целое число; простое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из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[5, 9999]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порождающий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из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[2,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− 2]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≥ 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иначе запрос повторяется.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подтверждены: Т1 – рисунком 2.1, Т2–Т6 – в разделе 3, Т7 – в разделе 4.</w:t>
      </w:r>
    </w:p>
    <w:p>
      <w:pPr>
        <w:pStyle w:val="Heading2"/>
        <w:keepNext/>
        <w:keepLines/>
        <w:spacing w:after="240" w:before="240" w:line="240"/>
        <w:ind w:firstLine="28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Описание алгоритма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Алиса генерирует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Боб –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(см. рис. 1.1); по каналу передаются только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значения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формуле (1.1), а ключ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стороны вычисляют независимо по формуле (1.2).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gen_prime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выбирает случайное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из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[5, 9999]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пока оно не пройдёт проверку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is_prime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– пробное деление на нечётные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не превышающие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√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Функция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element_order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находит порядок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элемента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прямым подсчётом за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шагов,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is_generator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требует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Порождающих элементов около трети (12/28, 32/96 и 3312/9972 для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равного 29, 97 и 9973 соответственно), поэтому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gen_generator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тратит в среднем около трёх попыток.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Степени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вычисляет функция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modpow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бинарным методом с взятием остатка после каждого умножения, поэтому промежуточные произведения не превышают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− 1)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&lt; 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Вычислять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целиком нельзя: при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порядка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это число из десятков тысяч цифр, в C и Java возникает переполнение, а тип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double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теряет точность 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60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29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даёт 12 вместо 23). Секретный показатель выбирается из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[1,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− 2]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функцией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random.randint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так как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дают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при ручном вводе достаточно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≥ 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формуле (1.3).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brute_force_dlog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моделирует третье лицо, прослушивающее канал: умножает на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модулю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 получения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возвращает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Этого достаточно, так как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для строки 1 таблицы 1.1 получены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4 = 60 mod 28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23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240" w:before="240" w:line="240"/>
        <w:ind w:firstLine="28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Описание программы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Программа написана на языке Python 3 с использованием только стандартной библиотеки, состоит из одного модуля и запускается из консоли. Её состав показан на рисунке 2.1; функции и классы по назначению делятся на четыре группы: арифметика –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modpow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is_prime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element_order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is_generator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gen_prime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gen_generator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участники и канал –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Channel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Participant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Alice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Bob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run_protocol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print_session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проверка и атака –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self_test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brute_force_dlog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attack_demo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интерфейс –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read_int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manual_mode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random_mode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main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widowControl w:val="false"/>
        <w:spacing w:after="0" w:before="120" w:line="240"/>
        <w:ind w:firstLine="0"/>
        <w:jc w:val="center"/>
      </w:pPr>
      <w:r>
        <w:drawing>
          <wp:inline distT="0" distB="0" distL="0" distR="0">
            <wp:extent cx="59436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widowControl w:val="false"/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Рисунок 2.1 – Структура программы</w:t>
      </w:r>
    </w:p>
    <w:p>
      <w:pPr>
        <w:keepNext w:val="false"/>
        <w:widowControl w:val="false"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Инициатор – Алиса: получает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выбирает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отправляет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Боб отвечает значением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Через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Channel.send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проходят ровно четыре передачи –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ключи в журнал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log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попадают.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Пункты меню программы: «1 — случайная генерация параметров»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random_mode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«2 — ручной ввод параметров»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manual_mode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«3 — самопроверка по таблице 1.1»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self_test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«4 — перебор ключа третьим лицом (по журналу последнего сеанса)»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attack_demo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и «0 — выход»; на другой ввод выводится «Нет такого пункта меню.». Сеанс выводит журнал канала, секретные показатели, вычисления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bscript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итог сравнения ключей.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режиме «2» параметры читает функция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read_int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нечисловой ввод даёт сообщение «Нужно ввести целое число.», нарушение условия – сообщение параметра: «p должно быть простым числом из [5, 9999].», «alpha должно лежать в [2, p-2] и быть порождающим элементом Z_p* (порядок alpha равен p-1).», «x должно быть &gt;= 1.» (аналогично для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 затем запрос повторяется. Работа завершается пунктом «0», а «Ctrl + D» и «Ctrl + C» печатают «Выход.».</w:t>
      </w:r>
    </w:p>
    <w:p>
      <w:pPr>
        <w:pStyle w:val="Heading1"/>
        <w:keepNext/>
        <w:pageBreakBefore/>
        <w:spacing w:after="36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РЕЗУЛЬТАТЫ ТЕСТИРОВАНИЯ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Таблицы раздела получены прогоном функций программы из отдельного тестового сценария, рисунки – экраны программы.</w:t>
      </w:r>
    </w:p>
    <w:p>
      <w:pPr>
        <w:pStyle w:val="Heading2"/>
        <w:keepNext/>
        <w:keepLines/>
        <w:spacing w:after="240" w:before="240" w:line="240"/>
        <w:ind w:firstLine="28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Самопроверка по таблице методических указаний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Т6 проверено функцией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self_test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(пункт меню «3»): каждая из десяти строк таблицы 1.1 выполнена функцией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run_protocol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экран прогона приведён на рисунке 3.1.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12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Лабораторная работа №1. Протокол Диффи-Хеллмана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1 — случайная генерация параметров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2 — ручной ввод параметров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3 — самопроверка по таблице 1.1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4 — перебор ключа третьим лицом (по журналу последнего сеанса)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0 — выход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Выбор: 3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 №    p  α   x   y    A    B  K ожид.  K получ.  результат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 1   29  2  60  82   16   22       23        23  PASS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 2   53  2  20  77   24   26       42        42  PASS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 3   73  5  37  47   68   42       31        31  PASS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 4   31  3  31  51    3   15       15        15  PASS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 5   41  6  31  98   13   33        8         8  PASS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 6   19  2  20  73    4    2        4         4  PASS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 7   71  7  30  89   32   56       45        45  PASS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 8  109  6   7  14   24   31       84        84  PASS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 9  131  2  88  15  108   18       52        52  PASS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10   97  5  58  68   44    4        6         6  PASS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Итог: 10/10 строк совпали с таблицей 1.1</w:t>
      </w:r>
    </w:p>
    <w:p>
      <w:pPr>
        <w:keepNext w:val="false"/>
        <w:keepLines/>
        <w:widowControl w:val="false"/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Рисунок 3.1 – Самопроверка по таблице 1.1: 10/10 PASS</w:t>
      </w:r>
    </w:p>
    <w:p>
      <w:pPr>
        <w:keepNext/>
        <w:widowControl w:val="false"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строки получили отметку PASS: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bscript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равны ожидаемым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итог 10/10. Поскольку ключи совпадают при любом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даже при составном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простота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порядок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проверены отдельно. Все десять пар таблицы 1.1 проверку прошли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простое, порядок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равен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 контрольные примеры, в том числе отрицательные, приведены в таблице 3.1.</w:t>
      </w:r>
    </w:p>
    <w:p>
      <w:pPr>
        <w:keepNext/>
        <w:keepLines/>
        <w:widowControl w:val="false"/>
        <w:spacing w:after="120" w:before="12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 3.1 – Проверка простоты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и порождаемости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на контрольных примерах</w:t>
      </w:r>
    </w:p>
    <w:tbl>
      <w:tblPr>
        <w:tblW w:type="dxa" w:w="9921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8"/>
        <w:gridCol w:w="2125"/>
        <w:gridCol w:w="708"/>
        <w:gridCol w:w="2125"/>
        <w:gridCol w:w="1181"/>
        <w:gridCol w:w="3074"/>
      </w:tblGrid>
      <w:tr>
        <w:trPr>
          <w:cantSplit/>
          <w:tblHeader/>
          <w:trHeight w:val="454" w:hRule="atLeast"/>
        </w:trPr>
        <w:tc>
          <w:tcPr>
            <w:tcW w:type="dxa" w:w="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p</w:t>
            </w:r>
          </w:p>
        </w:tc>
        <w:tc>
          <w:tcPr>
            <w:tcW w:type="dxa" w:w="21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p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простое</w:t>
            </w:r>
          </w:p>
        </w:tc>
        <w:tc>
          <w:tcPr>
            <w:tcW w:type="dxa" w:w="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α</w:t>
            </w:r>
          </w:p>
        </w:tc>
        <w:tc>
          <w:tcPr>
            <w:tcW w:type="dxa" w:w="21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Порядок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α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p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− 1</w:t>
            </w:r>
          </w:p>
        </w:tc>
        <w:tc>
          <w:tcPr>
            <w:tcW w:type="dxa" w:w="30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α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порождающий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29</w:t>
            </w:r>
          </w:p>
        </w:tc>
        <w:tc>
          <w:tcPr>
            <w:tcW w:type="dxa" w:w="21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W w:type="dxa" w:w="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21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14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28</w:t>
            </w:r>
          </w:p>
        </w:tc>
        <w:tc>
          <w:tcPr>
            <w:tcW w:type="dxa" w:w="30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21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W w:type="dxa" w:w="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21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30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</w:t>
            </w:r>
          </w:p>
        </w:tc>
        <w:tc>
          <w:tcPr>
            <w:tcW w:type="dxa" w:w="21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W w:type="dxa" w:w="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21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</w:t>
            </w:r>
          </w:p>
        </w:tc>
        <w:tc>
          <w:tcPr>
            <w:tcW w:type="dxa" w:w="30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</w:t>
            </w:r>
          </w:p>
        </w:tc>
        <w:tc>
          <w:tcPr>
            <w:tcW w:type="dxa" w:w="21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  <w:tc>
          <w:tcPr>
            <w:tcW w:type="dxa" w:w="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21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14</w:t>
            </w:r>
          </w:p>
        </w:tc>
        <w:tc>
          <w:tcPr>
            <w:tcW w:type="dxa" w:w="30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–</w:t>
            </w:r>
          </w:p>
        </w:tc>
      </w:tr>
    </w:tbl>
    <w:p>
      <w:pPr>
        <w:keepNext w:val="false"/>
        <w:widowControl w:val="false"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29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элемент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имеет порядок 14 вместо 28, при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порядки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равны 3 и 6, число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15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составное. Приведение показателя по модулю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ключа не меняет: для строки 1 таблицы 1.1 получены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60 mod 28 = 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82 mod 28 = 26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23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240" w:before="240" w:line="240"/>
        <w:ind w:firstLine="28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Случайная генерация параметров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Т2 и Т4 проверены пятью сеансами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run_protocol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без аргументов (пункт меню «1»), результаты приведены в таблице 3.2.</w:t>
      </w:r>
    </w:p>
    <w:p>
      <w:pPr>
        <w:keepNext/>
        <w:keepLines/>
        <w:widowControl w:val="false"/>
        <w:spacing w:after="120" w:before="12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 3.2 – Пять сеансов в случайном режиме</w:t>
      </w:r>
    </w:p>
    <w:tbl>
      <w:tblPr>
        <w:tblW w:type="dxa" w:w="9921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93"/>
        <w:gridCol w:w="793"/>
        <w:gridCol w:w="793"/>
        <w:gridCol w:w="793"/>
        <w:gridCol w:w="793"/>
        <w:gridCol w:w="793"/>
        <w:gridCol w:w="793"/>
        <w:gridCol w:w="793"/>
        <w:gridCol w:w="1247"/>
        <w:gridCol w:w="2330"/>
      </w:tblGrid>
      <w:tr>
        <w:trPr>
          <w:cantSplit/>
          <w:tblHeader/>
          <w:trHeight w:val="454" w:hRule="atLeast"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p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α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x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y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A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B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K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  <w:vertAlign w:val="subscript"/>
              </w:rPr>
              <w:t xml:space="preserve">A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K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  <w:vertAlign w:val="subscript"/>
              </w:rPr>
              <w:t xml:space="preserve">B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K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  <w:vertAlign w:val="subscript"/>
              </w:rPr>
              <w:t xml:space="preserve">A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K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  <w:vertAlign w:val="subscript"/>
              </w:rPr>
              <w:t xml:space="preserve">B</w:t>
            </w:r>
          </w:p>
        </w:tc>
        <w:tc>
          <w:tcPr>
            <w:tcW w:type="dxa" w:w="2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p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простое,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α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порождающий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1327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732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771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1052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59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1115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241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241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W w:type="dxa" w:w="2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7499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5768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5869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4731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1372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4272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2006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2006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W w:type="dxa" w:w="2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7559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3460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743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3267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2333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7126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1293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1293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W w:type="dxa" w:w="2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9601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9086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8167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1908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1972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4784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8830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8830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W w:type="dxa" w:w="2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7489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3847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5854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4470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6222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2033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3864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3864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W w:type="dxa" w:w="23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</w:tbl>
    <w:p>
      <w:pPr>
        <w:keepNext w:val="false"/>
        <w:widowControl w:val="false"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 всех сеансах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bscript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модули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различны, простые и меньше 10000, элементы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– порождающие.</w:t>
      </w:r>
    </w:p>
    <w:p>
      <w:pPr>
        <w:pStyle w:val="Heading2"/>
        <w:keepNext/>
        <w:keepLines/>
        <w:spacing w:after="240" w:before="240" w:line="240"/>
        <w:ind w:firstLine="28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Ручной ввод параметров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Т5 проверено функцией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manual_mode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режиме ручного ввода (пункт меню «2»). Ввод строки 1 таблицы 1.1 и последующий перебор ключа по журналу канала (пункт меню «4») показаны на рисунке 3.2.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12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Выбор: 2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Ручной ввод параметров.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p (простое, 5 &lt;= p &lt;= 9999): 29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alpha (порождающий элемент, 2 &lt;= alpha &lt;= p-2): 2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x (секрет Алисы, x &gt;= 1): 60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y (секрет Боба, y &gt;= 1): 82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Обмен по открытому каналу: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Алиса -&gt; Боб: p = 29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Алиса -&gt; Боб: alpha = 2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Алиса -&gt; Боб: A = alpha^x mod p = 16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Боб -&gt; Алиса: B = alpha^y mod p = 22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секрет Алисы x = 60, секрет Боба y = 82  (по каналу не передаются)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Алиса: K = B^x mod p = 22^60 mod 29 = 23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Боб:   K = A^y mod p = 16^82 mod 29 = 23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Ключи совпали: общий сеансовый ключ K = 23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Выбор: 4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Перехвачено из канала: p = 29, alpha = 2, A = 16, B = 22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Перебор: x = 4 (по модулю p-1), число итераций: 4, время 0.001 мс</w:t>
      </w:r>
    </w:p>
    <w:p>
      <w:pPr>
        <w:keepNext/>
        <w:keepLines/>
        <w:widowControl w:val="false"/>
        <w:pBdr>
          <w:top w:val="single" w:color="000000" w:sz="6" w:space="4"/>
          <w:bottom w:val="single" w:color="000000" w:sz="6" w:space="4"/>
          <w:left w:val="single" w:color="000000" w:sz="6" w:space="4"/>
          <w:right w:val="single" w:color="000000" w:sz="6" w:space="4"/>
        </w:pBdr>
        <w:spacing w:after="0" w:before="0" w:line="240"/>
        <w:ind w:left="57" w:right="57" w:firstLine="0"/>
        <w:jc w:val="left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  Восстановленный ключ K = B^x mod p = 23</w:t>
      </w:r>
    </w:p>
    <w:p>
      <w:pPr>
        <w:keepNext w:val="false"/>
        <w:keepLines/>
        <w:widowControl w:val="false"/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Рисунок 3.2 – Ручной ввод строки 1 таблицы 1.1 и перебор ключа</w:t>
      </w:r>
    </w:p>
    <w:p>
      <w:pPr>
        <w:keepNext w:val="false"/>
        <w:widowControl w:val="false"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каналу прошли только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(требование Т3). По перехваченным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16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22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найдено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28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за четыре итерации и восстановлен ключ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23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таблице 3.3 приведена реакция функции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manual_mode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шесть вариантов ввода, включая ошибочные.</w:t>
      </w:r>
    </w:p>
    <w:p>
      <w:pPr>
        <w:keepNext/>
        <w:keepLines/>
        <w:widowControl w:val="false"/>
        <w:spacing w:after="120" w:before="12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 3.3 – Реакция программы на ручной ввод</w:t>
      </w:r>
    </w:p>
    <w:tbl>
      <w:tblPr>
        <w:tblW w:type="dxa" w:w="9921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18"/>
        <w:gridCol w:w="2551"/>
        <w:gridCol w:w="4252"/>
      </w:tblGrid>
      <w:tr>
        <w:trPr>
          <w:cantSplit/>
          <w:tblHeader/>
          <w:trHeight w:val="454" w:hRule="atLeast"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Ввод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Ожидаемая реакция</w:t>
            </w:r>
          </w:p>
        </w:tc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Фактическая реакция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p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15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(составное)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Отказ, повторный запрос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p</w:t>
            </w:r>
          </w:p>
        </w:tc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Сообщение «p должно быть простым числом…», повторный запрос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p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29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α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4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(порядок 14, не порождающий)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Отказ, повторный запрос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α</w:t>
            </w:r>
          </w:p>
        </w:tc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Сообщение «alpha должно лежать в [2, p-2] и быть порождающим…», повторный запрос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p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29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α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1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(вне диапазона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[2, 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p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− 2]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)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Отказ, повторный запрос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α</w:t>
            </w:r>
          </w:p>
        </w:tc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Сообщение «alpha должно лежать в [2, p-2] и быть порождающим…», повторный запрос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x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0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Отказ, повторный запрос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x</w:t>
            </w:r>
          </w:p>
        </w:tc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Сообщение «x должно быть &gt;= 1.», повторный запрос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x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= «abc» (нечисловой ввод)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Сообщение, повторный запрос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x</w:t>
            </w:r>
          </w:p>
        </w:tc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Сообщение «Нужно ввести целое число.», повторный запрос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p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29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α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2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x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60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y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82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x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&gt; 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p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− 1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)</w:t>
            </w:r>
          </w:p>
        </w:tc>
        <w:tc>
          <w:tcPr>
            <w:tcW w:type="dxa" w:w="2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Принято,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K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23</w:t>
            </w:r>
          </w:p>
        </w:tc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Принято,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K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 = 23</w:t>
            </w:r>
          </w:p>
        </w:tc>
      </w:tr>
    </w:tbl>
    <w:p>
      <w:pPr>
        <w:keepNext w:val="false"/>
        <w:widowControl w:val="false"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Составное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15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значения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строка «abc» отвергнуты с повторным запросом; значения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60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82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29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приняты, хотя больше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получен ключ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23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  <w:keepNext/>
        <w:keepLines/>
        <w:spacing w:after="240" w:before="240" w:line="240"/>
        <w:ind w:firstLine="28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Перебор ключа третьим лицом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ответа на контрольный вопрос 2 функция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brute_force_dlog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ищет наименьшее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при котором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≡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(mod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затем вычисляется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Результаты для трёх значений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(29, 997 и 9973) приведены в таблице 3.4.</w:t>
      </w:r>
    </w:p>
    <w:p>
      <w:pPr>
        <w:keepNext/>
        <w:keepLines/>
        <w:widowControl w:val="false"/>
        <w:spacing w:after="120" w:before="12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 3.4 – Восстановление ключа третьим лицом перебором дискретного логарифма</w:t>
      </w:r>
    </w:p>
    <w:tbl>
      <w:tblPr>
        <w:tblW w:type="dxa" w:w="9921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17"/>
        <w:gridCol w:w="717"/>
        <w:gridCol w:w="717"/>
        <w:gridCol w:w="717"/>
        <w:gridCol w:w="1912"/>
        <w:gridCol w:w="956"/>
        <w:gridCol w:w="717"/>
        <w:gridCol w:w="2032"/>
        <w:gridCol w:w="1436"/>
      </w:tblGrid>
      <w:tr>
        <w:trPr>
          <w:cantSplit/>
          <w:tblHeader/>
          <w:trHeight w:val="454" w:hRule="atLeast"/>
        </w:trPr>
        <w:tc>
          <w:tcPr>
            <w:tcW w:type="dxa" w:w="7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p</w:t>
            </w:r>
          </w:p>
        </w:tc>
        <w:tc>
          <w:tcPr>
            <w:tcW w:type="dxa" w:w="7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α</w:t>
            </w:r>
          </w:p>
        </w:tc>
        <w:tc>
          <w:tcPr>
            <w:tcW w:type="dxa" w:w="7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x</w:t>
            </w:r>
          </w:p>
        </w:tc>
        <w:tc>
          <w:tcPr>
            <w:tcW w:type="dxa" w:w="7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A</w:t>
            </w:r>
          </w:p>
        </w:tc>
        <w:tc>
          <w:tcPr>
            <w:tcW w:type="dxa" w:w="19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Найденный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k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Время, мс</w:t>
            </w:r>
          </w:p>
        </w:tc>
        <w:tc>
          <w:tcPr>
            <w:tcW w:type="dxa" w:w="7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K</w:t>
            </w:r>
          </w:p>
        </w:tc>
        <w:tc>
          <w:tcPr>
            <w:tcW w:type="dxa" w:w="2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Восстановленный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K</w:t>
            </w:r>
          </w:p>
        </w:tc>
        <w:tc>
          <w:tcPr>
            <w:tcW w:type="dxa" w:w="1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center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Совпадение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7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29</w:t>
            </w:r>
          </w:p>
        </w:tc>
        <w:tc>
          <w:tcPr>
            <w:tcW w:type="dxa" w:w="7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7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60</w:t>
            </w:r>
          </w:p>
        </w:tc>
        <w:tc>
          <w:tcPr>
            <w:tcW w:type="dxa" w:w="7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</w:t>
            </w:r>
          </w:p>
        </w:tc>
        <w:tc>
          <w:tcPr>
            <w:tcW w:type="dxa" w:w="19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0,005</w:t>
            </w:r>
          </w:p>
        </w:tc>
        <w:tc>
          <w:tcPr>
            <w:tcW w:type="dxa" w:w="7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23</w:t>
            </w:r>
          </w:p>
        </w:tc>
        <w:tc>
          <w:tcPr>
            <w:tcW w:type="dxa" w:w="2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23</w:t>
            </w:r>
          </w:p>
        </w:tc>
        <w:tc>
          <w:tcPr>
            <w:tcW w:type="dxa" w:w="1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7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997</w:t>
            </w:r>
          </w:p>
        </w:tc>
        <w:tc>
          <w:tcPr>
            <w:tcW w:type="dxa" w:w="7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123</w:t>
            </w:r>
          </w:p>
        </w:tc>
        <w:tc>
          <w:tcPr>
            <w:tcW w:type="dxa" w:w="7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328</w:t>
            </w:r>
          </w:p>
        </w:tc>
        <w:tc>
          <w:tcPr>
            <w:tcW w:type="dxa" w:w="7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88</w:t>
            </w:r>
          </w:p>
        </w:tc>
        <w:tc>
          <w:tcPr>
            <w:tcW w:type="dxa" w:w="19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328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0,014</w:t>
            </w:r>
          </w:p>
        </w:tc>
        <w:tc>
          <w:tcPr>
            <w:tcW w:type="dxa" w:w="7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778</w:t>
            </w:r>
          </w:p>
        </w:tc>
        <w:tc>
          <w:tcPr>
            <w:tcW w:type="dxa" w:w="2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778</w:t>
            </w:r>
          </w:p>
        </w:tc>
        <w:tc>
          <w:tcPr>
            <w:tcW w:type="dxa" w:w="1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false"/>
          <w:trHeight w:val="454" w:hRule="atLeast"/>
        </w:trPr>
        <w:tc>
          <w:tcPr>
            <w:tcW w:type="dxa" w:w="7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9973</w:t>
            </w:r>
          </w:p>
        </w:tc>
        <w:tc>
          <w:tcPr>
            <w:tcW w:type="dxa" w:w="7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8387</w:t>
            </w:r>
          </w:p>
        </w:tc>
        <w:tc>
          <w:tcPr>
            <w:tcW w:type="dxa" w:w="7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1682</w:t>
            </w:r>
          </w:p>
        </w:tc>
        <w:tc>
          <w:tcPr>
            <w:tcW w:type="dxa" w:w="7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4610</w:t>
            </w:r>
          </w:p>
        </w:tc>
        <w:tc>
          <w:tcPr>
            <w:tcW w:type="dxa" w:w="19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1682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0,065</w:t>
            </w:r>
          </w:p>
        </w:tc>
        <w:tc>
          <w:tcPr>
            <w:tcW w:type="dxa" w:w="7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2043</w:t>
            </w:r>
          </w:p>
        </w:tc>
        <w:tc>
          <w:tcPr>
            <w:tcW w:type="dxa" w:w="2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2043</w:t>
            </w:r>
          </w:p>
        </w:tc>
        <w:tc>
          <w:tcPr>
            <w:tcW w:type="dxa" w:w="1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57"/>
              <w:bottom w:type="dxa" w:w="0"/>
              <w:right w:type="dxa" w:w="57"/>
            </w:tcMar>
            <w:vAlign w:val="top"/>
          </w:tcPr>
          <w:p>
            <w:pPr>
              <w:keepNext w:val="false"/>
              <w:keepLines/>
              <w:widowControl w:val="false"/>
              <w:spacing w:after="0" w:before="0" w:line="36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</w:tr>
    </w:tbl>
    <w:p>
      <w:pPr>
        <w:keepNext w:val="false"/>
        <w:widowControl w:val="false"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 восстановлен за 4, 328 и 1682 итерации, время перебора – от 0,005 до 0,065 мс. Таблица 3.4 получена отдельным прогоном тестового сценария, а не при запуске, показанном на рисунке 3.2, поэтому время для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29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ней (0,005 мс) отличается от экранного (0,001 мс).</w:t>
      </w:r>
    </w:p>
    <w:p>
      <w:pPr>
        <w:pStyle w:val="Heading2"/>
        <w:keepNext/>
        <w:keepLines/>
        <w:spacing w:after="240" w:before="240" w:line="240"/>
        <w:ind w:firstLine="284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 Анализ результатов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десять строк таблицы 1.1 воспроизведены (см. рис. 3.1), пять случайных сеансов (таблица 3.2) дали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bscript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Равенство ключей не доказывает корректность параметров: тождество (1.2) верно при любом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составном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поэтому в таблице 3.1 простота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порождаемость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проверены отдельно. Порождающих элементов в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Z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bscript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33 до 43 %: 12/28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29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32/96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97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и 3312/9972 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9973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поэтому случайное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требует проверки. При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29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элемент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имеет порядок 14: ключи совпадают, но перебор сокращается до 14 итераций; такое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отвергается (таблица 3.3).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&lt; 10000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ключ восстанавливается перебором за доли миллисекунды (таблица 3.4: 0,065 мс при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9973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Перебор находит не сам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(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чего по малой теореме Ферма достаточно: в строке 1 таблицы 1.1 найдено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восстановлен ключ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23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(см. рис. 3.2). Ограничение «&lt; 10000» – учебное; реальный протокол требует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длиной от 2048 бит.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Главная уязвимость – отсутствие аутентификации: активный противник подменяет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z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получая ключ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z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Алисой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z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Бобом, а стороны считают обмен успешным. Для защиты открытые значения аутентифицируют: подписями в протоколе Station-to-Station (STS), сертификатами в протоколе Transport Layer Security (TLS), отпечатками ключей в протоколе Secure Shell (SSH).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Таким образом, требование Т1 подтверждено структурой программы (см. рис. 2.1), требования Т2–Т6 – таблицами 3.1–3.4 и экранами программы (см. рис. 3.1, 3.2), требование Т7 – разделом 4.</w:t>
      </w:r>
    </w:p>
    <w:p>
      <w:pPr>
        <w:pStyle w:val="Heading1"/>
        <w:keepNext/>
        <w:pageBreakBefore/>
        <w:spacing w:after="36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ОТВЕТЫ НА КОНТРОЛЬНЫЕ ВОПРОСЫ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чего используется протокол Диффи-Хеллмана? Для чего нужен общий сеансовый ключ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 Протокол позволяет двум сторонам выработать общий секретный ключ по незащищённому каналу без заранее согласованного ключа: передаются только открытые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x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стороны вычисляют сами. Ключ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используется быстрым симметричным шифром для защиты последующего обмена; «сеансовый» означает действующий в одном сеансе: новые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дают новый ключ (таблица 3.2).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Может ли третье лицо, прослушивая канал связи, получить общий сеансовый ключ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? По каналу проходят только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получение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сводится к дискретному логарифмированию, при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длиной 2048 бит практически неосуществимому, поэтому ответ – нет. При учебных параметрах ответ обратный: функция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brute_force_dlog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перебирает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пока не выполнится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≡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(mod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для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29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показатель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28 = 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найден за четыре итерации, ключ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23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(см. рис. 3.2); по таблице 3.4 перебор занял 0,005 мс, при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&lt; 10000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ключ вскрывается за доли миллисекунды. Стойкость требует порождающего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случайных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модуля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2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+ 1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(с простым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q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длиной не менее 2048 бит.</w:t>
      </w:r>
    </w:p>
    <w:p>
      <w:pPr>
        <w:keepNext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 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чем заключается основная уязвимость протокола Диффи-Хеллмана? Чем он, как правило, дополняется? Основная уязвимость – отсутствие аутентификации сторон, откуда атака «человек посередине», показанная на рисунке 4.1: противник (Мэллори) подменяет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z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mod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получает ключ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Алисой и ключ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Бобом, где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x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z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mod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y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perscript"/>
        </w:rPr>
        <w:t xml:space="preserve">z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mod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 перешифровывает сообщения; у сторон протокол завершается без ошибок.</w:t>
      </w:r>
    </w:p>
    <w:p>
      <w:pPr>
        <w:keepNext/>
        <w:widowControl w:val="false"/>
        <w:spacing w:after="0" w:before="120" w:line="240"/>
        <w:ind w:firstLine="0"/>
        <w:jc w:val="center"/>
      </w:pPr>
      <w:r>
        <w:drawing>
          <wp:inline distT="0" distB="0" distL="0" distR="0">
            <wp:extent cx="59436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widowControl w:val="false"/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Рисунок 4.1 – Атака «человек посередине» на протокол без аутентификации</w:t>
      </w:r>
    </w:p>
    <w:p>
      <w:pPr>
        <w:keepNext w:val="false"/>
        <w:widowControl w:val="false"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Поэтому протокол дополняется аутентификацией передаваемых значений: подписями открытых значений (STS), сертификатами (TLS), сравнением отпечатков ключей (SSH), а также протоколами обмена ключами на основе пароля (Password Authenticated Key Exchange, PAKE).</w:t>
      </w:r>
    </w:p>
    <w:p>
      <w:pPr>
        <w:pStyle w:val="Heading1"/>
        <w:keepNext/>
        <w:pageBreakBefore/>
        <w:spacing w:after="36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ЗАКЛЮЧЕНИЕ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работе на языке Python 3 разработана программа со сторонами Алисы и Боба; канал передаёт только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(см. рис. 3.2). Самопроверка пройдена для 10/10 строк таблицы 1.1 (см. рис. 3.1); пять случайных сеансов дали простые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&lt; 10000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порождающие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равные ключи (таблица 3.2); ошибочный ввод отклоняется (таблица 3.3); ответы на контрольные вопросы приведены в разделе 4. Требования Т1–Т7 выполнены, цель работы достигнута.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Показатели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не меньшие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− 1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допустимы по малой теореме Ферма; равенство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= 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  <w:vertAlign w:val="subscript"/>
        </w:rPr>
        <w:t xml:space="preserve">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гарантирует порождаемости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(таблица 3.1); при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 &lt; 10000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секретный показатель восстанавливается перебором (таблица 3.4), а без аутентификации возможна атака «человек посередине» (см. рис. 4.1).</w:t>
      </w:r>
    </w:p>
    <w:p>
      <w:pPr>
        <w:keepNext w:val="false"/>
        <w:widowControl w:val="false"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Ограничения программы связаны с учебными параметрами: модуль меньше 10000 не даёт стойкости, реальный протокол требует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длиной от 2048 бит и аутентификации открытых значений.</w:t>
      </w:r>
    </w:p>
    <w:sectPr>
      <w:headerReference w:type="default" r:id="rId7"/>
      <w:headerReference w:type="first" r:id="rId8"/>
      <w:pgSz w:w="11906" w:h="16838" w:orient="portrait"/>
      <w:pgMar w:top="1418" w:right="851" w:bottom="851" w:left="1134" w:header="709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ind w:firstLine="0"/>
      <w:jc w:val="center"/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24"/>
        <w:szCs w:val="24"/>
      </w:rPr>
    </w:pPr>
    <w:fldSimple w:instr="PAGE">
      <w:r>
        <w:t xml:space="preserve">1</w:t>
      </w:r>
    </w:fldSimple>
  </w:p>
  <w:p>
    <w:pPr>
      <w:tabs>
        <w:tab w:val="right" w:pos="9921"/>
      </w:tabs>
      <w:spacing w:after="0" w:before="0" w:line="240"/>
      <w:ind w:firstLine="0"/>
      <w:jc w:val="left"/>
    </w:pPr>
    <w:r>
      <w:rPr>
        <w:rFonts w:ascii="Times New Roman" w:cs="Times New Roman" w:eastAsia="Times New Roman" w:hAnsi="Times New Roman"/>
        <w:i/>
        <w:iCs/>
        <w:sz w:val="20"/>
        <w:szCs w:val="20"/>
        <w:u w:val="single"/>
      </w:rPr>
      <w:t xml:space="preserve">Кафедра АСОИУ	09.03.01 Защита информации ЛР1-20245597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77" w:hanging="369"/>
      </w:pPr>
      <w:rPr>
        <w:rFonts w:ascii="Times New Roman" w:cs="Times New Roman" w:eastAsia="Times New Roman" w:hAnsi="Times New Roman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77" w:hanging="369"/>
      </w:pPr>
      <w:rPr>
        <w:rFonts w:ascii="Times New Roman" w:cs="Times New Roman" w:eastAsia="Times New Roman" w:hAnsi="Times New Roman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0" w:before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60" w:before="0" w:line="24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240" w:before="240" w:line="240"/>
      <w:ind w:firstLine="284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120" w:line="240"/>
      <w:ind w:firstLine="425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customStyle="1" w:styleId="a">
    <w:name w:val="Заголовок"/>
    <w:basedOn w:val="Normal"/>
    <w:next w:val="BodyText"/>
    <w:pPr>
      <w:keepNext/>
      <w:suppressAutoHyphens/>
      <w:spacing w:before="240" w:after="120" w:line="240" w:lineRule="auto"/>
    </w:pPr>
    <w:rPr>
      <w:rFonts w:ascii="Arial" w:eastAsia="Arial Unicode MS" w:hAnsi="Arial" w:cs="Tahoma"/>
      <w:color w:val="auto"/>
      <w:sz w:val="28"/>
      <w:szCs w:val="28"/>
      <w:lang w:val="ru-RU" w:eastAsia="ar-SA"/>
    </w:rPr>
  </w:style>
  <w:style w:type="paragraph" w:styleId="BodyText">
    <w:name w:val="Body Text"/>
    <w:basedOn w:val="Normal"/>
    <w:link w:val="BodyTextChar"/>
    <w:pPr>
      <w:spacing w:after="120" w:line="240" w:lineRule="auto"/>
    </w:pPr>
    <w:rPr>
      <w:color w:val="auto"/>
      <w:lang w:val="ru-RU" w:eastAsia="ru-RU"/>
    </w:rPr>
  </w:style>
  <w:style w:type="paragraph" w:customStyle="1" w:styleId="1">
    <w:name w:val="текст1"/>
    <w:basedOn w:val="Normal"/>
    <w:pPr>
      <w:suppressAutoHyphens/>
      <w:ind w:firstLine="709"/>
      <w:jc w:val="both"/>
    </w:pPr>
    <w:rPr>
      <w:color w:val="auto"/>
      <w:lang w:val="ru-RU" w:eastAsia="ar-SA"/>
    </w:rPr>
  </w:style>
  <w:style w:type="paragraph" w:styleId="Normal">
    <w:name w:val="Normal"/>
    <w:qFormat/>
  </w:style>
  <w:style w:type="character" w:customStyle="1" w:styleId="BodyTextChar">
    <w:name w:val="Body Text Char"/>
    <w:basedOn w:val="DefaultParagraphFont"/>
    <w:link w:val="BodyText"/>
    <w:rPr>
      <w:color w:val="auto"/>
      <w:lang w:val="ru-RU" w:eastAsia="ru-RU"/>
    </w:rPr>
  </w:style>
  <w:style w:type="character" w:styleId="DefaultParagraphFont">
    <w:name w:val="Default Paragraph Font"/>
    <w:uiPriority w:val="1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40f374d12b0e34acfad586ab2c0f3c438e7d5fae.png"/><Relationship Id="rId10" Type="http://schemas.openxmlformats.org/officeDocument/2006/relationships/image" Target="media/bd3b4dbfc7c53970be9316083bf73988955f602c.png"/><Relationship Id="rId11" Type="http://schemas.openxmlformats.org/officeDocument/2006/relationships/image" Target="media/3ae41cc00f6d2096877824c73d69a70330621047.png"/><Relationship Id="rId12" Type="http://schemas.openxmlformats.org/officeDocument/2006/relationships/fontTable" Target="fontTable.xml"/><Relationship Id="rIdTitle1" Type="http://schemas.openxmlformats.org/officeDocument/2006/relationships/image" Target="media/title_image1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Генералов В. В.</dc:creator>
  <cp:lastModifiedBy>Генералов В. В.</cp:lastModifiedBy>
  <cp:revision>1</cp:revision>
  <dcterms:created xsi:type="dcterms:W3CDTF">2026-10-12T21:45:54.260Z</dcterms:created>
  <dcterms:modified xsi:type="dcterms:W3CDTF">2026-10-12T21:45:54.266Z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