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42"/>
        <w:gridCol w:w="7369"/>
      </w:tblGrid>
      <w:tr>
        <w:trPr>
          <w:trHeight w:val="285"/>
        </w:trPr>
        <w:tc>
          <w:tcPr>
            <w:tcW w:w="2242" w:type="dxa"/>
          </w:tcPr>
          <w:p>
            <w:pPr>
              <w:snapToGrid w:val="0"/>
              <w:jc w:val="both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114425" cy="1076325"/>
                  <wp:effectExtent l="0" t="0" r="0" b="0"/>
                  <wp:wrapSquare wrapText="bothSides"/>
                  <wp:docPr id="9001" name="Рисунок 2" descr="лого для документов 20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 для документов 2022"/>
                          <pic:cNvPicPr>
                            <a:picLocks/>
                          </pic:cNvPicPr>
                        </pic:nvPicPr>
                        <pic:blipFill>
                          <a:blip r:embed="rIdTitle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69" w:type="dxa"/>
          </w:tcPr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Федеральное агентство по рыболовству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Федеральное государственное бюджетное образовательное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учреждение высшего образования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«Астраханский государственный технический университет»</w:t>
            </w:r>
          </w:p>
          <w:p>
            <w:pPr>
              <w:ind w:left="-252"/>
              <w:jc w:val="center"/>
              <w:rPr>
                <w:b/>
                <w:sz w:val="12"/>
                <w:szCs w:val="12"/>
                <w:lang w:val="ru-RU"/>
              </w:rPr>
            </w:pPr>
            <w:r>
              <w:rPr>
                <w:b/>
                <w:sz w:val="12"/>
                <w:szCs w:val="12"/>
                <w:lang w:val="ru-RU"/>
              </w:rPr>
              <w:t>Система менеджмента качества в области образования, воспитания, науки и инноваций</w:t>
            </w:r>
          </w:p>
          <w:p>
            <w:pPr>
              <w:shd w:val="clear" w:color="auto" w:fill="FFFFFF"/>
              <w:jc w:val="center"/>
              <w:rPr>
                <w:b/>
                <w:sz w:val="12"/>
                <w:szCs w:val="12"/>
                <w:lang w:val="ru-RU"/>
              </w:rPr>
            </w:pPr>
            <w:r>
              <w:rPr>
                <w:b/>
                <w:sz w:val="12"/>
                <w:szCs w:val="12"/>
                <w:lang w:val="ru-RU"/>
              </w:rPr>
              <w:t xml:space="preserve">ООО «ДКС РУС» по международному стандарту </w:t>
            </w:r>
            <w:r>
              <w:rPr>
                <w:b/>
                <w:sz w:val="12"/>
                <w:szCs w:val="12"/>
              </w:rPr>
              <w:t>ISO</w:t>
            </w:r>
            <w:r>
              <w:rPr>
                <w:b/>
                <w:sz w:val="12"/>
                <w:szCs w:val="12"/>
                <w:lang w:val="ru-RU"/>
              </w:rPr>
              <w:t xml:space="preserve"> 9001:2015</w:t>
            </w:r>
          </w:p>
          <w:p>
            <w:pPr>
              <w:ind w:left="-252"/>
              <w:jc w:val="center"/>
              <w:rPr>
                <w:b/>
                <w:i/>
                <w:sz w:val="16"/>
                <w:szCs w:val="16"/>
                <w:lang w:val="ru-RU"/>
              </w:rPr>
            </w:pPr>
          </w:p>
        </w:tc>
      </w:tr>
    </w:tbl>
    <w:p>
      <w:pPr>
        <w:pStyle w:val="a"/>
        <w:widowControl w:val="0"/>
        <w:tabs>
          <w:tab w:val="left" w:pos="5620"/>
        </w:tabs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ИНСТИТУТ ИНФОРМАЦИОННЫХ ТЕХНОЛОГИЙ И КОММУНИКАЦИЙ</w:t>
      </w:r>
    </w:p>
    <w:p>
      <w:pPr>
        <w:widowControl w:val="0"/>
        <w:jc w:val="center"/>
        <w:rPr>
          <w:b/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  <w:t>КАФЕДРА АВТОМАТИЗИРОВАННЫХ СИСТЕМ ОБРАБОТКИ ИНФОРМАЦИИ И УПРАВЛЕНИЯ</w:t>
      </w:r>
    </w:p>
    <w:p>
      <w:pPr>
        <w:pStyle w:val="a"/>
        <w:tabs>
          <w:tab w:val="left" w:pos="5620"/>
        </w:tabs>
        <w:spacing w:before="0" w:after="0"/>
        <w:jc w:val="both"/>
        <w:rPr>
          <w:rFonts w:ascii="Times New Roman" w:hAnsi="Times New Roman" w:cs="Times New Roman"/>
          <w:b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ЗАЩИТА ИНФОРМАЦИИ</w:t>
      </w:r>
    </w:p>
    <w:p>
      <w:pPr>
        <w:pStyle w:val="BodyText"/>
        <w:rPr>
          <w:lang w:eastAsia="ar-SA"/>
        </w:rPr>
      </w:pPr>
    </w:p>
    <w:p>
      <w:pPr>
        <w:pStyle w:val="a"/>
        <w:tabs>
          <w:tab w:val="left" w:pos="3220"/>
        </w:tabs>
        <w:spacing w:before="0" w:after="0"/>
        <w:jc w:val="center"/>
        <w:rPr>
          <w:rFonts w:ascii="Times New Roman" w:hAnsi="Times New Roman" w:cs="Times New Roman"/>
          <w:b/>
          <w:sz w:val="48"/>
          <w:szCs w:val="48"/>
        </w:rPr>
      </w:pPr>
    </w:p>
    <w:p>
      <w:pPr>
        <w:pStyle w:val="a"/>
        <w:tabs>
          <w:tab w:val="left" w:pos="3220"/>
        </w:tabs>
        <w:spacing w:before="0" w:after="0"/>
        <w:rPr>
          <w:rFonts w:ascii="Times New Roman" w:hAnsi="Times New Roman" w:cs="Times New Roman"/>
          <w:b/>
          <w:sz w:val="48"/>
          <w:szCs w:val="48"/>
        </w:rPr>
      </w:pPr>
    </w:p>
    <w:p>
      <w:pPr>
        <w:pStyle w:val="a"/>
        <w:tabs>
          <w:tab w:val="left" w:pos="3220"/>
        </w:tabs>
        <w:spacing w:before="0"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о выполнении лабораторной работы № 2</w:t>
      </w:r>
      <w:r>
        <w:rPr>
          <w:lang w:eastAsia="ar-SA"/>
        </w:rPr>
        <w:t/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Алгоритм шифрования RSA</w:t>
      </w:r>
    </w:p>
    <w:p>
      <w:pPr>
        <w:pStyle w:val="BodyText"/>
        <w:rPr>
          <w:lang w:eastAsia="ar-SA"/>
        </w:rPr>
      </w:pPr>
    </w:p>
    <w:p>
      <w:pPr>
        <w:pStyle w:val="a"/>
        <w:tabs>
          <w:tab w:val="left" w:pos="3220"/>
        </w:tabs>
        <w:spacing w:before="0" w:after="0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W w:w="9709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5236"/>
        <w:gridCol w:w="4473"/>
      </w:tblGrid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Выполнил:</w:t>
            </w: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студент гр. </w:t>
            </w:r>
            <w:r>
              <w:rPr>
                <w:rFonts w:ascii="Times New Roman" w:hAnsi="Times New Roman" w:cs="Times New Roman"/>
                <w:bCs/>
                <w:sz w:val="24"/>
              </w:rPr>
              <w:t>ЗИНРб-51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</w:rPr>
              <w:t>__ Генералов В. В.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«___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>_» _____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______ </w:t>
            </w:r>
            <w:r>
              <w:rPr>
                <w:rFonts w:ascii="Times New Roman" w:hAnsi="Times New Roman" w:cs="Times New Roman"/>
                <w:bCs/>
                <w:sz w:val="24"/>
              </w:rPr>
              <w:t>2026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г.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Преподаватель: </w:t>
            </w: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 </w:t>
            </w:r>
            <w:r>
              <w:rPr>
                <w:rFonts w:ascii="Times New Roman" w:hAnsi="Times New Roman" w:cs="Times New Roman"/>
                <w:bCs/>
                <w:sz w:val="24"/>
              </w:rPr>
              <w:t>Савоськин И. А.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«___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>_» 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________ </w:t>
            </w:r>
            <w:r>
              <w:rPr>
                <w:rFonts w:ascii="Times New Roman" w:hAnsi="Times New Roman" w:cs="Times New Roman"/>
                <w:bCs/>
                <w:sz w:val="24"/>
              </w:rPr>
              <w:t>2026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г.</w:t>
            </w:r>
          </w:p>
        </w:tc>
      </w:tr>
    </w:tbl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jc w:val="center"/>
        <w:rPr>
          <w:b/>
        </w:rPr>
      </w:pPr>
      <w:r>
        <w:rPr>
          <w:b/>
        </w:rPr>
        <w:t xml:space="preserve">Астрахань – </w:t>
      </w:r>
      <w:r>
        <w:rPr>
          <w:b/>
        </w:rPr>
        <w:t>2026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посвящена алгоритму RSA (по первым буквам фамилий авторов – Rivest, Shamir, Adleman) – асимметричной криптосистеме, в которой текст шифруется открытым ключом, а расшифровывается закрытым. Текст представляется кодами символов кодировки ASCII (American Standard Code for Information Interchange).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практике RSA применяется в гибридных схемах для передачи сеансового ключа симметричного шифра и в электронной цифровой подписи. Стойкость алгоритма определяется трудностью разложения модуля на простые множители, поэтому применяются модули длиной от 2048 до 4096 бит. Отсюда актуальность изучения генерации ключей и проверки того, насколько быстро закрытый ключ восстанавливается по открытому при малых модулях.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работы: «изучить и проанализировать работу криптографического алгоритма шифрования RSA. Написать программу, реализующую работу протокола».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«Написать на языке высокого уровня программу, которая бы реализовывала алгоритм шифрования/расшифрования RSA. Программа должна поддерживать как ручной ввод входных значений, так и случайный. Программа должна работать с любыми символами из кодировки ASCII».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разработана программа на языке Python 3 с режимами генерации случайных ключей, ручного ввода ключей, шифрования и расшифрования текста ASCII, самопроверки и вычисления закрытого ключа по открытому. Работа программы подтверждена воспроизведением примера методических указаний (сообщение «САВ»), проверкой ручного ввода на восьми наборах значений, шифрованием и расшифрованием четырёх текстов при случайных ключах, прогоном всех кодов ASCII при разных модулях, а также измерением времени шифрования и вычисления закрытого ключа по открытому.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ТЕОРЕТИЧЕСКИЕ СВЕДЕНИЯ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Симметричные криптосистемы используют один секретный ключ, асимметричные – пару ключей: открытым ключом текст шифруется, закрытым расшифровывается. RSA относится к асимметричным криптосистемам.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генерации ключей выбираются большие различные простые числа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вычисляются модуль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значение функции Эйлера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Закрытый показатель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выбирается случайным и взаимно простым 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есть наибольший общий делитель (НОД) чисел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равен единице: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НОД(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Открытый показатель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находится из условия</w:t>
      </w:r>
    </w:p>
    <w:p>
      <w:pPr>
        <w:keepNext w:val="false"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(1.1)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Открытый ключ – пара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закрытый – пара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формула 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неверна, поэтому простые числа должны различаться.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 разбивается на блоки, каждый блок – число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ряда 0, 1, 2, …,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Шифрование выполняется открытым ключом, расшифрование – закрытым:</w:t>
      </w:r>
    </w:p>
    <w:p>
      <w:pPr>
        <w:keepNext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 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(1.2)</w:t>
      </w:r>
    </w:p>
    <w:p>
      <w:pPr>
        <w:keepNext/>
        <w:spacing w:after="0" w:before="0" w:line="36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-й блок шифртекста;</w:t>
      </w:r>
    </w:p>
    <w:p>
      <w:pPr>
        <w:keepNext w:val="false"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-й блок открытого текста.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Корректность расшифрования следует из равенства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 +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где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целое число, и теоремы Эйлера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1 (mod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НОД(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keepNext w:val="false"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≡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≡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блоков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кратных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сравнение доказывается по модулям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объединяется китайской теоремой об остатках. Эталоном для самопроверки программы служит пример методических указаний – сообщение «САВ». При А = 1, В = 2, С = 3 оно представляется блоками 3, 1, 2. Выбраны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тогда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 = 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поскольку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7·3 mod 20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Открытым ключом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{7, 33}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блоки 3, 1, 2 шифруются в 9, 1, 29: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33 = 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33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33 =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Закрытым ключом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{3, 33}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они расшифровываются обратно в 3, 1,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33 = 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33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29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33 = 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противник вычисляет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поэтому стойкость RSA определяется трудностью факторизации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Программа опирается на вспомогательные алгоритмы: бинарное возведение в степень по модулю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расширенный алгоритм Евклида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egcd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modinv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пробное деление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is_prime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factor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ОПИСАНИЕ АЛГОРИТМА И ПРОГРАММЫ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Постановка задачи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Там, где методические указания не задают требований, приняты допущения:</w:t>
      </w:r>
    </w:p>
    <w:p>
      <w:pPr>
        <w:pStyle w:val="ListParagraph"/>
        <w:keepNext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Единица шифрования – один символ: блок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равен коду символа.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256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N_MIN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взят с запасом: для принимаемых кодов 0–127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read_text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хватило бы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128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минимальный допустимый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7·37 = 259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самопроверке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265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«Большие простые» при генерации – простые из [100, 9999]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P_MIN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P_MAX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при ручном вводе – не больше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P_LIMIT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простота проверяется пробным делением до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√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is_prime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без вероятностных тестов.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Случайно генерируются только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открытый текст всегда вводит пользователь.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Шифртекст – целые числа через пробел; расшифрование – по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keepNext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учебном RSA блоки не дополняются: одинаковые символы дают одинаковые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 вводится одной строкой, поэтому символ перевода строки (код 10) в него не входит; шифрование всех кодов 0–127 подтверждается самопроверкой (пункт «5»).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задания вытекают требования: ключи вычисляются по методическим указаниям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выбирается случайно,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находится из условия (1.1)), воспроизводится пример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текст шифруется открытым ключом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расшифровывается закрытым ключом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ключи вводятся вручную с проверкой условий и сообщением об ошибке или генерируются случайно; принимаются любые символы ASCII, что проверяется прогоном всех кодов.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Описание алгоритма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ключей реализована функцией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make_keys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key_errors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отвергает непростые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случай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модуль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256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N_MIN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modinv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находит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расширенным алгоритмом Евклида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egcd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нормализует результат в диапазон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[1,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выполняется посимвольно: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encrypt_text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берёт блок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равный коду символа,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encrypt_int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проверяет условие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 ≤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вычисляет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формуле (1.2).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decrypt_text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восстанавливает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той же формуле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decrypt_int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по ключу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Возведение в степень выполняет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бинарным методом: показатель просматривается по битам, основание возводится в квадрат, при единичном бите результат умножается на основание, после каждого умножения берётся остаток по модулю. Вычислять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целиком нельзя: при четырёхзначных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число из миллионов цифр.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опирается на тождество, верное для любых целых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keepNext w:val="false"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((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)·(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))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промежуточные значения не превышают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число умножений составляет около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2·log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Восстановление закрытого ключа по открытому (функция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recover_private_key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повторяет генерацию: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factor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раскладывает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пробным делением до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√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затем вычисляются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modinv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Общая схема работы RSA (участники, ключи и передаваемые данные) приведена на рисунке 2.1.</w:t>
      </w:r>
    </w:p>
    <w:p>
      <w:pPr>
        <w:keepNext/>
        <w:widowControl w:val="false"/>
        <w:spacing w:after="0" w:before="120" w:line="240"/>
        <w:ind w:firstLine="0"/>
        <w:jc w:val="center"/>
      </w:pPr>
      <w:r>
        <w:drawing>
          <wp:inline distT="0" distB="0" distL="0" distR="0">
            <wp:extent cx="5762625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2.1 – Схема RSA: генерация ключей, шифрование открытым и расшифрование закрытым ключом</w:t>
      </w:r>
    </w:p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Получатель публикует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отправитель шифрует символы этим ключом и передаёт числа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…, получатель расшифровывает их ключом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Описание программы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написана на Python 3 с использованием только стандартной библиотеки, состоит из одного модуля и запускается из консоли. Кроме описанных функций, в ней есть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gen_prime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gcd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show_keys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(вывод ключей),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prime_error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small_n_error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(сообщения проверки ручного ввода) и класс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State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ключами и последним шифртекстом.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Меню программы (цикл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содержит пункты «1 — случайные ключи»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random_keys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«2 — ввод ключей вручную (p, q, d)»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manual_keys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«3 — зашифровать текст открытым ключом {e, n}»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encrypt_mode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«4 — расшифровать закрытым ключом {d, n}»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decrypt_mode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«5 — самопроверка (пример из методических указаний, все коды ASCII)»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self_test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«6 — вычислить закрытый ключ по открытому (факторизация n)»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attack_mode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«0 — выход»; в пункте «4» клавиша «Enter» вместо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выбирает текущий закрытый ключ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целиком, вместо шифртекста – последний шифртекст.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read_text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отвергает символы с кодом больше 127 и повторяет запрос. При ручном вводе ключей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read_int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ошибке выводит сообщение и повторяет запрос: «Нужно ввести целое число.», «p должно быть не больше 10^12: …», «p = 9 не простое», «q должно отличаться от p: …», «n = p·q = 33 &lt; 256: …», «НОД(d, φ) = 4 ≠ 1: обратного e нет». Числа шифртекста, в том числе последнего, должны лежать в диапазоне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[0,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Если при неверном ключе или чужом шифртексте блок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является кодом символа,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decrypt_text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возбуждает исключение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ValueError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пункт «4» печатает «Не удалось расшифровать: …». Пункт «6» предупреждает, что разложение может занять много времени, и по «Ctrl+C» прерывает его с возвратом в меню; при вводе «Ctrl+D» и «Ctrl+C» завершают программу с сообщением «Выход.».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РЕЗУЛЬТАТЫ ТЕСТИРОВАНИЯ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Пример методических указаний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«САВ» из методических указаний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«А» = 1, «В» = 2, «С» = 3) воспроизведён самопроверкой (пункт «5»,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self_test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Кириллицы в ASCII нет, поэтому строки с кодами ASCII даны для латинских «C», «A», «B» и получены вызовом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так как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encrypt_int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отвергает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Результаты приведены в таблице 3.1.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3.1 – Пример «САВ» на числах и латинские буквы C, A, B на кодах ASCII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34"/>
        <w:gridCol w:w="1632"/>
        <w:gridCol w:w="1758"/>
        <w:gridCol w:w="2762"/>
        <w:gridCol w:w="1635"/>
      </w:tblGrid>
      <w:tr>
        <w:trPr>
          <w:cantSplit/>
          <w:tblHeader/>
          <w:trHeight w:val="454" w:hRule="atLeast"/>
        </w:trPr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Блок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M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Ожидаемый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C</w:t>
            </w:r>
          </w:p>
        </w:tc>
        <w:tc>
          <w:tcPr>
            <w:tcW w:type="dxa" w:w="1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Полученный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C</w:t>
            </w:r>
          </w:p>
        </w:tc>
        <w:tc>
          <w:tcPr>
            <w:tcW w:type="dxa" w:w="2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'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после расшифрования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Совпадение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«С» = 3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2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«А» = 1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«В» = 2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</w:t>
            </w:r>
          </w:p>
        </w:tc>
        <w:tc>
          <w:tcPr>
            <w:tcW w:type="dxa" w:w="1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</w:t>
            </w:r>
          </w:p>
        </w:tc>
        <w:tc>
          <w:tcPr>
            <w:tcW w:type="dxa" w:w="2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«C» = 67 (ASCII)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≥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«A» = 65 (ASCII)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</w:t>
            </w:r>
          </w:p>
        </w:tc>
        <w:tc>
          <w:tcPr>
            <w:tcW w:type="dxa" w:w="2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≥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«B» = 66 (ASCII)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≥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Блоки 3, 1, 2 дали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9, 1, 29 и вернулись без искажений, как в методических указаниях; коды 67, 65, 66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 расшифрования дали 1, 32, 0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поскольку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Ручной ввод ключей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Ручной ввод (пункт «2»,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manual_keys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проверен на восьми наборах значений; реакция программы приведена в таблице 3.2.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3.2 – Ручной ввод ключей и реакция на некорректные значения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1"/>
      </w:tblGrid>
      <w:tr>
        <w:trPr>
          <w:cantSplit/>
          <w:tblHeader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Ввод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Реакция программы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53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7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Принято: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265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119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61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53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17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Принято: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3233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2753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9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(составное)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«p = 9 не простое…»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11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«q должно отличаться от p…»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11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33 &lt; 256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«n = p·q = 33 &lt; 256…»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43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129 &lt; 256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«n = p·q = 129 &lt; 256…»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61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53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НОД(4,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φ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 ≠ 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«НОД(d, φ) = 4 ≠ 1…»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«abc»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«Нужно ввести целое число…»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Два корректных набора приняты и прошли цикл шифрования и расшифрования; составное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НОД(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нечисловое значение «abc» отвергнуты с сообщением и повторным запросом.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Случайные ключи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Случайные ключи (пункт «1»,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random_keys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проверены на четырёх текстах, включая все печатные символы с кодами 32–126 и пустую строку; результаты приведены в таблице 3.3.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3.3 – Шифрование и расшифрование при случайных ключах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3"/>
        <w:gridCol w:w="694"/>
        <w:gridCol w:w="1091"/>
        <w:gridCol w:w="3968"/>
        <w:gridCol w:w="895"/>
      </w:tblGrid>
      <w:tr>
        <w:trPr>
          <w:cantSplit/>
          <w:tblHeader/>
          <w:trHeight w:val="454" w:hRule="atLeast"/>
        </w:trPr>
        <w:tc>
          <w:tcPr>
            <w:tcW w:type="dxa" w:w="3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</w:t>
            </w:r>
          </w:p>
        </w:tc>
        <w:tc>
          <w:tcPr>
            <w:tcW w:type="dxa" w:w="6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e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Начало шифртекста</w:t>
            </w:r>
          </w:p>
        </w:tc>
        <w:tc>
          <w:tcPr>
            <w:tcW w:type="dxa" w:w="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Верно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«Hello, RSA 2026!» – буквы, цифры, знаки, пробел</w:t>
            </w:r>
          </w:p>
        </w:tc>
        <w:tc>
          <w:tcPr>
            <w:tcW w:type="dxa" w:w="6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6991</w:t>
            </w:r>
          </w:p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6143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39306859</w:t>
            </w:r>
          </w:p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25124419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10947667 10311295 1210064 1210064 …</w:t>
            </w:r>
          </w:p>
        </w:tc>
        <w:tc>
          <w:tcPr>
            <w:tcW w:type="dxa" w:w="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«aaa bbb» – повторы символов</w:t>
            </w:r>
          </w:p>
        </w:tc>
        <w:tc>
          <w:tcPr>
            <w:tcW w:type="dxa" w:w="6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4337</w:t>
            </w:r>
          </w:p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7951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31501307</w:t>
            </w:r>
          </w:p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2504243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6333550 6333550 6333550 24314473 …</w:t>
            </w:r>
          </w:p>
        </w:tc>
        <w:tc>
          <w:tcPr>
            <w:tcW w:type="dxa" w:w="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Все печатные символы</w:t>
            </w:r>
          </w:p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32–126 (95 символов)</w:t>
            </w:r>
          </w:p>
        </w:tc>
        <w:tc>
          <w:tcPr>
            <w:tcW w:type="dxa" w:w="6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4507</w:t>
            </w:r>
          </w:p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69437</w:t>
            </w:r>
          </w:p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763373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593251 109247 754828 849225 …</w:t>
            </w:r>
          </w:p>
        </w:tc>
        <w:tc>
          <w:tcPr>
            <w:tcW w:type="dxa" w:w="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«» – пустая строка</w:t>
            </w:r>
          </w:p>
        </w:tc>
        <w:tc>
          <w:tcPr>
            <w:tcW w:type="dxa" w:w="6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7607</w:t>
            </w:r>
          </w:p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9239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4512395</w:t>
            </w:r>
          </w:p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1685571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тексты расшифрованы верно; одинаковые символы дают одинаковые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(6333550 для «a»). Полный сеанс работы (пункты «1», «3», «4», «6») показан на рисунке 3.1.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Выбор: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Случайные ключи: p, q — простые из [100, 9999], d — случайное, взаимно простое с φ.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p = 4651, q = 9311, n = p·q = 43305461, φ = (p−1)(q−1) = 43291500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d = 206879 (НОД(d, φ) = 1), e = d⁻¹ mod φ = 13175219, проверка: e·d mod φ =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Открытый ключ {e, n} = {13175219, 43305461}, закрытый ключ {d, n} = {206879,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43305461}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Выбор: 3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Текст (ASCII): Hello, RSA 2026!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Коды символов M: [72, 101, 108, 108, 111, 44, 32, 82, 83, 65, 32, 50, 48, 50, 54, 33]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Шифртекст C = M^e mod n ({e, n} = {13175219, 43305461}):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30447288 5484913 3784637 3784637 18324008 7274101 29857261 27537519 21733373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29127549 29857261 39050216 16534966 39050216 3532151 13865455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Выбор: 4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d (Enter — текущий закрытый ключ):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Шифртекст, числа через пробел (Enter — последний результат):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M = C^d mod n ({d, n} = {206879, 43305461}): [72, 101, 108, 108, 111, 44,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32, 82, 83, 65, 32, 50, 48, 50, 54, 33]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Расшифрованный текст: 'Hello, RSA 2026!'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Выбор: 6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Противник знает только открытый ключ {e, n} = {13175219, 43305461}.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Разложение n пробным делением может занять много времени (Ctrl+C — прервать).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Факторизация: n = 4651 · 9311, φ = 43291500, d = e⁻¹ mod φ = 206879  (0.107 мс)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Совпадает с настоящим закрытым ключом: да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3.1 – Сеанс: ключи, шифрование, расшифрование, вычисление закрытого ключа</w:t>
      </w:r>
    </w:p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сеансе расшифрование выполнено по ключу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закрытый ключ, восстановленный по открытому за 0,107 мс, совпал с настоящим.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Охват кодов символов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Доля кодов 0–127 и 0–255, верно проходящих цикл шифрования и расшифрования через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33, 129, 265, 10403, 1005973, приведена в таблице 3.4.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3.4 – Доля кодов 0–127 (ASCII) и 0–255, верно проходящих цикл, при разных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93"/>
        <w:gridCol w:w="1209"/>
        <w:gridCol w:w="2419"/>
        <w:gridCol w:w="2419"/>
        <w:gridCol w:w="2181"/>
      </w:tblGrid>
      <w:tr>
        <w:trPr>
          <w:cantSplit/>
          <w:tblHeader/>
          <w:trHeight w:val="454" w:hRule="atLeast"/>
        </w:trPr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Разложение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Верно из кодов 0–127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Верно из кодов 0–255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Условие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≥ 256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3·11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33/128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33/256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3·43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129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128/128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129/256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5·53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265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128/128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256/256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101·103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10403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128/128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256/256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997·1009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1005973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128/128</w:t>
            </w:r>
          </w:p>
        </w:tc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256/256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самопроверки (пункт «5») с итогом «OK» показан на рисунке 3.2.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Лабораторная работа №2. Алгоритм шифрования RSA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1 — случайные ключи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2 — ввод ключей вручную (p, q, d)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3 — зашифровать текст открытым ключом {e, n}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4 — расшифровать закрытым ключом {d, n}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5 — самопроверка (пример из методических указаний, все коды ASCII)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6 — вычислить закрытый ключ по открытому (факторизация n)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0 — выход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Выбор: 5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Пример методических указаний: p=3, q=11, n=33, φ=20, d=3 → e=7 (ожидалось 7)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M = [3, 1, 2] → C = [9, 1, 29] (ожидалось [9, 1, 29]) → M' = [3, 1, 2]: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Все коды 0..255 через ключ n=265 (p=5, q=53, d=7, e=119): совпало 256/256: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Итог самопроверки: OK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3.2 – Самопроверка: пример методических указаний и все коды ASCII</w:t>
      </w:r>
    </w:p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методических указаний пройден, через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5·53 = 265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цикл проходят все 256 кодов из 256. Таким образом,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верны 33/128 кодов 0–127,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все 128/128, но из кодов 0–255 только 129/256,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265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все 256/256.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Быстродействие и стойкость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шифрования 100 символов при наивном вычислении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целиком и при бинарном методе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приведено в таблице 3.5: наивное возведение заняло 1,24 и 32 100 мс и было прервано при четырёхзначных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от 0,09 до 0,23 мс.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3.5 – Время шифрования 100 символов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4"/>
        <w:gridCol w:w="1091"/>
        <w:gridCol w:w="1091"/>
        <w:gridCol w:w="4166"/>
        <w:gridCol w:w="1589"/>
      </w:tblGrid>
      <w:tr>
        <w:trPr>
          <w:cantSplit/>
          <w:tblHeader/>
          <w:trHeight w:val="454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Разрядность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e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Возведение целиком, мс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modpow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мс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Двузначные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3233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899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1,24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0,09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Трёхзначные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988027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603263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32 100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Четырёхзначные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99400891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18877835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Более 10 000 на символ (прервано)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0,23</w:t>
            </w:r>
          </w:p>
        </w:tc>
      </w:tr>
    </w:tbl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Закрытый ключ по открытому (пункт «6»,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recover_private_key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вычислен факторизацией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≈ 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результаты приведены в таблице 3.6.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3.6 – Вычисление закрытого ключа по открытому ключу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}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3"/>
        <w:gridCol w:w="1173"/>
        <w:gridCol w:w="2026"/>
        <w:gridCol w:w="1280"/>
        <w:gridCol w:w="2453"/>
        <w:gridCol w:w="1816"/>
      </w:tblGrid>
      <w:tr>
        <w:trPr>
          <w:cantSplit/>
          <w:tblHeader/>
          <w:trHeight w:val="454" w:hRule="atLeast"/>
        </w:trPr>
        <w:tc>
          <w:tcPr>
            <w:tcW w:type="dxa" w:w="1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</w:t>
            </w:r>
          </w:p>
        </w:tc>
        <w:tc>
          <w:tcPr>
            <w:tcW w:type="dxa" w:w="1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e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Разложение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·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Время, мс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Восстановленный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d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Совпадение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d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10403</w:t>
            </w:r>
          </w:p>
        </w:tc>
        <w:tc>
          <w:tcPr>
            <w:tcW w:type="dxa" w:w="1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8743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101·103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0,004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1005973</w:t>
            </w:r>
          </w:p>
        </w:tc>
        <w:tc>
          <w:tcPr>
            <w:tcW w:type="dxa" w:w="1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547619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997·1009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0,023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99400891</w:t>
            </w:r>
          </w:p>
        </w:tc>
        <w:tc>
          <w:tcPr>
            <w:tcW w:type="dxa" w:w="1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14197279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9967·9973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0,213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Факторизация заняла от 0,004 до 0,213 мс,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восстановлен во всех случаях.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Анализ результатов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задания подтверждены: реализация шифрования и расшифрования RSA – таблицами 3.1 и 3.3 и рисунками 3.1 и 3.2, поддержка ручного и случайного ввода входных значений – таблицами 3.2 и 3.3, работа с любыми символами кодировки ASCII – таблицей 3.4.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методических указаний воспроизводится только в числовом режиме: при кодах ASCII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расшифрование даёт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(таблица 3.1). Порог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N_MIN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256 взят с запасом: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хватает для кодов 0–127, но не для 0–255 (таблица 3.4); минимальный допустимый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259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ключей обязательна: при составном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величина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равна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равенство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гарантировано, поэтому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manual_keys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отвергает такие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(таблица 3.2). Условие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НОД(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обеспечивает существование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make_keys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подбирает случайное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цикле, неподходящее введённое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отвергается.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таблицы 3.5 следует, что вычислять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целиком нельзя: при трёхзначных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32 100 мс на 100 символов, при четырёхзначных – более 10 000 мс на символ;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укладывается в 0,23 мс. Стойкость на учебных размерах отсутствует: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≈ 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факторизуется пробным делением за 0,213 мс,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восстанавливается из открытого ключа (таблица 3.6); реальные модули имеют длину от 2048 до 4096 бит.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реализации – посимвольный детерминированный шифр без дополнения блоков: одинаковые символы дают одинаковые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(таблица 3.3, текст «aaa bbb»), что допускает вскрытие по словарю из 128 зашифрованных кодов.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ОТВЕТЫ НА КОНТРОЛЬНЫЕ ВОПРОСЫ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Чем отличаются симметричные и асимметричные криптосистемы? К какой относится алгоритм RSA?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симметричной системе обе стороны используют один секретный ключ, который приходится передавать по защищённому каналу. В асимметричной системе ключей два: открытый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публикуется, закрытый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хранится у владельца; стойкость опирается на трудную математическую задачу. RSA – асимметричная криптосистема, основанная на трудности факторизации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 практике применяют гибрид: сеансовый ключ передаётся зашифрованным по RSA или вырабатывается сторонами по протоколу Диффи–Хеллмана (лабораторная работа № 1), а данные шифрует симметричный шифр.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Можно ли вычислить закрытый ключ, зная открытый?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Формально да: разложив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множители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противник вычисляет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Так действует пункт меню «6» (функция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recover_private_key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учебные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факторизуются за доли миллисекунды,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восстанавливается точно (таблица 3.6, см. рис. 3.1). Однако эффективного алгоритма факторизации не известно, и для применяемых на практике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длиной 2048 бит такое вычисление невыполнимо. При правильно выбранных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стойкость к вычислению закрытого ключа определяется прежде всего размером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посимвольное шифрование без дополнения, как в данной программе, вскрывается и без факторизации – сопоставлением с 128 блоками, зашифрованными открытым ключом.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Может ли алгоритм RSA использоваться в электронной цифровой подписи?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Да. Как отмечено в методических указаниях, RSA стал первым алгоритмом с открытым ключом, пригодным и для шифрования, и для цифровой подписи, и остаётся одним из стандартных алгоритмов подписи. При подписи роли ключей меняются местами. Отправитель вычисляет хэш-значение сообщения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подписывает хэш-значение закрытым ключом: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получатель открытым ключом проверяет равенство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Подписывается хэш-значение, а не само сообщение: объём вычислений не зависит от длины сообщения. Хэш-значение должно быть меньше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то же правило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и при шифровании. Подпись обеспечивает целостность, аутентичность и неотказуемость (теоретические сведения к лабораторной работе № 4).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разработана консольная программа на языке Python 3, реализующая алгоритм RSA: случайная генерация ключей, ручной ввод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шифрование, расшифрование по ключу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самопроверка и вычисление закрытого ключа по открытому.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требования задания выполнены. Шифрование и расшифрование воспроизводят пример методических указаний с сообщением «САВ» (блоки 3, 1, 2 → 9, 1, 29 → 3, 1, 2 при ключах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{7, 33}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{3, 33}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из восьми наборов ручного ввода два корректных приняты, шесть некорректных отвергнуты с сообщением; четыре текста при случайных ключах восстановлены верно;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256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цикл шифрования и расшифрования проходят все 256 кодов 0–255, в том числе все коды ASCII 0–127, то есть программа работает с любыми символами ASCII.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Корректность алгоритма требует простых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≠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условий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&gt; max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НОД(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практическая выполнимость – быстрого возведения в степень по модулю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Учебные ключи с четырёхзначными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стойкости не имеют: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recover_private_key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факторизует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находит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доли миллисекунды.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 реализации – посимвольный детерминированный шифр без дополнения блоков (одинаковые символы дают одинаковые блоки шифртекста, и текст вскрывается по словарю из 128 зашифрованных кодов) и учебный размер модуля, тогда как на практике применяются модули длиной от 2048 до 4096 бит.</w:t>
      </w:r>
    </w:p>
    <w:sectPr>
      <w:headerReference w:type="default" r:id="rId7"/>
      <w:headerReference w:type="first" r:id="rId8"/>
      <w:pgSz w:w="11906" w:h="16838" w:orient="portrait"/>
      <w:pgMar w:top="1418" w:right="851" w:bottom="851" w:left="1134" w:header="709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ind w:firstLine="0"/>
      <w:jc w:val="center"/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4"/>
        <w:szCs w:val="24"/>
      </w:rPr>
    </w:pPr>
    <w:fldSimple w:instr="PAGE">
      <w:r>
        <w:t xml:space="preserve">1</w:t>
      </w:r>
    </w:fldSimple>
  </w:p>
  <w:p>
    <w:pPr>
      <w:tabs>
        <w:tab w:val="right" w:pos="9921"/>
      </w:tabs>
      <w:spacing w:after="0" w:before="0" w:line="240"/>
      <w:ind w:firstLine="0"/>
      <w:jc w:val="left"/>
    </w:pPr>
    <w:r>
      <w:rPr>
        <w:rFonts w:ascii="Times New Roman" w:cs="Times New Roman" w:eastAsia="Times New Roman" w:hAnsi="Times New Roman"/>
        <w:i/>
        <w:iCs/>
        <w:sz w:val="20"/>
        <w:szCs w:val="20"/>
        <w:u w:val="single"/>
      </w:rPr>
      <w:t xml:space="preserve">Кафедра АСОИУ	09.03.01 Защита информации ЛР2-20245597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 w:lin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40" w:before="240" w:line="240"/>
      <w:ind w:firstLine="284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20" w:line="240"/>
      <w:ind w:firstLine="425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customStyle="1" w:styleId="a">
    <w:name w:val="Заголовок"/>
    <w:basedOn w:val="Normal"/>
    <w:next w:val="BodyText"/>
    <w:pPr>
      <w:keepNext/>
      <w:suppressAutoHyphens/>
      <w:spacing w:before="240" w:after="120" w:line="240" w:lineRule="auto"/>
    </w:pPr>
    <w:rPr>
      <w:rFonts w:ascii="Arial" w:eastAsia="Arial Unicode MS" w:hAnsi="Arial" w:cs="Tahoma"/>
      <w:color w:val="auto"/>
      <w:sz w:val="28"/>
      <w:szCs w:val="28"/>
      <w:lang w:val="ru-RU" w:eastAsia="ar-SA"/>
    </w:rPr>
  </w:style>
  <w:style w:type="paragraph" w:styleId="BodyText">
    <w:name w:val="Body Text"/>
    <w:basedOn w:val="Normal"/>
    <w:link w:val="BodyTextChar"/>
    <w:pPr>
      <w:spacing w:after="120" w:line="240" w:lineRule="auto"/>
    </w:pPr>
    <w:rPr>
      <w:color w:val="auto"/>
      <w:lang w:val="ru-RU" w:eastAsia="ru-RU"/>
    </w:rPr>
  </w:style>
  <w:style w:type="paragraph" w:customStyle="1" w:styleId="1">
    <w:name w:val="текст1"/>
    <w:basedOn w:val="Normal"/>
    <w:pPr>
      <w:suppressAutoHyphens/>
      <w:ind w:firstLine="709"/>
      <w:jc w:val="both"/>
    </w:pPr>
    <w:rPr>
      <w:color w:val="auto"/>
      <w:lang w:val="ru-RU" w:eastAsia="ar-SA"/>
    </w:rPr>
  </w:style>
  <w:style w:type="paragraph" w:styleId="Normal">
    <w:name w:val="Normal"/>
    <w:qFormat/>
  </w:style>
  <w:style w:type="character" w:customStyle="1" w:styleId="BodyTextChar">
    <w:name w:val="Body Text Char"/>
    <w:basedOn w:val="DefaultParagraphFont"/>
    <w:link w:val="BodyText"/>
    <w:rPr>
      <w:color w:val="auto"/>
      <w:lang w:val="ru-RU" w:eastAsia="ru-RU"/>
    </w:rPr>
  </w:style>
  <w:style w:type="character" w:styleId="DefaultParagraphFont">
    <w:name w:val="Default Paragraph Font"/>
    <w:uiPriority w:val="1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d64083e061ef3354721cd092dcd446f362832e66.png"/><Relationship Id="rId10" Type="http://schemas.openxmlformats.org/officeDocument/2006/relationships/fontTable" Target="fontTable.xml"/><Relationship Id="rIdTitle1" Type="http://schemas.openxmlformats.org/officeDocument/2006/relationships/image" Target="media/title_image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Генералов В. В.</dc:creator>
  <cp:lastModifiedBy>Генералов В. В.</cp:lastModifiedBy>
  <cp:revision>1</cp:revision>
  <dcterms:created xsi:type="dcterms:W3CDTF">2026-10-12T21:45:34.503Z</dcterms:created>
  <dcterms:modified xsi:type="dcterms:W3CDTF">2026-10-12T21:45:34.520Z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