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**Food Truck Report for Local Jurisdiction: Toronto, Ontario**</w:t>
        <w:br/>
        <w:br/>
        <w:t>**Overall Assessment:**</w:t>
        <w:br/>
        <w:t>This report evaluates the key aspects of food truck operations as related to the requirements and regulations set out by the City of Toronto. Below are the scores and detailed explanations covering various criteria essential to food truck businesses.</w:t>
        <w:br/>
        <w:br/>
        <w:t>**Webpage Information:**</w:t>
        <w:br/>
        <w:t>1. **Dedicated Webpage for Food Trucks:** 1 point</w:t>
        <w:br/>
        <w:t xml:space="preserve">   - Toronto provides a section on its municipal website dedicated to mobile food vending, offering relevant information separate from general food business details but not a fully separate, dedicated webpage.</w:t>
        <w:br/>
        <w:br/>
        <w:t>2. **Application Checklist:** 0 points</w:t>
        <w:br/>
        <w:t xml:space="preserve">   - No checklist is mentioned or available directly for food truck applications, though there is extensive documentation and procedural detail.</w:t>
        <w:br/>
        <w:br/>
        <w:t>3. **Operational Guide:** 0 points</w:t>
        <w:br/>
        <w:t xml:space="preserve">   - The site does not seem to offer a comprehensive operational guide aimed at newcomers to the food truck business.</w:t>
        <w:br/>
        <w:br/>
        <w:t>4. **Bylaws Display:** 1 point</w:t>
        <w:br/>
        <w:t xml:space="preserve">   - The bylaws affecting food trucks' operations are listed and referenceable through supporting documents and forms, but not directly linked on a specific food truck page.</w:t>
        <w:br/>
        <w:br/>
        <w:t>5. **Accessibility of Bylaws:** 0 points</w:t>
        <w:br/>
        <w:t xml:space="preserve">   - There is no explicit indication that the bylaws support accessibility features like language translation or screen reader compatibility.</w:t>
        <w:br/>
        <w:br/>
        <w:t>6. **Penalties for Non-compliance:** 1 point</w:t>
        <w:br/>
        <w:t xml:space="preserve">   - Toronto provides generalized penalties applicable to business operations, including food trucks, but does not specify detailed descriptions or fine values specifically for food trucks.</w:t>
        <w:br/>
        <w:br/>
        <w:t>**Licenses and Permits:**</w:t>
        <w:br/>
        <w:t>7. **Provincial Business License:** 1 point</w:t>
        <w:br/>
        <w:t xml:space="preserve">   - Limited mention of the provincial business license requirement; details are not fully explained.</w:t>
        <w:br/>
        <w:br/>
        <w:t>8. **Provincial Food Business License:** 2 points</w:t>
        <w:br/>
        <w:t xml:space="preserve">   - Not a requirement, thus not impacting operations.</w:t>
        <w:br/>
        <w:br/>
        <w:t>9. **Municipal Business License:** 2 points</w:t>
        <w:br/>
        <w:t xml:space="preserve">   - A municipal business license, particularly a Motorized Refreshment Vehicle business license, is required, with detailed information available.</w:t>
        <w:br/>
        <w:br/>
        <w:t>10. **Municipal Food Business/Food Truck License:** 2 points</w:t>
        <w:br/>
        <w:t xml:space="preserve">    - Specific requirements and information are provided for obtaining the necessary food truck permit.</w:t>
        <w:br/>
        <w:br/>
        <w:t>11. **Retail License for CPG:** 2 points</w:t>
        <w:br/>
        <w:t xml:space="preserve">    - Not a requirement or applicable to this jurisdiction.</w:t>
        <w:br/>
        <w:br/>
        <w:t>**Operating Guidelines and Restrictions:**</w:t>
        <w:br/>
        <w:t>12. **Curbside Vending Permission:** 1 point</w:t>
        <w:br/>
        <w:t xml:space="preserve">    - Vending is allowed on public roads with restrictions, such as proximity to restaurants and operating times.</w:t>
        <w:br/>
        <w:br/>
        <w:t>13. **Parking Fees:** 0 points</w:t>
        <w:br/>
        <w:t xml:space="preserve">    - Food trucks must pay for parking at meters, emphasizing cost-related challenges.</w:t>
        <w:br/>
        <w:br/>
        <w:t>14. **Noise Bylaws Affecting Operations:** 0 points</w:t>
        <w:br/>
        <w:t xml:space="preserve">    - No direct information on noise bylaws extending operating hours is provided.</w:t>
        <w:br/>
        <w:br/>
        <w:t>15. **Traffic Bylaws Affecting Operations:** 1 point</w:t>
        <w:br/>
        <w:t xml:space="preserve">    - Operating hours align with traffic restrictions, as detailed in the limit of time operated at spots.</w:t>
        <w:br/>
        <w:br/>
        <w:t>16. **Hourly Operating Restrictions:** 1 point</w:t>
        <w:br/>
        <w:t xml:space="preserve">    - Restrictions allow operation up to five hours, indicating somewhat flexible but limited time frames.</w:t>
        <w:br/>
        <w:br/>
        <w:t>17. **Sale of Branded CPGs:** 0 points</w:t>
        <w:br/>
        <w:t xml:space="preserve">    - No explicit information provided on the restriction or allowance of CPGs.</w:t>
        <w:br/>
        <w:br/>
        <w:t>18. **Private Property Operations:** 1 point</w:t>
        <w:br/>
        <w:t xml:space="preserve">    - Allowed on private property with some restrictions.</w:t>
        <w:br/>
        <w:br/>
        <w:t>**Safety and Compliance:**</w:t>
        <w:br/>
        <w:t>19. **Proximity Restrictions to Other Businesses:** 1 point</w:t>
        <w:br/>
        <w:t xml:space="preserve">    - There are specific cases where proximity to certain businesses is restricted.</w:t>
        <w:br/>
        <w:br/>
        <w:t>20. **Proximity Restrictions to Non-Food Businesses:** 1 point</w:t>
        <w:br/>
        <w:t xml:space="preserve">    - Some proximity restrictions exist, though specific details are unclear.</w:t>
        <w:br/>
        <w:br/>
        <w:t>21. **Limitations on Number of Food Trucks:** 0 points</w:t>
        <w:br/>
        <w:t xml:space="preserve">    - Explicit limits on food truck numbers per block are evidenced rather than area-wide limitations.</w:t>
        <w:br/>
        <w:br/>
        <w:t>22. **Designated Locations for Parking:** 1 point</w:t>
        <w:br/>
        <w:t xml:space="preserve">    - Maps or lists of designated parking spaces are not thoroughly detailed, limiting understanding.</w:t>
        <w:br/>
        <w:br/>
        <w:t>23. **Additional Private Property Restrictions:** 0 points</w:t>
        <w:br/>
        <w:t xml:space="preserve">    - Additional restrictions beyond property owner permission are indicated.</w:t>
        <w:br/>
        <w:br/>
        <w:t>**Health and Safety:**</w:t>
        <w:br/>
        <w:t>24. **Food Safety Authority Information:** 1 point</w:t>
        <w:br/>
        <w:t xml:space="preserve">    - There is a naming of local health authorities responsible for food safety, though little linkage is provided.</w:t>
        <w:br/>
        <w:br/>
        <w:t>25. **Direct Link to Food Safety Authority:** 0 points</w:t>
        <w:br/>
        <w:t xml:space="preserve">    - Links to the health or food safety page/resources are missing.</w:t>
        <w:br/>
        <w:br/>
        <w:t>26. **Insurance Requirements:** 2 points</w:t>
        <w:br/>
        <w:t xml:space="preserve">    - Detailed insurance requirements for food trucks are well specified including high liability coverage.</w:t>
        <w:br/>
        <w:br/>
        <w:t>27. **Interior Physical Requirements:** 1 point</w:t>
        <w:br/>
        <w:t xml:space="preserve">    - Requirements detailed within municipal bylaws underline specific interior safety and operational standards.</w:t>
        <w:br/>
        <w:br/>
        <w:t>28. **Exterior Appearance Guidelines:** 1 point</w:t>
        <w:br/>
        <w:t xml:space="preserve">    - General guidelines without much specificity on the exterior regulation are suggested.</w:t>
        <w:br/>
        <w:br/>
        <w:t>**Total Score: 25 out of 56**</w:t>
        <w:br/>
        <w:br/>
        <w:t>**Recommendations:**</w:t>
        <w:br/>
        <w:t>1. **Enhance Online Resources:** Develop a dedicated webpage exclusively for food trucks, encompassing comprehensive operational guidance and direct links to pertinent bylaws and applications.</w:t>
        <w:br/>
        <w:t xml:space="preserve">   </w:t>
        <w:br/>
        <w:t>2. **Improve Accessibility:** Revise bylaw presentation to support accessibility standards, including screen reader compatibility and language options.</w:t>
        <w:br/>
        <w:br/>
        <w:t>3. **Clearer Penalty Details:** Clearly define and outline specific penalty details related to food truck operations and bylaw violations.</w:t>
        <w:br/>
        <w:br/>
        <w:t>4. **Expand Practical Information:** Provide explicit details regarding proximity regulations and their impact on food truck placements.</w:t>
        <w:br/>
        <w:br/>
        <w:t>Pursuing these improvements will foster better understanding and compliance with Toronto’s food truck regulations, contributing to effective and successful business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