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**Food Truck Jurisdiction Report**</w:t>
        <w:br/>
        <w:br/>
        <w:t>**Jurisdiction: City of Toronto**</w:t>
        <w:br/>
        <w:br/>
        <w:t>**Rubric Score Analysis:**</w:t>
        <w:br/>
        <w:br/>
        <w:t>1. **Dedicated Webpage or Section**: 1 point</w:t>
        <w:br/>
        <w:t xml:space="preserve">   - Food trucks have their own section/sub-section within the municipal website alongside other relevant food business information.</w:t>
        <w:br/>
        <w:br/>
        <w:t>2. **Application Checklist**: 1 point</w:t>
        <w:br/>
        <w:t xml:space="preserve">   - The application form is provided, including a checklist for document submission, but the checklist could be more detailed.</w:t>
        <w:br/>
        <w:br/>
        <w:t>3. **Operational Guide**: 1 point</w:t>
        <w:br/>
        <w:t xml:space="preserve">   - An operational guide is available on the municipal website, guiding new entrepreneurs on licensing procedures.</w:t>
        <w:br/>
        <w:br/>
        <w:t>4. **Bylaws Display &amp; Linking**: 0 points</w:t>
        <w:br/>
        <w:t xml:space="preserve">   - The webpage lists applicable bylaws, but direct links to the full text of the bylaws aren't provided.</w:t>
        <w:br/>
        <w:br/>
        <w:t>5. **Bylaws Accessibility**: 0 points</w:t>
        <w:br/>
        <w:t xml:space="preserve">   - There is no indication that bylaws are presented with accessibility features like language translation or compatibility with screen readers.</w:t>
        <w:br/>
        <w:br/>
        <w:t>6. **Penalties for Violations**: 0 points</w:t>
        <w:br/>
        <w:t xml:space="preserve">   - Penalties specific to food trucks are mentioned, but detailed descriptions or fine values are not provided on the webpage.</w:t>
        <w:br/>
        <w:br/>
        <w:t>7. **Provincial Business License**: 2 points</w:t>
        <w:br/>
        <w:t xml:space="preserve">   - Information and requirements for this license are clearly provided with relevant links.</w:t>
        <w:br/>
        <w:br/>
        <w:t xml:space="preserve">8. **Provincial Food Business License**: 2 points </w:t>
        <w:br/>
        <w:t xml:space="preserve">   - Not required.</w:t>
        <w:br/>
        <w:br/>
        <w:t>9. **Municipal Business License**: 2 points</w:t>
        <w:br/>
        <w:t xml:space="preserve">   - Information and requirements for this license are clearly provided with relevant links.</w:t>
        <w:br/>
        <w:br/>
        <w:t>10. **Municipal Food Business/Food Truck License**: 2 points</w:t>
        <w:br/>
        <w:t xml:space="preserve">    - Information and requirements for this license are provided with relevant links.</w:t>
        <w:br/>
        <w:br/>
        <w:t>11. **Retail License for CPG**: 2 points</w:t>
        <w:br/>
        <w:t xml:space="preserve">    - Not required.</w:t>
        <w:br/>
        <w:br/>
        <w:t>12. **Curbside Parking for Food Trucks**: 1 point</w:t>
        <w:br/>
        <w:t xml:space="preserve">    - Permitted with restrictions, such as being at least 30 meters away from restaurants and not more than two trucks per block.</w:t>
        <w:br/>
        <w:br/>
        <w:t>13. **Fees for On-Street Parking**: 0 points</w:t>
        <w:br/>
        <w:t xml:space="preserve">    - Fees must be paid at parking meters while a spot is occupied.</w:t>
        <w:br/>
        <w:br/>
        <w:t>14. **Noise Bylaws and Operating Hours**: 0 points</w:t>
        <w:br/>
        <w:t xml:space="preserve">    - No details provided on the website regarding noise bylaws affecting operating hours for food trucks.</w:t>
        <w:br/>
        <w:br/>
        <w:t>15. **Traffic Bylaws and Operating Hours**: 0 points</w:t>
        <w:br/>
        <w:t xml:space="preserve">    - No specific information regarding traffic bylaws affecting food truck operations.</w:t>
        <w:br/>
        <w:br/>
        <w:t>16. **Operating Time Restrictions**: 2 points</w:t>
        <w:br/>
        <w:t xml:space="preserve">    - Trucks may operate for up to five hours at a time.</w:t>
        <w:br/>
        <w:br/>
        <w:t>17. **CPG Sales Restrictions**: 2 points</w:t>
        <w:br/>
        <w:t xml:space="preserve">    - No explicit restrictions on selling branded consumer packaged goods.</w:t>
        <w:br/>
        <w:br/>
        <w:t>18. **Private Property Operations**: 2 points</w:t>
        <w:br/>
        <w:t xml:space="preserve">    - Permitted with the property owner's permission and some restrictions.</w:t>
        <w:br/>
        <w:br/>
        <w:t>19. **Proximity to Other Food Businesses**: 0 points</w:t>
        <w:br/>
        <w:t xml:space="preserve">    - Restrictions include being 30 meters away from open and operating restaurants.</w:t>
        <w:br/>
        <w:br/>
        <w:t>20. **Proximity to Non-Food Businesses**: 0 points</w:t>
        <w:br/>
        <w:t xml:space="preserve">    - Unspecified.</w:t>
        <w:br/>
        <w:br/>
        <w:t>21. **Limit on Number of Trucks**: 1 point</w:t>
        <w:br/>
        <w:t xml:space="preserve">    - No overall limit, but restrictions based on traffic management and available space.</w:t>
        <w:br/>
        <w:br/>
        <w:t>22. **Designated Parking Locations**: 1 point</w:t>
        <w:br/>
        <w:t xml:space="preserve">    - Limited to designated parking spaces; more detail provided through a map or written list.</w:t>
        <w:br/>
        <w:br/>
        <w:t>23. **Additional Private Property Restrictions**: 0 points</w:t>
        <w:br/>
        <w:t xml:space="preserve">    - Additional restrictions exist beyond the property owner’s permission.</w:t>
        <w:br/>
        <w:br/>
        <w:t>24. **Local Food Safety Authority**: 2 points</w:t>
        <w:br/>
        <w:t xml:space="preserve">    - The municipality names the local food safety authority, providing direct links to food safety requirements.</w:t>
        <w:br/>
        <w:br/>
        <w:t>25. **Food Safety Authority Website**: 2 points</w:t>
        <w:br/>
        <w:t xml:space="preserve">    - Direct links to the local authority's website and its requirements are provided.</w:t>
        <w:br/>
        <w:br/>
        <w:t>26. **Insurance Requirements**: 2 points</w:t>
        <w:br/>
        <w:t xml:space="preserve">    - The requirements specify $1,000,000 personal liability and $2,000,000 commercial general liability.</w:t>
        <w:br/>
        <w:br/>
        <w:t>27. **Interior Physical Requirements**: 2 points</w:t>
        <w:br/>
        <w:t xml:space="preserve">    - Specific requirements for the interior are outlined, such as vehicle measurements.</w:t>
        <w:br/>
        <w:br/>
        <w:t>28. **Exterior Appearance Guidelines**: 1 point</w:t>
        <w:br/>
        <w:t xml:space="preserve">    - Vaguer guidelines are available, such as maintaining cleanliness.</w:t>
        <w:br/>
        <w:br/>
        <w:t>**Total Score:** 32/52</w:t>
        <w:br/>
        <w:br/>
        <w:t>**Key Observations:**</w:t>
        <w:br/>
        <w:br/>
        <w:t>- **Strengths:**</w:t>
        <w:br/>
        <w:t xml:space="preserve">  - Comprehensive information on business and food truck licenses.</w:t>
        <w:br/>
        <w:t xml:space="preserve">  - Clear insurance requirements and provision for food safety inspection links.</w:t>
        <w:br/>
        <w:t xml:space="preserve">  - Flexibility in terms of operating on private property.</w:t>
        <w:br/>
        <w:br/>
        <w:t>- **Areas for Improvement:**</w:t>
        <w:br/>
        <w:t xml:space="preserve">  - Need for more accessible and linked bylaw information.</w:t>
        <w:br/>
        <w:t xml:space="preserve">  - Clarification on penalties for bylaw violations.</w:t>
        <w:br/>
        <w:t xml:space="preserve">  - Enhanced detail on application checklists and operational guides.</w:t>
        <w:br/>
        <w:t xml:space="preserve">  - Better-defined proximity and parking regulations to maximize operational flexibility.</w:t>
        <w:br/>
        <w:br/>
        <w:t>**Recommendations:**</w:t>
        <w:br/>
        <w:br/>
        <w:t>1. Enhance the online presence with a dedicated food truck webpage, fully linking all relevant bylaws and regulations.</w:t>
        <w:br/>
        <w:t>2. Improve accessibility by ensuring the bylaw documents are compatible with screen readers and offer language translations.</w:t>
        <w:br/>
        <w:t>3. Provide a detailed handbook outlining specific penalties for non-compliance with food truck regulations.</w:t>
        <w:br/>
        <w:t>4. Clarify and expand on the restrictions and operating timeframes related to noise and traffic bylaws affecting food truck operations.</w:t>
        <w:br/>
        <w:t xml:space="preserve">5. Consider hosting an interactive map or tool showing designated vending zones and permitted parking areas to aid in location planning for vendors. </w:t>
        <w:br/>
        <w:br/>
        <w:t>These improvements would support prospective and existing food truck operators in Toronto more efficiently, ensuring compliance and fostering a welcoming regulatory environment.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