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**Food Truck Report for the City of Phoenix**</w:t>
        <w:br/>
        <w:br/>
        <w:t>**Assessment and Scoring:**</w:t>
        <w:br/>
        <w:br/>
        <w:t>1. **Webpage Dedicated to Food Trucks**: 1 point</w:t>
        <w:br/>
        <w:t xml:space="preserve">    - The City of Phoenix provides food truck information as part of a broader section related to mobile vending, which includes other types of mobile businesses.</w:t>
        <w:br/>
        <w:br/>
        <w:t>2. **Easy-to-Understand Application Checklist**: 0 points</w:t>
        <w:br/>
        <w:t xml:space="preserve">    - The Phoenix website lists application requirements, but there is no specific checklist provided in a simplified, consolidated format.</w:t>
        <w:br/>
        <w:br/>
        <w:t>3. **Operational Guide for Food Truck Licensing**: 0 points</w:t>
        <w:br/>
        <w:t xml:space="preserve">    - No specific operational guide for obtaining a food truck license is available on the website.</w:t>
        <w:br/>
        <w:br/>
        <w:t>4. **Clear Display and Links to Relevant Bylaws**: 0 points</w:t>
        <w:br/>
        <w:t xml:space="preserve">    - The bylaws are mentioned and detailed within broader municipal bylaws documents, but they are not specifically linked in a centralized food truck section.</w:t>
        <w:br/>
        <w:br/>
        <w:t>5. **Accessibility of Bylaws (Translation/Screen Reader Compatibility)**: 0 points</w:t>
        <w:br/>
        <w:t xml:space="preserve">    - There are no specific indications of accessibility features like translations or screen reader compatibility.</w:t>
        <w:br/>
        <w:br/>
        <w:t>6. **Penalties for Violating Food Truck Bylaws**: 1 point</w:t>
        <w:br/>
        <w:t xml:space="preserve">    - General penalties applicable to multiple business types are described, but not specifically detailed for food trucks.</w:t>
        <w:br/>
        <w:br/>
        <w:t>7. **Provincial Business License (Mandatory)**: N/A</w:t>
        <w:br/>
        <w:br/>
        <w:t>8. **Provincial Food Business License (Uncommon)**: N/A</w:t>
        <w:br/>
        <w:br/>
        <w:t>9. **Municipal Business License**: 2 points</w:t>
        <w:br/>
        <w:t xml:space="preserve">    - The website provides detailed information and requirements for obtaining municipal business licenses, with relevant links.</w:t>
        <w:br/>
        <w:br/>
        <w:t>10. **Municipal Food Business/Food Truck License**: 2 points</w:t>
        <w:br/>
        <w:t xml:space="preserve">    - Information about licensing requirements for mobile food vending is detailed, and there are links to additional resources.</w:t>
        <w:br/>
        <w:br/>
        <w:t>11. **Retail License for CPG (Uncommon)**: N/A</w:t>
        <w:br/>
        <w:br/>
        <w:t>12. **Curbside Vending on City Streets**: 1 point</w:t>
        <w:br/>
        <w:t xml:space="preserve">    - Curbside vending is allowed with clearly defined restrictions as detailed in zoning ordinances.</w:t>
        <w:br/>
        <w:br/>
        <w:t>13. **Fees for On-Street Parking**: 0 points</w:t>
        <w:br/>
        <w:t xml:space="preserve">    - No specific fees are mentioned regarding on-street parking for food trucks, indicating it may be unspecified or charged via standard metered parking.</w:t>
        <w:br/>
        <w:br/>
        <w:t>14. **Noise Bylaws Impacting Operating Hours**: 1 point</w:t>
        <w:br/>
        <w:t xml:space="preserve">    - Operating hours align with general noise ordinance bylaws.</w:t>
        <w:br/>
        <w:br/>
        <w:t>15. **Traffic Bylaws Restricting Operating Hours or Locations**: 1 point</w:t>
        <w:br/>
        <w:t xml:space="preserve">    - Operating hours comply with traffic restriction bylaws.</w:t>
        <w:br/>
        <w:br/>
        <w:t>16. **Time Restrictions on Food Truck Operations**: 1 point</w:t>
        <w:br/>
        <w:t xml:space="preserve">    - Food truck operations are limited but allowable for over 3 hours.</w:t>
        <w:br/>
        <w:br/>
        <w:t>17. **Anti-CPG Restrictions**: 2 points</w:t>
        <w:br/>
        <w:t xml:space="preserve">    - There are no specific prohibitions against selling branded Consumer Packaged Goods from food trucks.</w:t>
        <w:br/>
        <w:br/>
        <w:t>18. **Operating on Private Property**: 2 points</w:t>
        <w:br/>
        <w:t xml:space="preserve">    - Food trucks are allowed to operate on private property without restrictions beyond general requirements.</w:t>
        <w:br/>
        <w:br/>
        <w:t>19. **Proximity to Other Food Service Businesses**: 0 points</w:t>
        <w:br/>
        <w:t xml:space="preserve">    - Food trucks must adhere to proximity restrictions when operating near other food vendors.</w:t>
        <w:br/>
        <w:br/>
        <w:t>20. **Restrictions Near Non-Food Service Businesses**: 0 points</w:t>
        <w:br/>
        <w:t xml:space="preserve">    - There are limitations on operating near schools during certain hours, indicating some specific proximity restrictions.</w:t>
        <w:br/>
        <w:br/>
        <w:t>21. **Limit on Number of Food Trucks in a Geographic Area**: 0 points</w:t>
        <w:br/>
        <w:t xml:space="preserve">    - There are limitations based on zoning and other regulations restricting the density of food trucks.</w:t>
        <w:br/>
        <w:br/>
        <w:t>22. **Designated Parking Locations**: 1 point</w:t>
        <w:br/>
        <w:t xml:space="preserve">    - Food trucks are limited to defined locations, with specific conditions mentioned.</w:t>
        <w:br/>
        <w:br/>
        <w:t>23. **Operating on Private Property Restrictions Beyond Owner Permission**: 0 points</w:t>
        <w:br/>
        <w:t xml:space="preserve">    - Restrictions include compliance with connection permits for utilities and removal during non-operating hours.</w:t>
        <w:br/>
        <w:br/>
        <w:t>24. **Local Authority for Food Safety Inspections**: 1 point</w:t>
        <w:br/>
        <w:t xml:space="preserve">    - The local health department is named, but no direct links to their food safety regulations are provided.</w:t>
        <w:br/>
        <w:br/>
        <w:t>25. **Direct Link to Food Safety Authority**: 0 points</w:t>
        <w:br/>
        <w:t xml:space="preserve">    - No direct link is provided to the local authority’s website.</w:t>
        <w:br/>
        <w:br/>
        <w:t>26. **Insurance Requirements**: 0 points</w:t>
        <w:br/>
        <w:t xml:space="preserve">    - Insurance requirements are mentioned but lack specificity.</w:t>
        <w:br/>
        <w:br/>
        <w:t>27. **Interior Physical Requirements for Food Trucks**: 1 point</w:t>
        <w:br/>
        <w:t xml:space="preserve">    - There are some specifications detailed in municipal bylaws regarding mobile food vending units.</w:t>
        <w:br/>
        <w:br/>
        <w:t>28. **Exterior Appearance Guidelines**: 0 points</w:t>
        <w:br/>
        <w:t xml:space="preserve">    - There are no detailed guidelines on the municipal website or in the bylaws.</w:t>
        <w:br/>
        <w:br/>
        <w:t>**Total Score: 24 points**</w:t>
        <w:br/>
        <w:br/>
        <w:t>**Key Findings:**</w:t>
        <w:br/>
        <w:t>- Phoenix provides substantial information regarding licensing but lacks centralized resources for food trucks specifically.</w:t>
        <w:br/>
        <w:t>- Food trucks face notable restrictions on where they can operate and in proximity to other vendors and businesses.</w:t>
        <w:br/>
        <w:t>- Accessibility and clarity of bylaws could be improved to accommodate diverse operators.</w:t>
        <w:br/>
        <w:t>- Insurance and interior/exterior truck guidelines lack detailed specifications, which could benefit operators seeking compliance.</w:t>
        <w:br/>
        <w:br/>
        <w:t>**Recommendations:**</w:t>
        <w:br/>
        <w:t>1. Create a centralized online hub specifically for food trucks, including checklists and direct links to pertinent documents and bylaws.</w:t>
        <w:br/>
        <w:t>2. Enhance accessibility features for compliance information, such as translation options and screen reader compatibility.</w:t>
        <w:br/>
        <w:t>3. Develop a clear operational guide and checklist to assist new entrepreneurs in navigating the licensing process.</w:t>
        <w:br/>
        <w:t>4. Provide clear information and consistent updates on fees and requirements related to operating permits, especially concerning fees for on-street parking.</w:t>
        <w:br/>
        <w:t>5. Clarify insurance requirements to include specific liability limits and other necessary provisions to aid food truck operators in ensuring compliance.</w:t>
        <w:br/>
        <w:t>6. Highlight and streamline process descriptions for food safety compliance, possibly incorporating direct links to the local health department’s guidelines.</w:t>
        <w:br/>
        <w:br/>
        <w:t>Phoenix offers robust opportunities for food trucks within the bounds of regulatory standards, but improvement in information accessibility and specificity could significantly enhance operator experiences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