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Municipality Report Overview</w:t>
        <w:br/>
        <w:br/>
        <w:t>This document provides comprehensive information and requirements for operating a food truck in the specified local jurisdiction. It includes details on licenses, operational areas, application procedures, insurance, and other essential regulations necessary for obtaining and maintaining the necessary permits for food truck operations within the city.</w:t>
        <w:br/>
        <w:br/>
        <w:t>2. Category Scores and Evidence</w:t>
        <w:br/>
        <w:br/>
        <w:t>Webpage Availability</w:t>
        <w:br/>
        <w:t>Score: 0</w:t>
        <w:br/>
        <w:t>Evidence: The document does not reference a dedicated food truck webpage or section.</w:t>
        <w:br/>
        <w:br/>
        <w:t>Application Checklist</w:t>
        <w:br/>
        <w:t>Score: 2</w:t>
        <w:br/>
        <w:t>Evidence: The document outlines a comprehensive checklist under the "Application Requirements" section, which includes all necessary documentation and steps for the application process.</w:t>
        <w:br/>
        <w:br/>
        <w:t>Operational Guide</w:t>
        <w:br/>
        <w:t>Score: 0</w:t>
        <w:br/>
        <w:t>Evidence: No operational guide in the form of a PDF or a dedicated webpage was provided in the document.</w:t>
        <w:br/>
        <w:br/>
        <w:t>Bylaws Display</w:t>
        <w:br/>
        <w:t>Score: 0</w:t>
        <w:br/>
        <w:t>Evidence: The document mentions bylaws related to operations but does not link or list actual bylaw documents.</w:t>
        <w:br/>
        <w:br/>
        <w:t>Accessibility of Bylaws</w:t>
        <w:br/>
        <w:t>Score: 0</w:t>
        <w:br/>
        <w:t>Evidence: The document does not include information about the accessibility features of the bylaws, such as language translation or screen reader compatibility.</w:t>
        <w:br/>
        <w:br/>
        <w:t>Penalties for Violations</w:t>
        <w:br/>
        <w:t>Score: 0</w:t>
        <w:br/>
        <w:t>Evidence: The document does not clearly specify penalties for violations of food truck bylaws, such as fines or license suspensions.</w:t>
        <w:br/>
        <w:br/>
        <w:t>Provincial Business License</w:t>
        <w:br/>
        <w:t>Score: 0</w:t>
        <w:br/>
        <w:t>Evidence: No information regarding the provincial business license requirements is provided.</w:t>
        <w:br/>
        <w:br/>
        <w:t>Provincial Food Business License</w:t>
        <w:br/>
        <w:t>Score: 2</w:t>
        <w:br/>
        <w:t>Evidence: The document outlines that a health inspection certificate from Toronto Public Health is required, which implies the necessity of a provincial food business license.</w:t>
        <w:br/>
        <w:br/>
        <w:t>Municipal Business License</w:t>
        <w:br/>
        <w:t>Score: 2</w:t>
        <w:br/>
        <w:t>Evidence: The document specifies the need for a Motorized Refreshment Vehicle business license.</w:t>
        <w:br/>
        <w:br/>
        <w:t>Municipal Food Business/Food Truck License</w:t>
        <w:br/>
        <w:t>Score: 2</w:t>
        <w:br/>
        <w:t>Evidence: The document provides comprehensive details on obtaining a mobile food vending permit, including links to the application process.</w:t>
        <w:br/>
        <w:br/>
        <w:t>Retail License for CPG</w:t>
        <w:br/>
        <w:t>Score: 2</w:t>
        <w:br/>
        <w:t>Evidence: There is no mention of restrictions or requirements for CPG retail licenses, implying they are not required.</w:t>
        <w:br/>
        <w:br/>
        <w:t>Curbside Vending</w:t>
        <w:br/>
        <w:t>Score: 1</w:t>
        <w:br/>
        <w:t>Evidence: Food trucks can operate on public roads with a permit and are subject to specific location and time restrictions.</w:t>
        <w:br/>
        <w:br/>
        <w:t>Fees for On-Street Parking</w:t>
        <w:br/>
        <w:t>Score: 0</w:t>
        <w:br/>
        <w:t>Evidence: Parking meter fees must be paid, but no waiver for specific fees was mentioned.</w:t>
        <w:br/>
        <w:br/>
        <w:t>Noise Bylaws</w:t>
        <w:br/>
        <w:t>Score: 0</w:t>
        <w:br/>
        <w:t>Evidence: There is no information about noise bylaws affecting operating hours.</w:t>
        <w:br/>
        <w:br/>
        <w:t>Traffic Bylaws</w:t>
        <w:br/>
        <w:t>Score: 0</w:t>
        <w:br/>
        <w:t>Evidence: There is no information about traffic bylaws affecting food truck operations.</w:t>
        <w:br/>
        <w:br/>
        <w:t>Operating Hour Restrictions</w:t>
        <w:br/>
        <w:t>Score: 2</w:t>
        <w:br/>
        <w:t>Evidence: The document specifies a maximum operation limit of five hours at a time.</w:t>
        <w:br/>
        <w:br/>
        <w:t>Sale of Branded CPGs</w:t>
        <w:br/>
        <w:t>Score: 0</w:t>
        <w:br/>
        <w:t>Evidence: No information was found on restrictions regarding the sale of branded CPGs from food trucks.</w:t>
        <w:br/>
        <w:br/>
        <w:t>Food Trucks on Private Property</w:t>
        <w:br/>
        <w:t>Score: 2</w:t>
        <w:br/>
        <w:t>Evidence: Document clearly states that food trucks can operate on private properties with the owner's permission.</w:t>
        <w:br/>
        <w:br/>
        <w:t>Proximity to Other Businesses</w:t>
        <w:br/>
        <w:t>Score: 0</w:t>
        <w:br/>
        <w:t>Evidence: Food trucks must be 30 meters from a restaurant, indicating proximity restrictions.</w:t>
        <w:br/>
        <w:br/>
        <w:t>Proximity to Non-food Businesses</w:t>
        <w:br/>
        <w:t>Score: 0</w:t>
        <w:br/>
        <w:t>Evidence: No information on restrictions near non-food businesses.</w:t>
        <w:br/>
        <w:br/>
        <w:t>Limit on Food Truck Numbers</w:t>
        <w:br/>
        <w:t>Score: 0</w:t>
        <w:br/>
        <w:t>Evidence: There is a limit of two food trucks per block, indicating restrictions.</w:t>
        <w:br/>
        <w:br/>
        <w:t>Designated Parking Locations</w:t>
        <w:br/>
        <w:t>Score: 0</w:t>
        <w:br/>
        <w:t>Evidence: No designated parking locations are clearly defined in the document.</w:t>
        <w:br/>
        <w:br/>
        <w:t>Private Property Operation Restrictions</w:t>
        <w:br/>
        <w:t>Score: 1</w:t>
        <w:br/>
        <w:t>Evidence: Beyond owner's permission, no additional restrictions specified.</w:t>
        <w:br/>
        <w:br/>
        <w:t>Health Authority Specification</w:t>
        <w:br/>
        <w:t>Score: 1</w:t>
        <w:br/>
        <w:t>Evidence: Toronto Public Health is mentioned but no contact links are provided.</w:t>
        <w:br/>
        <w:br/>
        <w:t>Direct Link to Health Authority</w:t>
        <w:br/>
        <w:t>Score: 0</w:t>
        <w:br/>
        <w:t>Evidence: No direct link to Toronto Public Health is provided.</w:t>
        <w:br/>
        <w:br/>
        <w:t>Insurance Requirements</w:t>
        <w:br/>
        <w:t>Score: 2</w:t>
        <w:br/>
        <w:t>Evidence: Detailed insurance requirements are specified, including a $2,000,000 liability requirement.</w:t>
        <w:br/>
        <w:br/>
        <w:t>Physical Requirements for Trucks</w:t>
        <w:br/>
        <w:t>Score: 1</w:t>
        <w:br/>
        <w:t>Evidence: There are specifications for exterior dimensions and signs but no detailed interior requirements mentioned.</w:t>
        <w:br/>
        <w:br/>
        <w:t>Exterior Appearance Guidelines</w:t>
        <w:br/>
        <w:t>Score: 2</w:t>
        <w:br/>
        <w:t>Evidence: The document provides detailed requirements for exterior signage and painting.</w:t>
        <w:br/>
        <w:br/>
        <w:t>3. Total Score</w:t>
        <w:br/>
        <w:br/>
        <w:t>Total Score: 23 / 45</w:t>
        <w:br/>
        <w:br/>
        <w:t>4. Key Findings</w:t>
        <w:br/>
        <w:br/>
        <w:t>- A detailed application checklist is provided for aspiring food truck operators.</w:t>
        <w:br/>
        <w:t>- Specific insurance and license requirements are outlined.</w:t>
        <w:br/>
        <w:t>- Clear requirements for operating on private and public property.</w:t>
        <w:br/>
        <w:t>- Proximity restrictions near other restaurants affect operational areas.</w:t>
        <w:br/>
        <w:t>- Parking meter fees apply for curbside vending on public roads.</w:t>
        <w:br/>
        <w:br/>
        <w:t>5. Recommendations</w:t>
        <w:br/>
        <w:br/>
        <w:t>- Create a dedicated food truck webpage to centralize all necessary information.</w:t>
        <w:br/>
        <w:t>- Develop and provide a clear operational guide for new operators.</w:t>
        <w:br/>
        <w:t>- Include more detailed information on penalties for violations.</w:t>
        <w:br/>
        <w:t>- Provide accessible links to bylaws and relevant municipal and provincial resources.</w:t>
        <w:br/>
        <w:t>- Offer clear information about parking regulations and noise restrictions.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