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Municipality Report Overview</w:t>
        <w:br/>
        <w:br/>
        <w:t>This document provides a comprehensive guide on mobile vending operations, specifically focusing on mobile food vending per the City of Phoenix's guidelines and regulations. It outlines the licensing requirements, fees, definitions, operational restrictions, penalty structures, and zoning ordinances applicable to food trucks and other mobile vendors operating on private property.</w:t>
        <w:br/>
        <w:br/>
        <w:t>2. Category Scores and Evidence</w:t>
        <w:br/>
        <w:br/>
        <w:t>- Webpage Availability</w:t>
        <w:br/>
        <w:t xml:space="preserve">  Score: 0</w:t>
        <w:br/>
        <w:t xml:space="preserve">  Evidence: No dedicated webpage or section specific to food trucks or mobile food is mentioned in the document. The information is only available through bylaws.</w:t>
        <w:br/>
        <w:br/>
        <w:t>- Easy-to-Understand Application Checklist</w:t>
        <w:br/>
        <w:t xml:space="preserve">  Score: 0</w:t>
        <w:br/>
        <w:t xml:space="preserve">  Evidence: An application form is mentioned, but no specific checklist is available in the document.</w:t>
        <w:br/>
        <w:br/>
        <w:t>- Operational Guide</w:t>
        <w:br/>
        <w:t xml:space="preserve">  Score: 0</w:t>
        <w:br/>
        <w:t xml:space="preserve">  Evidence: No operational guide is provided in the document.</w:t>
        <w:br/>
        <w:br/>
        <w:t>- Applicable Bylaws Listed and Linked</w:t>
        <w:br/>
        <w:t xml:space="preserve">  Score: 0</w:t>
        <w:br/>
        <w:t xml:space="preserve">  Evidence: Bylaws specific to food trucks are outlined, but there are no mentions of direct links provided in a dedicated section.</w:t>
        <w:br/>
        <w:br/>
        <w:t>- Accessibility Standards for Bylaws</w:t>
        <w:br/>
        <w:t xml:space="preserve">  Score: 0</w:t>
        <w:br/>
        <w:t xml:space="preserve">  Evidence: No information on accessibility features, such as language translation or compatibility with screen readers, is provided.</w:t>
        <w:br/>
        <w:br/>
        <w:t>- Clear Penalties for Violating Bylaws</w:t>
        <w:br/>
        <w:t xml:space="preserve">  Score: 1</w:t>
        <w:br/>
        <w:t xml:space="preserve">  Evidence: Penalties are detailed in a broad sense (fines range from $50 to $2,500), but there's no indication of fines being specific to food trucks.</w:t>
        <w:br/>
        <w:br/>
        <w:t>- Provincial Business License</w:t>
        <w:br/>
        <w:t xml:space="preserve">  Score: 0</w:t>
        <w:br/>
        <w:t xml:space="preserve">  Evidence: No information regarding provincial business licenses is provided.</w:t>
        <w:br/>
        <w:br/>
        <w:t>- Provincial Food Business License</w:t>
        <w:br/>
        <w:t xml:space="preserve">  Score: 0</w:t>
        <w:br/>
        <w:t xml:space="preserve">  Evidence: No information on provincial food business licensing is provided.</w:t>
        <w:br/>
        <w:br/>
        <w:t>- Municipal Business License</w:t>
        <w:br/>
        <w:t xml:space="preserve">  Score: 0</w:t>
        <w:br/>
        <w:t xml:space="preserve">  Evidence: Municipal business licensing specifics are not covered in the document.</w:t>
        <w:br/>
        <w:br/>
        <w:t>- Municipal Food Business/Food Truck License</w:t>
        <w:br/>
        <w:t xml:space="preserve">  Score: 0</w:t>
        <w:br/>
        <w:t xml:space="preserve">  Evidence: No specific mention of food truck license requirements is found.</w:t>
        <w:br/>
        <w:br/>
        <w:t>- Retail License for CPG</w:t>
        <w:br/>
        <w:t xml:space="preserve">  Score: 0</w:t>
        <w:br/>
        <w:t xml:space="preserve">  Evidence: The document does not address retail licenses for consumer packaged goods.</w:t>
        <w:br/>
        <w:br/>
        <w:t>- Curbside Vending</w:t>
        <w:br/>
        <w:t xml:space="preserve">  Score: 0</w:t>
        <w:br/>
        <w:t xml:space="preserve">  Evidence: Curbside vending permissions are not mentioned.</w:t>
        <w:br/>
        <w:br/>
        <w:t>- Fees for On-Street Parking</w:t>
        <w:br/>
        <w:t xml:space="preserve">  Score: 0</w:t>
        <w:br/>
        <w:t xml:space="preserve">  Evidence: On-street parking fees are not addressed.</w:t>
        <w:br/>
        <w:br/>
        <w:t>- Noise Bylaws</w:t>
        <w:br/>
        <w:t xml:space="preserve">  Score: 1</w:t>
        <w:br/>
        <w:t xml:space="preserve">  Evidence: Noise bylaws restrict operations; food truck operations have limited hours due to noise restrictions. </w:t>
        <w:br/>
        <w:br/>
        <w:t>- Traffic Bylaws</w:t>
        <w:br/>
        <w:t xml:space="preserve">  Score: 1</w:t>
        <w:br/>
        <w:t xml:space="preserve">  Evidence: Operations hours are aligned with traffic restriction bylaws, as specific hours are provided for operations.</w:t>
        <w:br/>
        <w:br/>
        <w:t>- Time Restrictions on Operations</w:t>
        <w:br/>
        <w:t xml:space="preserve">  Score: 2</w:t>
        <w:br/>
        <w:t xml:space="preserve">  Evidence: Specific time restrictions are laid out, allowing operations greater than 5 hours (6:00 am - 2:00 am).</w:t>
        <w:br/>
        <w:br/>
        <w:t>- Limitations on Sale of CPG</w:t>
        <w:br/>
        <w:t xml:space="preserve">  Score: 0</w:t>
        <w:br/>
        <w:t xml:space="preserve">  Evidence: No mention of limitations on the sale of consumer packaged goods.</w:t>
        <w:br/>
        <w:br/>
        <w:t>- Operations on Private Property</w:t>
        <w:br/>
        <w:t xml:space="preserve">  Score: 1</w:t>
        <w:br/>
        <w:t xml:space="preserve">  Evidence: Permission with restrictions is indicated, as detailed in the document.</w:t>
        <w:br/>
        <w:br/>
        <w:t>- Proximity Regulations to Other Food Businesses</w:t>
        <w:br/>
        <w:t xml:space="preserve">  Score: 0</w:t>
        <w:br/>
        <w:t xml:space="preserve">  Evidence: Document specifies minimum distance from another mobile vendor; strict limitations are imposed.</w:t>
        <w:br/>
        <w:br/>
        <w:t>- Proximity Regulations to Non-Food Businesses</w:t>
        <w:br/>
        <w:t xml:space="preserve">  Score: 0</w:t>
        <w:br/>
        <w:t xml:space="preserve">  Evidence: Restrictions apply near schools and other sensitive locations per the document.</w:t>
        <w:br/>
        <w:br/>
        <w:t>- Limitations on Number of Trucks</w:t>
        <w:br/>
        <w:t xml:space="preserve">  Score: 0</w:t>
        <w:br/>
        <w:t xml:space="preserve">  Evidence: Proximity restrictions effectively limit the number of trucks that can operate in areas.</w:t>
        <w:br/>
        <w:br/>
        <w:t>- Designated Parking Locations</w:t>
        <w:br/>
        <w:t xml:space="preserve">  Score: 0</w:t>
        <w:br/>
        <w:t xml:space="preserve">  Evidence: No specific parking locations or maps identified.</w:t>
        <w:br/>
        <w:br/>
        <w:t>- Additional Restrictions for Private Property</w:t>
        <w:br/>
        <w:t xml:space="preserve">  Score: 1</w:t>
        <w:br/>
        <w:t xml:space="preserve">  Evidence: Beyond owner permission, no further restrictions for private property operation are indicated.</w:t>
        <w:br/>
        <w:br/>
        <w:t>- Food Safety Inspections Authority</w:t>
        <w:br/>
        <w:t xml:space="preserve">  Score: 0</w:t>
        <w:br/>
        <w:t xml:space="preserve">  Evidence: No mention of the local authority responsible for food safety inspections.</w:t>
        <w:br/>
        <w:br/>
        <w:t>- Links to Food Safety Authority</w:t>
        <w:br/>
        <w:t xml:space="preserve">  Score: 0</w:t>
        <w:br/>
        <w:t xml:space="preserve">  Evidence: No direct links to the food safety authority are provided.</w:t>
        <w:br/>
        <w:br/>
        <w:t>- Insurance Requirements</w:t>
        <w:br/>
        <w:t xml:space="preserve">  Score: 0</w:t>
        <w:br/>
        <w:t xml:space="preserve">  Evidence: No specific insurance requirements are detailed.</w:t>
        <w:br/>
        <w:br/>
        <w:t>- Interior Truck Specifications</w:t>
        <w:br/>
        <w:t xml:space="preserve">  Score: 0</w:t>
        <w:br/>
        <w:t xml:space="preserve">  Evidence: No requirements for interior specifications of food trucks are provided.</w:t>
        <w:br/>
        <w:br/>
        <w:t>- Exterior Truck Guidelines</w:t>
        <w:br/>
        <w:t xml:space="preserve">  Score: 0</w:t>
        <w:br/>
        <w:t xml:space="preserve">  Evidence: No guidelines regarding exterior appearance or signage are found.</w:t>
        <w:br/>
        <w:br/>
        <w:t>3. Total Score</w:t>
        <w:br/>
        <w:br/>
        <w:t>Total Score: 8 / 40</w:t>
        <w:br/>
        <w:br/>
        <w:t>4. Key Findings</w:t>
        <w:br/>
        <w:br/>
        <w:t>- No dedicated online resource for food truck information found.</w:t>
        <w:br/>
        <w:t>- Specific operation times and restrictions detailed.</w:t>
        <w:br/>
        <w:t>- Penalty information provided in general terms.</w:t>
        <w:br/>
        <w:t>- Document details a variety of mobile vending operations and restrictions, but lacks connection to related online resources.</w:t>
        <w:br/>
        <w:br/>
        <w:t>5. Recommendations</w:t>
        <w:br/>
        <w:br/>
        <w:t>- Consider creating a dedicated webpage with direct links for food truck operators to vital information.</w:t>
        <w:br/>
        <w:t>- Develop an easy-to-understand application checklist.</w:t>
        <w:br/>
        <w:t>- Provide clear links to licensing and regulatory authorities.</w:t>
        <w:br/>
        <w:t>- Outline insurance and detailed operational requirements for both interior and exterior of food trucks.</w:t>
        <w:br/>
        <w:t>- Offer detailed maps and guidance on accessible private and municipal locations for operation.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