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Report for Windsor_Food_Trucks_Copied_And_Pasted.txt</w:t>
      </w:r>
    </w:p>
    <w:p>
      <w:r>
        <w:t>Overall Score: 23.33%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webpage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guide to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penalties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provincial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provincial food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food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retail license for CPG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curbside vending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fees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noise 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traffic 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operation hours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branded consumer goods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private property operation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proximity regulations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restaurant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food truck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non-food service proximity restrictions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proximity from other business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num food trucks allowed in geographic area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locations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additional private restrictions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name of local authority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direct link to authority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insurance requirements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physical requirements for trucks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exterior appearance guidelines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</w:tbl>
    <w:p>
      <w:pPr>
        <w:pStyle w:val="Heading1"/>
      </w:pPr>
      <w:r>
        <w:t>Key Findings</w:t>
      </w:r>
    </w:p>
    <w:p>
      <w:r>
        <w:t>police records check (new only - issued in the municipality that the applicant resides in and not more than 30 days old)</w:t>
      </w:r>
    </w:p>
    <w:p>
      <w:r>
        <w:t>email: licences@citywindsor.ca</w:t>
      </w:r>
    </w:p>
    <w:p>
      <w:r>
        <w:t>fee category</w:t>
        <w:tab/>
        <w:t>new</w:t>
        <w:tab/>
        <w:t>renewal</w:t>
      </w:r>
    </w:p>
    <w:p>
      <w:r>
        <w:t>category</w:t>
        <w:tab/>
        <w:t>fee</w:t>
      </w:r>
    </w:p>
    <w:p>
      <w:r>
        <w:t>hours of operation:</w:t>
      </w:r>
    </w:p>
    <w:p>
      <w:r>
        <w:t>phone: for general information, call 311.</w:t>
      </w:r>
    </w:p>
    <w:p>
      <w:r>
        <w:t>for detailed inquiries, call (519) 255-6200.</w:t>
      </w:r>
    </w:p>
    <w:p>
      <w:r>
        <w:t>phone: for general information, call 311.</w:t>
      </w:r>
    </w:p>
    <w:p>
      <w:r>
        <w:t>email: licences@citywindsor.ca</w:t>
      </w:r>
    </w:p>
    <w:p>
      <w:r>
        <w:t>proof of commercial general liability insurance</w:t>
      </w:r>
    </w:p>
    <w:p>
      <w:r>
        <w:t>motor vehicle liability insurance card ("pink slip")</w:t>
      </w:r>
    </w:p>
    <w:p>
      <w:pPr>
        <w:pStyle w:val="Heading1"/>
      </w:pPr>
      <w:r>
        <w:t>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