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573FBA">
      <w:pPr>
        <w:jc w:val="center"/>
        <w:rPr>
          <w:rFonts w:hint="default"/>
          <w:sz w:val="40"/>
          <w:szCs w:val="40"/>
          <w:lang w:val="fr-FR"/>
        </w:rPr>
      </w:pPr>
      <w:r>
        <w:rPr>
          <w:rFonts w:hint="default"/>
          <w:sz w:val="40"/>
          <w:szCs w:val="40"/>
          <w:lang w:val="fr-FR"/>
        </w:rPr>
        <w:t>Institut de Formation et de Recherche en Informatique - UAC</w:t>
      </w:r>
    </w:p>
    <w:p w14:paraId="45E478C1">
      <w:pPr>
        <w:jc w:val="center"/>
        <w:rPr>
          <w:rFonts w:hint="default"/>
          <w:sz w:val="40"/>
          <w:szCs w:val="40"/>
          <w:lang w:val="fr-FR"/>
        </w:rPr>
      </w:pPr>
    </w:p>
    <w:p w14:paraId="555FE8AA">
      <w:pPr>
        <w:pStyle w:val="2"/>
        <w:bidi w:val="0"/>
        <w:jc w:val="center"/>
        <w:rPr>
          <w:rFonts w:hint="default"/>
          <w:sz w:val="48"/>
          <w:szCs w:val="48"/>
          <w:lang w:val="fr-FR"/>
        </w:rPr>
      </w:pPr>
      <w:r>
        <w:rPr>
          <w:rFonts w:hint="default"/>
          <w:sz w:val="48"/>
          <w:szCs w:val="48"/>
          <w:lang w:val="fr-FR"/>
        </w:rPr>
        <w:t>Rapport de projet</w:t>
      </w:r>
    </w:p>
    <w:p w14:paraId="364AEF62">
      <w:pPr>
        <w:jc w:val="center"/>
        <w:rPr>
          <w:rFonts w:hint="default"/>
          <w:sz w:val="48"/>
          <w:szCs w:val="48"/>
          <w:u w:val="single"/>
          <w:lang w:val="fr-FR"/>
        </w:rPr>
      </w:pPr>
      <w:r>
        <w:rPr>
          <w:rFonts w:hint="default"/>
          <w:sz w:val="48"/>
          <w:szCs w:val="48"/>
          <w:u w:val="single"/>
          <w:lang w:val="fr-FR"/>
        </w:rPr>
        <w:t>Intitulé du projet : Développement de modèles d’apprentissage automatique supervisé</w:t>
      </w:r>
    </w:p>
    <w:p w14:paraId="21A9D8F2">
      <w:pPr>
        <w:rPr>
          <w:rFonts w:hint="default"/>
          <w:sz w:val="48"/>
          <w:szCs w:val="48"/>
          <w:lang w:val="fr-FR"/>
        </w:rPr>
      </w:pPr>
    </w:p>
    <w:p w14:paraId="43A0E6F2">
      <w:pPr>
        <w:rPr>
          <w:rFonts w:hint="default"/>
          <w:sz w:val="48"/>
          <w:szCs w:val="48"/>
          <w:lang w:val="fr-FR"/>
        </w:rPr>
      </w:pPr>
    </w:p>
    <w:p w14:paraId="787B1C44">
      <w:pPr>
        <w:rPr>
          <w:rFonts w:hint="default"/>
          <w:sz w:val="48"/>
          <w:szCs w:val="48"/>
          <w:lang w:val="fr-FR"/>
        </w:rPr>
      </w:pPr>
    </w:p>
    <w:p w14:paraId="25BD3A14">
      <w:pPr>
        <w:rPr>
          <w:rFonts w:hint="default"/>
          <w:sz w:val="48"/>
          <w:szCs w:val="48"/>
          <w:u w:val="single"/>
          <w:lang w:val="fr-FR"/>
        </w:rPr>
      </w:pPr>
      <w:r>
        <w:rPr>
          <w:rFonts w:hint="default"/>
          <w:sz w:val="48"/>
          <w:szCs w:val="48"/>
          <w:u w:val="single"/>
          <w:lang w:val="fr-FR"/>
        </w:rPr>
        <w:t>Enseignant</w:t>
      </w:r>
      <w:r>
        <w:rPr>
          <w:rFonts w:hint="default"/>
          <w:sz w:val="48"/>
          <w:szCs w:val="48"/>
          <w:u w:val="none"/>
          <w:lang w:val="fr-FR"/>
        </w:rPr>
        <w:t>:</w:t>
      </w:r>
    </w:p>
    <w:p w14:paraId="0FECB7A1">
      <w:pPr>
        <w:rPr>
          <w:rFonts w:hint="default"/>
          <w:sz w:val="48"/>
          <w:szCs w:val="48"/>
          <w:lang w:val="fr-FR"/>
        </w:rPr>
      </w:pPr>
      <w:r>
        <w:rPr>
          <w:rFonts w:hint="default"/>
          <w:sz w:val="48"/>
          <w:szCs w:val="48"/>
          <w:lang w:val="fr-FR"/>
        </w:rPr>
        <w:t xml:space="preserve"> Dr Ratheil HOUNDJI</w:t>
      </w:r>
    </w:p>
    <w:p w14:paraId="25C53E53">
      <w:pPr>
        <w:jc w:val="right"/>
        <w:rPr>
          <w:rFonts w:hint="default"/>
          <w:sz w:val="48"/>
          <w:szCs w:val="48"/>
          <w:lang w:val="fr-FR"/>
        </w:rPr>
      </w:pPr>
    </w:p>
    <w:p w14:paraId="6C79CBC7">
      <w:pPr>
        <w:jc w:val="right"/>
        <w:rPr>
          <w:rFonts w:hint="default"/>
          <w:sz w:val="48"/>
          <w:szCs w:val="48"/>
          <w:u w:val="single"/>
          <w:lang w:val="fr-FR"/>
        </w:rPr>
      </w:pPr>
      <w:r>
        <w:rPr>
          <w:rFonts w:hint="default"/>
          <w:sz w:val="48"/>
          <w:szCs w:val="48"/>
          <w:u w:val="single"/>
          <w:lang w:val="fr-FR"/>
        </w:rPr>
        <w:t>Etudiant(e)</w:t>
      </w:r>
      <w:r>
        <w:rPr>
          <w:rFonts w:hint="default"/>
          <w:sz w:val="48"/>
          <w:szCs w:val="48"/>
          <w:u w:val="none"/>
          <w:lang w:val="fr-FR"/>
        </w:rPr>
        <w:t>:</w:t>
      </w:r>
      <w:r>
        <w:rPr>
          <w:rFonts w:hint="default"/>
          <w:sz w:val="48"/>
          <w:szCs w:val="48"/>
          <w:u w:val="single"/>
          <w:lang w:val="fr-FR"/>
        </w:rPr>
        <w:t xml:space="preserve"> </w:t>
      </w:r>
    </w:p>
    <w:p w14:paraId="3556FD9D">
      <w:pPr>
        <w:jc w:val="right"/>
        <w:rPr>
          <w:rFonts w:hint="default"/>
          <w:sz w:val="48"/>
          <w:szCs w:val="48"/>
          <w:lang w:val="fr-FR"/>
        </w:rPr>
      </w:pPr>
      <w:r>
        <w:rPr>
          <w:rFonts w:hint="default"/>
          <w:sz w:val="48"/>
          <w:szCs w:val="48"/>
          <w:lang w:val="fr-FR"/>
        </w:rPr>
        <w:t>ADJIBADE A. Sadiyath M.</w:t>
      </w:r>
    </w:p>
    <w:p w14:paraId="721F5DA1">
      <w:pPr>
        <w:rPr>
          <w:rFonts w:hint="default"/>
          <w:sz w:val="48"/>
          <w:szCs w:val="48"/>
          <w:lang w:val="fr-FR"/>
        </w:rPr>
      </w:pPr>
    </w:p>
    <w:p w14:paraId="1F51AB99">
      <w:pPr>
        <w:rPr>
          <w:rFonts w:hint="default"/>
          <w:sz w:val="48"/>
          <w:szCs w:val="48"/>
          <w:lang w:val="fr-FR"/>
        </w:rPr>
      </w:pPr>
    </w:p>
    <w:p w14:paraId="7E558B74">
      <w:pPr>
        <w:rPr>
          <w:rFonts w:hint="default"/>
          <w:sz w:val="48"/>
          <w:szCs w:val="48"/>
          <w:lang w:val="fr-FR"/>
        </w:rPr>
      </w:pPr>
    </w:p>
    <w:p w14:paraId="02C1EA2A">
      <w:pPr>
        <w:keepNext w:val="0"/>
        <w:keepLines w:val="0"/>
        <w:widowControl/>
        <w:suppressLineNumbers w:val="0"/>
        <w:jc w:val="left"/>
        <w:rPr>
          <w:rFonts w:hint="default"/>
          <w:sz w:val="48"/>
          <w:szCs w:val="48"/>
          <w:lang w:val="fr-FR"/>
        </w:rPr>
      </w:pPr>
      <w:r>
        <w:rPr>
          <w:rFonts w:ascii="Calibri" w:hAnsi="Calibri" w:eastAsia="SimSun" w:cs="Calibri"/>
          <w:color w:val="000000"/>
          <w:kern w:val="0"/>
          <w:sz w:val="48"/>
          <w:szCs w:val="48"/>
          <w:lang w:val="en-US" w:eastAsia="zh-CN" w:bidi="ar"/>
        </w:rPr>
        <w:t xml:space="preserve">UE </w:t>
      </w:r>
      <w:r>
        <w:rPr>
          <w:rFonts w:hint="default" w:ascii="Calibri" w:hAnsi="Calibri" w:eastAsia="SimSun" w:cs="Calibri"/>
          <w:color w:val="000000"/>
          <w:kern w:val="0"/>
          <w:sz w:val="48"/>
          <w:szCs w:val="48"/>
          <w:lang w:val="fr-FR" w:eastAsia="zh-CN" w:bidi="ar"/>
        </w:rPr>
        <w:t>:</w:t>
      </w:r>
      <w:r>
        <w:rPr>
          <w:rFonts w:hint="default" w:ascii="Calibri" w:hAnsi="Calibri" w:eastAsia="SimSun"/>
          <w:color w:val="000000"/>
          <w:kern w:val="0"/>
          <w:sz w:val="48"/>
          <w:szCs w:val="48"/>
          <w:lang w:val="en-US" w:eastAsia="zh-CN"/>
        </w:rPr>
        <w:t xml:space="preserve"> Concepts de base de l’apprentissage automatique </w:t>
      </w:r>
    </w:p>
    <w:p w14:paraId="08BB7126">
      <w:pPr>
        <w:rPr>
          <w:rFonts w:hint="default"/>
          <w:sz w:val="48"/>
          <w:szCs w:val="48"/>
          <w:lang w:val="fr-FR"/>
        </w:rPr>
      </w:pPr>
    </w:p>
    <w:p w14:paraId="52B731A0">
      <w:pPr>
        <w:rPr>
          <w:rFonts w:hint="default"/>
          <w:sz w:val="48"/>
          <w:szCs w:val="48"/>
          <w:lang w:val="fr-FR"/>
        </w:rPr>
      </w:pPr>
      <w:r>
        <w:rPr>
          <w:rFonts w:hint="default"/>
          <w:sz w:val="24"/>
          <w:szCs w:val="24"/>
          <w:lang w:val="fr-FR"/>
        </w:rPr>
        <w:t>Date de soumission: 02/07/20024</w:t>
      </w:r>
      <w:bookmarkStart w:id="0" w:name="_GoBack"/>
      <w:bookmarkEnd w:id="0"/>
    </w:p>
    <w:p w14:paraId="4B5D3F05">
      <w:pPr>
        <w:pStyle w:val="3"/>
        <w:numPr>
          <w:ilvl w:val="0"/>
          <w:numId w:val="1"/>
        </w:numPr>
        <w:bidi w:val="0"/>
        <w:ind w:left="425" w:leftChars="0" w:hanging="425" w:firstLineChars="0"/>
        <w:jc w:val="left"/>
        <w:rPr>
          <w:rFonts w:hint="default"/>
          <w:sz w:val="36"/>
          <w:szCs w:val="36"/>
          <w:lang w:val="fr-FR"/>
        </w:rPr>
      </w:pPr>
      <w:r>
        <w:rPr>
          <w:rFonts w:hint="default"/>
          <w:sz w:val="40"/>
          <w:szCs w:val="40"/>
          <w:lang w:val="fr-FR"/>
        </w:rPr>
        <w:t>Contexte et Objectif</w:t>
      </w:r>
    </w:p>
    <w:p w14:paraId="6C0771D1">
      <w:pPr>
        <w:ind w:firstLine="720" w:firstLineChars="0"/>
        <w:rPr>
          <w:rFonts w:hint="default"/>
          <w:lang w:val="fr-FR"/>
        </w:rPr>
      </w:pPr>
      <w:r>
        <w:rPr>
          <w:rFonts w:hint="default"/>
          <w:lang w:val="fr-FR"/>
        </w:rPr>
        <w:t xml:space="preserve">Ce projet est réalisé dans le cadre du cours «Concepts et applications de l’apprentissage automatique» et a pour objectif de construire des modèles d’apprentissage automatique en utilisant </w:t>
      </w:r>
    </w:p>
    <w:p w14:paraId="1D0320B3">
      <w:pPr>
        <w:rPr>
          <w:rFonts w:hint="default"/>
          <w:lang w:val="fr-FR"/>
        </w:rPr>
      </w:pPr>
      <w:r>
        <w:rPr>
          <w:rFonts w:hint="default"/>
          <w:lang w:val="fr-FR"/>
        </w:rPr>
        <w:t>principalement la librairie Scikit-learn.</w:t>
      </w:r>
    </w:p>
    <w:p w14:paraId="20DE4418">
      <w:pPr>
        <w:rPr>
          <w:rFonts w:hint="default"/>
          <w:lang w:val="fr-FR"/>
        </w:rPr>
      </w:pPr>
    </w:p>
    <w:p w14:paraId="439E99E5">
      <w:pPr>
        <w:pStyle w:val="3"/>
        <w:numPr>
          <w:ilvl w:val="0"/>
          <w:numId w:val="1"/>
        </w:numPr>
        <w:bidi w:val="0"/>
        <w:ind w:left="425" w:leftChars="0" w:hanging="425" w:firstLineChars="0"/>
        <w:rPr>
          <w:rFonts w:hint="default"/>
          <w:sz w:val="40"/>
          <w:szCs w:val="40"/>
          <w:lang w:val="fr-FR"/>
        </w:rPr>
      </w:pPr>
      <w:r>
        <w:rPr>
          <w:rFonts w:hint="default"/>
          <w:sz w:val="40"/>
          <w:szCs w:val="40"/>
          <w:lang w:val="fr-FR"/>
        </w:rPr>
        <w:t xml:space="preserve">Partie 1 </w:t>
      </w:r>
    </w:p>
    <w:p w14:paraId="4FC7AE6D">
      <w:pPr>
        <w:pStyle w:val="3"/>
        <w:numPr>
          <w:numId w:val="0"/>
        </w:numPr>
        <w:bidi w:val="0"/>
        <w:rPr>
          <w:rFonts w:hint="default"/>
          <w:lang w:val="fr-FR"/>
        </w:rPr>
      </w:pPr>
      <w:r>
        <w:rPr>
          <w:rFonts w:hint="default"/>
          <w:lang w:val="fr-FR"/>
        </w:rPr>
        <w:t>a. Description du dataset</w:t>
      </w:r>
    </w:p>
    <w:p w14:paraId="6C11749D">
      <w:pPr>
        <w:ind w:firstLine="720" w:firstLineChars="0"/>
        <w:rPr>
          <w:rFonts w:hint="default"/>
          <w:lang w:val="fr-FR"/>
        </w:rPr>
      </w:pPr>
      <w:r>
        <w:rPr>
          <w:rFonts w:hint="default"/>
          <w:lang w:val="fr-FR"/>
        </w:rPr>
        <w:t xml:space="preserve">Le dataset mis à notre disposition est un jeu de données de 1000 lignes et 7 colonnes. </w:t>
      </w:r>
    </w:p>
    <w:p w14:paraId="6B73A4F4">
      <w:pPr>
        <w:rPr>
          <w:rFonts w:hint="default"/>
          <w:lang w:val="fr-FR"/>
        </w:rPr>
      </w:pPr>
    </w:p>
    <w:p w14:paraId="1114C2F8">
      <w:pPr>
        <w:rPr>
          <w:rFonts w:hint="default"/>
          <w:lang w:val="fr-FR"/>
        </w:rPr>
      </w:pPr>
      <w:r>
        <w:rPr>
          <w:rFonts w:hint="default"/>
          <w:lang w:val="fr-FR"/>
        </w:rPr>
        <w:t>Il présente 7 variables dont une dépendante (Les frais médicaux individuels facturés par l'assurance maladie (charges)) qui consistue la cible à prédire et est quantitative.</w:t>
      </w:r>
    </w:p>
    <w:p w14:paraId="7A91569E">
      <w:pPr>
        <w:rPr>
          <w:rFonts w:hint="default"/>
          <w:lang w:val="fr-FR"/>
        </w:rPr>
      </w:pPr>
      <w:r>
        <w:rPr>
          <w:rFonts w:hint="default"/>
          <w:lang w:val="fr-FR"/>
        </w:rPr>
        <w:t xml:space="preserve">    </w:t>
      </w:r>
    </w:p>
    <w:p w14:paraId="1B27FA65">
      <w:pPr>
        <w:rPr>
          <w:rFonts w:hint="default"/>
          <w:lang w:val="fr-FR"/>
        </w:rPr>
      </w:pPr>
      <w:r>
        <w:rPr>
          <w:rFonts w:hint="default"/>
          <w:lang w:val="fr-FR"/>
        </w:rPr>
        <w:t>Parmi les 6 variables indépendantes, nous avons :</w:t>
      </w:r>
    </w:p>
    <w:p w14:paraId="50DC84F6">
      <w:pPr>
        <w:rPr>
          <w:rFonts w:hint="default"/>
          <w:lang w:val="fr-FR"/>
        </w:rPr>
      </w:pPr>
      <w:r>
        <w:rPr>
          <w:rFonts w:hint="default"/>
          <w:lang w:val="fr-FR"/>
        </w:rPr>
        <w:t xml:space="preserve">   - 3 variables quantitatives (numériques) que sont : l'âge (age), l'indice de masse corporelle (bmi) et le nombre d'enfants couverts par l'assurance/nombre de personnes à charge (children); et</w:t>
      </w:r>
    </w:p>
    <w:p w14:paraId="24AAEBF8">
      <w:pPr>
        <w:rPr>
          <w:rFonts w:hint="default"/>
          <w:lang w:val="fr-FR"/>
        </w:rPr>
      </w:pPr>
      <w:r>
        <w:rPr>
          <w:rFonts w:hint="default"/>
          <w:lang w:val="fr-FR"/>
        </w:rPr>
        <w:t xml:space="preserve">   - 3 variables qualitatives (catégorielles) que sont : le sexe de l'assureur (sex), le statut de l'assuré, fumeur ou non (smoker) et la zone résidentielle du bénéficaire (region). </w:t>
      </w:r>
    </w:p>
    <w:p w14:paraId="4BD02C55">
      <w:pPr>
        <w:rPr>
          <w:rFonts w:hint="default"/>
          <w:lang w:val="fr-FR"/>
        </w:rPr>
      </w:pPr>
    </w:p>
    <w:p w14:paraId="0518E323">
      <w:pPr>
        <w:rPr>
          <w:rFonts w:hint="default"/>
          <w:lang w:val="fr-FR"/>
        </w:rPr>
      </w:pPr>
      <w:r>
        <w:rPr>
          <w:rFonts w:hint="default"/>
          <w:lang w:val="fr-FR"/>
        </w:rPr>
        <w:t>Les différents types sont répartis comme suit :</w:t>
      </w:r>
    </w:p>
    <w:p w14:paraId="3C6B0B18">
      <w:pPr>
        <w:rPr>
          <w:rFonts w:hint="default"/>
          <w:lang w:val="fr-FR"/>
        </w:rPr>
      </w:pPr>
      <w:r>
        <w:rPr>
          <w:rFonts w:hint="default"/>
          <w:lang w:val="fr-FR"/>
        </w:rPr>
        <w:t xml:space="preserve">   - int64 &lt;- (age, children)</w:t>
      </w:r>
    </w:p>
    <w:p w14:paraId="75854855">
      <w:pPr>
        <w:rPr>
          <w:rFonts w:hint="default"/>
          <w:lang w:val="fr-FR"/>
        </w:rPr>
      </w:pPr>
      <w:r>
        <w:rPr>
          <w:rFonts w:hint="default"/>
          <w:lang w:val="fr-FR"/>
        </w:rPr>
        <w:t xml:space="preserve">   - float64 &lt;- (bmi, charges)</w:t>
      </w:r>
    </w:p>
    <w:p w14:paraId="3F62AC12">
      <w:pPr>
        <w:rPr>
          <w:rFonts w:hint="default"/>
          <w:lang w:val="fr-FR"/>
        </w:rPr>
      </w:pPr>
      <w:r>
        <w:rPr>
          <w:rFonts w:hint="default"/>
          <w:lang w:val="fr-FR"/>
        </w:rPr>
        <w:t xml:space="preserve">   - string &lt;- (sex, smoker, region)</w:t>
      </w:r>
    </w:p>
    <w:p w14:paraId="6D23F481">
      <w:pPr>
        <w:rPr>
          <w:rFonts w:hint="default"/>
          <w:lang w:val="fr-FR"/>
        </w:rPr>
      </w:pPr>
    </w:p>
    <w:p w14:paraId="56242729">
      <w:pPr>
        <w:rPr>
          <w:rFonts w:hint="default"/>
          <w:lang w:val="fr-FR"/>
        </w:rPr>
      </w:pPr>
      <w:r>
        <w:rPr>
          <w:rFonts w:hint="default"/>
          <w:lang w:val="fr-FR"/>
        </w:rPr>
        <w:t xml:space="preserve">   Parmi les variables catégorielles, 'sex' et 'smoker' sont binaires et 'region' est multiclasse.</w:t>
      </w:r>
    </w:p>
    <w:p w14:paraId="554A9F7A">
      <w:pPr>
        <w:rPr>
          <w:rFonts w:hint="default"/>
          <w:lang w:val="fr-FR"/>
        </w:rPr>
      </w:pPr>
    </w:p>
    <w:p w14:paraId="0CC23F0F">
      <w:pPr>
        <w:rPr>
          <w:rFonts w:hint="default"/>
          <w:lang w:val="fr-FR"/>
        </w:rPr>
      </w:pPr>
    </w:p>
    <w:p w14:paraId="17AD80DF">
      <w:pPr>
        <w:rPr>
          <w:rFonts w:hint="default"/>
          <w:lang w:val="fr-FR"/>
        </w:rPr>
      </w:pPr>
    </w:p>
    <w:p w14:paraId="448F53A7">
      <w:pPr>
        <w:rPr>
          <w:rFonts w:hint="default"/>
          <w:lang w:val="fr-FR"/>
        </w:rPr>
      </w:pPr>
    </w:p>
    <w:p w14:paraId="707C4803">
      <w:pPr>
        <w:pStyle w:val="3"/>
        <w:numPr>
          <w:numId w:val="0"/>
        </w:numPr>
        <w:bidi w:val="0"/>
        <w:ind w:leftChars="0"/>
        <w:rPr>
          <w:rFonts w:hint="default"/>
          <w:lang w:val="fr-FR"/>
        </w:rPr>
      </w:pPr>
      <w:r>
        <w:rPr>
          <w:rFonts w:hint="default"/>
          <w:lang w:val="fr-FR"/>
        </w:rPr>
        <w:t xml:space="preserve">b. Analyse descriptive </w:t>
      </w:r>
    </w:p>
    <w:p w14:paraId="59D781F6">
      <w:pPr>
        <w:pStyle w:val="3"/>
        <w:numPr>
          <w:numId w:val="0"/>
        </w:numPr>
        <w:bidi w:val="0"/>
        <w:ind w:leftChars="0"/>
        <w:rPr>
          <w:rFonts w:hint="default"/>
          <w:lang w:val="fr-FR"/>
        </w:rPr>
      </w:pPr>
      <w:r>
        <w:rPr>
          <w:rFonts w:hint="default"/>
          <w:lang w:val="fr-FR"/>
        </w:rPr>
        <w:t>b.1 Analyse descriptive univariée des variables quantitatives</w:t>
      </w:r>
    </w:p>
    <w:p w14:paraId="4E7F1244">
      <w:pPr>
        <w:rPr>
          <w:rFonts w:hint="default"/>
          <w:lang w:val="fr-FR"/>
        </w:rPr>
      </w:pPr>
    </w:p>
    <w:p w14:paraId="227A7E28">
      <w:pPr>
        <w:rPr>
          <w:rFonts w:hint="default"/>
          <w:sz w:val="28"/>
          <w:szCs w:val="28"/>
          <w:lang w:val="fr-FR"/>
        </w:rPr>
      </w:pPr>
      <w:r>
        <w:rPr>
          <w:rFonts w:hint="default"/>
          <w:sz w:val="28"/>
          <w:szCs w:val="28"/>
          <w:lang w:val="fr-FR"/>
        </w:rPr>
        <w:t>• ‘age’</w:t>
      </w:r>
    </w:p>
    <w:p w14:paraId="4C0B4A31">
      <w:pPr>
        <w:rPr>
          <w:rFonts w:hint="default"/>
          <w:sz w:val="28"/>
          <w:szCs w:val="28"/>
          <w:lang w:val="fr-FR"/>
        </w:rPr>
      </w:pPr>
    </w:p>
    <w:p w14:paraId="59003E14">
      <w:pPr>
        <w:numPr>
          <w:ilvl w:val="0"/>
          <w:numId w:val="2"/>
        </w:numPr>
        <w:ind w:left="420" w:leftChars="0" w:hanging="420" w:firstLineChars="0"/>
        <w:rPr>
          <w:rFonts w:hint="default"/>
          <w:sz w:val="28"/>
          <w:szCs w:val="28"/>
          <w:lang w:val="fr-FR"/>
        </w:rPr>
      </w:pPr>
      <w:r>
        <w:rPr>
          <w:rFonts w:hint="default"/>
          <w:sz w:val="28"/>
          <w:szCs w:val="28"/>
          <w:lang w:val="fr-FR"/>
        </w:rPr>
        <w:t>Statistiques descriptives</w:t>
      </w:r>
    </w:p>
    <w:p w14:paraId="4241EA88">
      <w:pPr>
        <w:rPr>
          <w:rFonts w:hint="default"/>
          <w:lang w:val="fr-FR"/>
        </w:rPr>
      </w:pPr>
    </w:p>
    <w:p w14:paraId="7DB174A4">
      <w:pPr>
        <w:rPr>
          <w:rFonts w:hint="default"/>
          <w:lang w:val="fr-FR"/>
        </w:rPr>
      </w:pPr>
    </w:p>
    <w:p w14:paraId="19102139">
      <w:pPr>
        <w:rPr>
          <w:rFonts w:hint="default"/>
          <w:lang w:val="fr-FR"/>
        </w:rPr>
      </w:pPr>
      <w:r>
        <w:rPr>
          <w:rFonts w:hint="default"/>
          <w:lang w:val="fr-FR"/>
        </w:rPr>
        <w:t>Tendance Centrale :</w:t>
      </w:r>
    </w:p>
    <w:p w14:paraId="44BBA1EC">
      <w:pPr>
        <w:rPr>
          <w:rFonts w:hint="default"/>
          <w:lang w:val="fr-FR"/>
        </w:rPr>
      </w:pPr>
      <w:r>
        <w:rPr>
          <w:rFonts w:hint="default"/>
          <w:lang w:val="fr-FR"/>
        </w:rPr>
        <w:t>- Moyenne : 39,64. Ce qui signifie que l'âge moyen des assurés est d'environ 40 ans.</w:t>
      </w:r>
    </w:p>
    <w:p w14:paraId="5571B8E0">
      <w:pPr>
        <w:rPr>
          <w:rFonts w:hint="default"/>
          <w:lang w:val="fr-FR"/>
        </w:rPr>
      </w:pPr>
      <w:r>
        <w:rPr>
          <w:rFonts w:hint="default"/>
          <w:lang w:val="fr-FR"/>
        </w:rPr>
        <w:t>- Mode : 19. Ce qui signifie que l'âge le plus fréquent chez les assurés est de 19 ans.</w:t>
      </w:r>
    </w:p>
    <w:p w14:paraId="0140EF7C">
      <w:pPr>
        <w:rPr>
          <w:rFonts w:hint="default"/>
          <w:lang w:val="fr-FR"/>
        </w:rPr>
      </w:pPr>
      <w:r>
        <w:rPr>
          <w:rFonts w:hint="default"/>
          <w:lang w:val="fr-FR"/>
        </w:rPr>
        <w:t>- Médiane : 40. Ce qui signifie que la moitié des assurés a un âge inférieur à 40 ans, et l'autre moitié a un âge supérieur à 40 ans.</w:t>
      </w:r>
    </w:p>
    <w:p w14:paraId="543B2BB1">
      <w:pPr>
        <w:rPr>
          <w:rFonts w:hint="default"/>
          <w:lang w:val="fr-FR"/>
        </w:rPr>
      </w:pPr>
    </w:p>
    <w:p w14:paraId="160BD5E0">
      <w:pPr>
        <w:rPr>
          <w:rFonts w:hint="default"/>
          <w:lang w:val="fr-FR"/>
        </w:rPr>
      </w:pPr>
      <w:r>
        <w:rPr>
          <w:rFonts w:hint="default"/>
          <w:lang w:val="fr-FR"/>
        </w:rPr>
        <w:t>Position :</w:t>
      </w:r>
    </w:p>
    <w:p w14:paraId="4DC1D87E">
      <w:pPr>
        <w:rPr>
          <w:rFonts w:hint="default"/>
          <w:lang w:val="fr-FR"/>
        </w:rPr>
      </w:pPr>
      <w:r>
        <w:rPr>
          <w:rFonts w:hint="default"/>
          <w:lang w:val="fr-FR"/>
        </w:rPr>
        <w:t>- Minimum : 18. Ce qui signifie que le plus jeune assuré a 18 ans.</w:t>
      </w:r>
    </w:p>
    <w:p w14:paraId="521B69DA">
      <w:pPr>
        <w:rPr>
          <w:rFonts w:hint="default"/>
          <w:lang w:val="fr-FR"/>
        </w:rPr>
      </w:pPr>
      <w:r>
        <w:rPr>
          <w:rFonts w:hint="default"/>
          <w:lang w:val="fr-FR"/>
        </w:rPr>
        <w:t>- Maximum : 64. Ce qui signifie que l'assuré le plus âgé a 64 ans.</w:t>
      </w:r>
    </w:p>
    <w:p w14:paraId="59E2B634">
      <w:pPr>
        <w:rPr>
          <w:rFonts w:hint="default"/>
          <w:lang w:val="fr-FR"/>
        </w:rPr>
      </w:pPr>
      <w:r>
        <w:rPr>
          <w:rFonts w:hint="default"/>
          <w:lang w:val="fr-FR"/>
        </w:rPr>
        <w:t>- Les valeurs de la colonne 'âge' sont comprises entre 18 et 64 ans.</w:t>
      </w:r>
    </w:p>
    <w:p w14:paraId="75FA071E">
      <w:pPr>
        <w:rPr>
          <w:rFonts w:hint="default"/>
          <w:lang w:val="fr-FR"/>
        </w:rPr>
      </w:pPr>
    </w:p>
    <w:p w14:paraId="70E4F6BA">
      <w:pPr>
        <w:rPr>
          <w:rFonts w:hint="default"/>
          <w:lang w:val="fr-FR"/>
        </w:rPr>
      </w:pPr>
      <w:r>
        <w:rPr>
          <w:rFonts w:hint="default"/>
          <w:lang w:val="fr-FR"/>
        </w:rPr>
        <w:t>Dispersion :</w:t>
      </w:r>
    </w:p>
    <w:p w14:paraId="5BD3F96E">
      <w:pPr>
        <w:rPr>
          <w:rFonts w:hint="default"/>
          <w:lang w:val="fr-FR"/>
        </w:rPr>
      </w:pPr>
      <w:r>
        <w:rPr>
          <w:rFonts w:hint="default"/>
          <w:lang w:val="fr-FR"/>
        </w:rPr>
        <w:t>- Écart-type : 14,169. Ce qui signifie que la plupart des assurés ont un âge compris dans un intervalle de ±14 ans autour de la moyenne (soit entre 26 ans et 54 ans).</w:t>
      </w:r>
    </w:p>
    <w:p w14:paraId="5C6059F9">
      <w:pPr>
        <w:rPr>
          <w:rFonts w:hint="default"/>
          <w:lang w:val="fr-FR"/>
        </w:rPr>
      </w:pPr>
      <w:r>
        <w:rPr>
          <w:rFonts w:hint="default"/>
          <w:lang w:val="fr-FR"/>
        </w:rPr>
        <w:t>- Coefficient de Variation : 5,05. Ce qui indique que les âges varient considérablement par rapport à la moyenne.</w:t>
      </w:r>
    </w:p>
    <w:p w14:paraId="20861199">
      <w:pPr>
        <w:rPr>
          <w:rFonts w:hint="default"/>
          <w:lang w:val="fr-FR"/>
        </w:rPr>
      </w:pPr>
      <w:r>
        <w:rPr>
          <w:rFonts w:hint="default"/>
          <w:lang w:val="fr-FR"/>
        </w:rPr>
        <w:t>- Premier Quartile (Q1) : 27. Ce qui signifie que 25% des assurés ont un âge inférieur ou égal à 27 ans.</w:t>
      </w:r>
    </w:p>
    <w:p w14:paraId="7E2A3E0A">
      <w:pPr>
        <w:rPr>
          <w:rFonts w:hint="default"/>
          <w:lang w:val="fr-FR"/>
        </w:rPr>
      </w:pPr>
      <w:r>
        <w:rPr>
          <w:rFonts w:hint="default"/>
          <w:lang w:val="fr-FR"/>
        </w:rPr>
        <w:t>- Deuxième Quartile (Q2) : 40. Correspond à la médiane.</w:t>
      </w:r>
    </w:p>
    <w:p w14:paraId="72CE74C8">
      <w:pPr>
        <w:rPr>
          <w:rFonts w:hint="default"/>
          <w:lang w:val="fr-FR"/>
        </w:rPr>
      </w:pPr>
      <w:r>
        <w:rPr>
          <w:rFonts w:hint="default"/>
          <w:lang w:val="fr-FR"/>
        </w:rPr>
        <w:t>- Troisième Quartile (Q3) : 52. Ce qui signifie que 75% des assurés ont un âge supérieur ou égal à 52 ans.</w:t>
      </w:r>
    </w:p>
    <w:p w14:paraId="352645F7">
      <w:pPr>
        <w:rPr>
          <w:rFonts w:hint="default"/>
          <w:lang w:val="fr-FR"/>
        </w:rPr>
      </w:pPr>
      <w:r>
        <w:rPr>
          <w:rFonts w:hint="default"/>
          <w:lang w:val="fr-FR"/>
        </w:rPr>
        <w:t>- Intervalle Inter-Quartile (IQR) : 25. Ce qui indique que les valeurs centrales des âges sont dispersées sur une plage de 25 ans, montrant une dispersion significative autour de la médiane.</w:t>
      </w:r>
    </w:p>
    <w:p w14:paraId="3ADC7357">
      <w:pPr>
        <w:rPr>
          <w:rFonts w:hint="default"/>
          <w:lang w:val="fr-FR"/>
        </w:rPr>
      </w:pPr>
    </w:p>
    <w:p w14:paraId="4C944C11">
      <w:pPr>
        <w:rPr>
          <w:rFonts w:hint="default"/>
          <w:lang w:val="fr-FR"/>
        </w:rPr>
      </w:pPr>
    </w:p>
    <w:p w14:paraId="761FA03B">
      <w:pPr>
        <w:numPr>
          <w:ilvl w:val="0"/>
          <w:numId w:val="2"/>
        </w:numPr>
        <w:ind w:left="420" w:leftChars="0" w:hanging="420" w:firstLineChars="0"/>
        <w:rPr>
          <w:rFonts w:hint="default"/>
          <w:sz w:val="28"/>
          <w:szCs w:val="28"/>
          <w:lang w:val="fr-FR"/>
        </w:rPr>
      </w:pPr>
      <w:r>
        <w:rPr>
          <w:rFonts w:hint="default"/>
          <w:sz w:val="28"/>
          <w:szCs w:val="28"/>
          <w:lang w:val="fr-FR"/>
        </w:rPr>
        <w:t>Visualisations</w:t>
      </w:r>
    </w:p>
    <w:p w14:paraId="498D2B09">
      <w:pPr>
        <w:rPr>
          <w:rFonts w:hint="default"/>
          <w:lang w:val="fr-FR"/>
        </w:rPr>
      </w:pPr>
    </w:p>
    <w:p w14:paraId="1E270280">
      <w:pPr>
        <w:rPr>
          <w:rFonts w:hint="default"/>
          <w:lang w:val="fr-FR"/>
        </w:rPr>
      </w:pPr>
    </w:p>
    <w:p w14:paraId="46D50356">
      <w:r>
        <w:drawing>
          <wp:inline distT="0" distB="0" distL="114300" distR="114300">
            <wp:extent cx="5274310" cy="2291715"/>
            <wp:effectExtent l="0" t="0" r="254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4310" cy="2291715"/>
                    </a:xfrm>
                    <a:prstGeom prst="rect">
                      <a:avLst/>
                    </a:prstGeom>
                    <a:noFill/>
                    <a:ln>
                      <a:noFill/>
                    </a:ln>
                  </pic:spPr>
                </pic:pic>
              </a:graphicData>
            </a:graphic>
          </wp:inline>
        </w:drawing>
      </w:r>
    </w:p>
    <w:p w14:paraId="770F8BA4"/>
    <w:p w14:paraId="00CD1A3D">
      <w:pPr>
        <w:ind w:firstLine="720" w:firstLineChars="0"/>
        <w:rPr>
          <w:rFonts w:hint="default"/>
          <w:b/>
          <w:bCs/>
          <w:lang w:val="fr-FR"/>
        </w:rPr>
      </w:pPr>
      <w:r>
        <w:rPr>
          <w:rFonts w:hint="default"/>
          <w:b/>
          <w:bCs/>
          <w:lang w:val="fr-FR"/>
        </w:rPr>
        <w:t>Interprétation</w:t>
      </w:r>
    </w:p>
    <w:p w14:paraId="7EF25A31">
      <w:pPr>
        <w:rPr>
          <w:rFonts w:hint="default"/>
          <w:lang w:val="fr-FR"/>
        </w:rPr>
      </w:pPr>
    </w:p>
    <w:p w14:paraId="3B1F47EA">
      <w:pPr>
        <w:rPr>
          <w:rFonts w:hint="default"/>
          <w:lang w:val="fr-FR"/>
        </w:rPr>
      </w:pPr>
      <w:r>
        <w:rPr>
          <w:rFonts w:hint="default"/>
          <w:sz w:val="28"/>
          <w:szCs w:val="28"/>
          <w:lang w:val="fr-FR"/>
        </w:rPr>
        <w:t xml:space="preserve">• </w:t>
      </w:r>
      <w:r>
        <w:rPr>
          <w:rFonts w:hint="default"/>
          <w:lang w:val="fr-FR"/>
        </w:rPr>
        <w:t xml:space="preserve">Au niveau de l'histogramme, on remarque au début un pic atteignant 165, alors que le reste de la distribution est sensiblement uniforme. On déduit donc que la distribution est asymétrique. </w:t>
      </w:r>
    </w:p>
    <w:p w14:paraId="29FDF0C5">
      <w:pPr>
        <w:rPr>
          <w:rFonts w:hint="default"/>
          <w:lang w:val="fr-FR"/>
        </w:rPr>
      </w:pPr>
      <w:r>
        <w:rPr>
          <w:rFonts w:hint="default"/>
          <w:lang w:val="fr-FR"/>
        </w:rPr>
        <w:t xml:space="preserve">Ce pic révèle que les assurés entre 18 et 22ans environ sont les plus fréquents tandis que ceux des autres tranches d'âges varient entre 70 et 110. </w:t>
      </w:r>
    </w:p>
    <w:p w14:paraId="337C12CD">
      <w:pPr>
        <w:rPr>
          <w:rFonts w:hint="default"/>
          <w:lang w:val="fr-FR"/>
        </w:rPr>
      </w:pPr>
    </w:p>
    <w:p w14:paraId="6739E0A3">
      <w:pPr>
        <w:rPr>
          <w:rFonts w:hint="default"/>
          <w:lang w:val="fr-FR"/>
        </w:rPr>
      </w:pPr>
      <w:r>
        <w:rPr>
          <w:rFonts w:hint="default"/>
          <w:sz w:val="28"/>
          <w:szCs w:val="28"/>
          <w:lang w:val="fr-FR"/>
        </w:rPr>
        <w:t xml:space="preserve">• </w:t>
      </w:r>
      <w:r>
        <w:rPr>
          <w:rFonts w:hint="default"/>
          <w:lang w:val="fr-FR"/>
        </w:rPr>
        <w:t>Le boxplot, quant à lui, nous révèle l'absence d'outliers. On note également que les valeurs sont dispersés entre 18 et 64 ans.</w:t>
      </w:r>
    </w:p>
    <w:p w14:paraId="09D7C4E7">
      <w:pPr>
        <w:rPr>
          <w:rFonts w:hint="default"/>
          <w:lang w:val="fr-FR"/>
        </w:rPr>
      </w:pPr>
    </w:p>
    <w:p w14:paraId="252E91E0">
      <w:pPr>
        <w:rPr>
          <w:rFonts w:hint="default"/>
          <w:lang w:val="fr-FR"/>
        </w:rPr>
      </w:pPr>
    </w:p>
    <w:p w14:paraId="6791FC74">
      <w:pPr>
        <w:rPr>
          <w:rFonts w:hint="default"/>
          <w:sz w:val="28"/>
          <w:szCs w:val="28"/>
          <w:lang w:val="fr-FR"/>
        </w:rPr>
      </w:pPr>
      <w:r>
        <w:rPr>
          <w:rFonts w:hint="default"/>
          <w:sz w:val="28"/>
          <w:szCs w:val="28"/>
          <w:lang w:val="fr-FR"/>
        </w:rPr>
        <w:t>• ‘bmi’</w:t>
      </w:r>
    </w:p>
    <w:p w14:paraId="2EE785FB">
      <w:pPr>
        <w:rPr>
          <w:rFonts w:hint="default"/>
          <w:sz w:val="28"/>
          <w:szCs w:val="28"/>
          <w:lang w:val="fr-FR"/>
        </w:rPr>
      </w:pPr>
    </w:p>
    <w:p w14:paraId="34D547B5">
      <w:pPr>
        <w:numPr>
          <w:ilvl w:val="0"/>
          <w:numId w:val="2"/>
        </w:numPr>
        <w:ind w:left="420" w:leftChars="0" w:hanging="420" w:firstLineChars="0"/>
        <w:rPr>
          <w:rFonts w:hint="default"/>
          <w:lang w:val="fr-FR"/>
        </w:rPr>
      </w:pPr>
      <w:r>
        <w:rPr>
          <w:rFonts w:hint="default"/>
          <w:sz w:val="28"/>
          <w:szCs w:val="28"/>
          <w:lang w:val="fr-FR"/>
        </w:rPr>
        <w:t>Statistiques descriptives</w:t>
      </w:r>
    </w:p>
    <w:p w14:paraId="03EFE73E">
      <w:pPr>
        <w:rPr>
          <w:rFonts w:hint="default"/>
          <w:lang w:val="fr-FR"/>
        </w:rPr>
      </w:pPr>
    </w:p>
    <w:p w14:paraId="7E82B2B4">
      <w:pPr>
        <w:rPr>
          <w:rFonts w:hint="default"/>
          <w:lang w:val="fr-FR"/>
        </w:rPr>
      </w:pPr>
      <w:r>
        <w:rPr>
          <w:rFonts w:hint="default"/>
          <w:lang w:val="fr-FR"/>
        </w:rPr>
        <w:t>D’après les recherches que nous avons menées:</w:t>
      </w:r>
    </w:p>
    <w:p w14:paraId="3678215B">
      <w:pPr>
        <w:rPr>
          <w:rFonts w:hint="default"/>
          <w:lang w:val="fr-FR"/>
        </w:rPr>
      </w:pPr>
      <w:r>
        <w:rPr>
          <w:rFonts w:hint="default"/>
          <w:lang w:val="fr-FR"/>
        </w:rPr>
        <w:t>- Si le bmi est inférieur à 18,5, on est probablement trop maigre.</w:t>
      </w:r>
    </w:p>
    <w:p w14:paraId="47277AB0">
      <w:pPr>
        <w:rPr>
          <w:rFonts w:hint="default"/>
          <w:lang w:val="fr-FR"/>
        </w:rPr>
      </w:pPr>
      <w:r>
        <w:rPr>
          <w:rFonts w:hint="default"/>
          <w:lang w:val="fr-FR"/>
        </w:rPr>
        <w:t>- Si le bmi se situe entre 25 et 30, on a probablement quelques kilos en trop (surpoids).</w:t>
      </w:r>
    </w:p>
    <w:p w14:paraId="21014B03">
      <w:pPr>
        <w:rPr>
          <w:rFonts w:hint="default"/>
          <w:lang w:val="fr-FR"/>
        </w:rPr>
      </w:pPr>
      <w:r>
        <w:rPr>
          <w:rFonts w:hint="default"/>
          <w:lang w:val="fr-FR"/>
        </w:rPr>
        <w:t>- Si le bmi se situe entre 30 et 40, on est obèse.</w:t>
      </w:r>
    </w:p>
    <w:p w14:paraId="58D242FF">
      <w:pPr>
        <w:rPr>
          <w:rFonts w:hint="default"/>
          <w:lang w:val="fr-FR"/>
        </w:rPr>
      </w:pPr>
      <w:r>
        <w:rPr>
          <w:rFonts w:hint="default"/>
          <w:lang w:val="fr-FR"/>
        </w:rPr>
        <w:t>- À partir d'un bmi de 40, on parle d'obésité morbide.</w:t>
      </w:r>
    </w:p>
    <w:p w14:paraId="09AE8294">
      <w:pPr>
        <w:rPr>
          <w:rFonts w:hint="default"/>
          <w:lang w:val="fr-FR"/>
        </w:rPr>
      </w:pPr>
      <w:r>
        <w:rPr>
          <w:rFonts w:hint="default"/>
          <w:lang w:val="fr-FR"/>
        </w:rPr>
        <w:t>Ces informations nous permettent d’interprèterles différentes statistiques suivantes.</w:t>
      </w:r>
    </w:p>
    <w:p w14:paraId="5E13C5F0">
      <w:pPr>
        <w:rPr>
          <w:rFonts w:hint="default"/>
          <w:lang w:val="fr-FR"/>
        </w:rPr>
      </w:pPr>
    </w:p>
    <w:p w14:paraId="25F9972E">
      <w:pPr>
        <w:rPr>
          <w:rFonts w:hint="default"/>
          <w:lang w:val="fr-FR"/>
        </w:rPr>
      </w:pPr>
      <w:r>
        <w:rPr>
          <w:rFonts w:hint="default"/>
          <w:lang w:val="fr-FR"/>
        </w:rPr>
        <w:t>Tendance centrale:</w:t>
      </w:r>
    </w:p>
    <w:p w14:paraId="1E8EBF2E">
      <w:pPr>
        <w:rPr>
          <w:rFonts w:hint="default"/>
          <w:lang w:val="fr-FR"/>
        </w:rPr>
      </w:pPr>
      <w:r>
        <w:rPr>
          <w:rFonts w:hint="default"/>
          <w:lang w:val="fr-FR"/>
        </w:rPr>
        <w:t>- Moyenne : 30,86. Ce qui signifie que l'assuré moyen est en surpoids voire légèrement obèse.</w:t>
      </w:r>
    </w:p>
    <w:p w14:paraId="4553F3F8">
      <w:pPr>
        <w:rPr>
          <w:rFonts w:hint="default"/>
          <w:lang w:val="fr-FR"/>
        </w:rPr>
      </w:pPr>
      <w:r>
        <w:rPr>
          <w:rFonts w:hint="default"/>
          <w:lang w:val="fr-FR"/>
        </w:rPr>
        <w:t>- Mode : 32,3. Ce qui indique que le bmi le plus fréquent parmi les assurés correspond à une situation d'obésité.</w:t>
      </w:r>
    </w:p>
    <w:p w14:paraId="0EEBF549">
      <w:pPr>
        <w:rPr>
          <w:rFonts w:hint="default"/>
          <w:lang w:val="fr-FR"/>
        </w:rPr>
      </w:pPr>
      <w:r>
        <w:rPr>
          <w:rFonts w:hint="default"/>
          <w:lang w:val="fr-FR"/>
        </w:rPr>
        <w:t>- Médiane : 30,59. La moitié des assurés a un indice de masse corporelle inférieur à 30,59 et l'autre moitié a un indice supérieur à 30,59, montrant que plus de la moitié des assurés sont au moins en surpoids.</w:t>
      </w:r>
    </w:p>
    <w:p w14:paraId="6A40C897">
      <w:pPr>
        <w:rPr>
          <w:rFonts w:hint="default"/>
          <w:lang w:val="fr-FR"/>
        </w:rPr>
      </w:pPr>
    </w:p>
    <w:p w14:paraId="17A6167B">
      <w:pPr>
        <w:rPr>
          <w:rFonts w:hint="default"/>
          <w:lang w:val="fr-FR"/>
        </w:rPr>
      </w:pPr>
      <w:r>
        <w:rPr>
          <w:rFonts w:hint="default"/>
          <w:lang w:val="fr-FR"/>
        </w:rPr>
        <w:t>Position:</w:t>
      </w:r>
    </w:p>
    <w:p w14:paraId="77058F94">
      <w:pPr>
        <w:rPr>
          <w:rFonts w:hint="default"/>
          <w:lang w:val="fr-FR"/>
        </w:rPr>
      </w:pPr>
      <w:r>
        <w:rPr>
          <w:rFonts w:hint="default"/>
          <w:lang w:val="fr-FR"/>
        </w:rPr>
        <w:t>- Minimum : 15,96. Indiquant qu'il y a des assurés en sous-poids, le plus bas ayant un bmi de 15,96.</w:t>
      </w:r>
    </w:p>
    <w:p w14:paraId="79937612">
      <w:pPr>
        <w:rPr>
          <w:rFonts w:hint="default"/>
          <w:lang w:val="fr-FR"/>
        </w:rPr>
      </w:pPr>
      <w:r>
        <w:rPr>
          <w:rFonts w:hint="default"/>
          <w:lang w:val="fr-FR"/>
        </w:rPr>
        <w:t>- Maximum : 50,38. Montrant également des cas d'obésité morbide parmi les assurés, le plus élevé ayant un bmi de 50,38.</w:t>
      </w:r>
    </w:p>
    <w:p w14:paraId="0E22C341">
      <w:pPr>
        <w:rPr>
          <w:rFonts w:hint="default"/>
          <w:lang w:val="fr-FR"/>
        </w:rPr>
      </w:pPr>
      <w:r>
        <w:rPr>
          <w:rFonts w:hint="default"/>
          <w:lang w:val="fr-FR"/>
        </w:rPr>
        <w:t>- Les valeurs de la colonne 'bmi' sont comprises entre 15,96 et 50,38.</w:t>
      </w:r>
    </w:p>
    <w:p w14:paraId="7C8E94D9">
      <w:pPr>
        <w:rPr>
          <w:rFonts w:hint="default"/>
          <w:lang w:val="fr-FR"/>
        </w:rPr>
      </w:pPr>
    </w:p>
    <w:p w14:paraId="2FB54C3B">
      <w:pPr>
        <w:rPr>
          <w:rFonts w:hint="default"/>
          <w:lang w:val="fr-FR"/>
        </w:rPr>
      </w:pPr>
      <w:r>
        <w:rPr>
          <w:rFonts w:hint="default"/>
          <w:lang w:val="fr-FR"/>
        </w:rPr>
        <w:t>Dispersion:</w:t>
      </w:r>
    </w:p>
    <w:p w14:paraId="533F8A42">
      <w:pPr>
        <w:rPr>
          <w:rFonts w:hint="default"/>
          <w:lang w:val="fr-FR"/>
        </w:rPr>
      </w:pPr>
      <w:r>
        <w:rPr>
          <w:rFonts w:hint="default"/>
          <w:lang w:val="fr-FR"/>
        </w:rPr>
        <w:t>- Écart-type : 6,05. La plupart des assurés ont un bmi qui se situe dans un intervalle de ±6 kg/m² autour de la moyenne (soit entre 24,81 et 36,91), montrant une prévalence significative de surpoids et d'obésité.</w:t>
      </w:r>
    </w:p>
    <w:p w14:paraId="52E2FC73">
      <w:pPr>
        <w:rPr>
          <w:rFonts w:hint="default"/>
          <w:lang w:val="fr-FR"/>
        </w:rPr>
      </w:pPr>
      <w:r>
        <w:rPr>
          <w:rFonts w:hint="default"/>
          <w:lang w:val="fr-FR"/>
        </w:rPr>
        <w:t>- Coefficient de Variation : 1,18. Indiquant que le bmi varie considérablement au sein de la population d'assurés de notre dataset.</w:t>
      </w:r>
    </w:p>
    <w:p w14:paraId="626CBC1B">
      <w:pPr>
        <w:rPr>
          <w:rFonts w:hint="default"/>
          <w:lang w:val="fr-FR"/>
        </w:rPr>
      </w:pPr>
      <w:r>
        <w:rPr>
          <w:rFonts w:hint="default"/>
          <w:lang w:val="fr-FR"/>
        </w:rPr>
        <w:t>- Premier Quartile (Q1) : 26,6. 25% des assurés ont un bmi inférieur ou égal à 26,6, montrant que moins d'un quart d'entre eux ne sont pas au minimum en surpoids.</w:t>
      </w:r>
    </w:p>
    <w:p w14:paraId="612A9AB8">
      <w:pPr>
        <w:rPr>
          <w:rFonts w:hint="default"/>
          <w:lang w:val="fr-FR"/>
        </w:rPr>
      </w:pPr>
      <w:r>
        <w:rPr>
          <w:rFonts w:hint="default"/>
          <w:lang w:val="fr-FR"/>
        </w:rPr>
        <w:t>- Deuxième Quartile (Q2) : 30,59. Correspond à la médiane.</w:t>
      </w:r>
    </w:p>
    <w:p w14:paraId="1E534FE3">
      <w:pPr>
        <w:rPr>
          <w:rFonts w:hint="default"/>
          <w:lang w:val="fr-FR"/>
        </w:rPr>
      </w:pPr>
      <w:r>
        <w:rPr>
          <w:rFonts w:hint="default"/>
          <w:lang w:val="fr-FR"/>
        </w:rPr>
        <w:t>- Troisième Quartile (Q3) : 35,11. 75% des assurés ont un bmi supérieur ou égal à 35,11.</w:t>
      </w:r>
    </w:p>
    <w:p w14:paraId="57ABE0B1">
      <w:pPr>
        <w:rPr>
          <w:rFonts w:hint="default"/>
          <w:lang w:val="fr-FR"/>
        </w:rPr>
      </w:pPr>
      <w:r>
        <w:rPr>
          <w:rFonts w:hint="default"/>
          <w:lang w:val="fr-FR"/>
        </w:rPr>
        <w:t>- Intervalle Inter-Quartile (IQR) : 8,51. Les valeurs centrales du bmi s'étendent sur une plage d'environ 8 kg/m², montrant une concentration autour de la médiane.</w:t>
      </w:r>
    </w:p>
    <w:p w14:paraId="33E4D3F1">
      <w:pPr>
        <w:rPr>
          <w:rFonts w:hint="default"/>
          <w:lang w:val="fr-FR"/>
        </w:rPr>
      </w:pPr>
    </w:p>
    <w:p w14:paraId="0AD62782">
      <w:pPr>
        <w:numPr>
          <w:ilvl w:val="0"/>
          <w:numId w:val="2"/>
        </w:numPr>
        <w:ind w:left="420" w:leftChars="0" w:hanging="420" w:firstLineChars="0"/>
        <w:rPr>
          <w:rFonts w:hint="default"/>
          <w:sz w:val="28"/>
          <w:szCs w:val="28"/>
          <w:lang w:val="fr-FR"/>
        </w:rPr>
      </w:pPr>
      <w:r>
        <w:rPr>
          <w:rFonts w:hint="default"/>
          <w:sz w:val="28"/>
          <w:szCs w:val="28"/>
          <w:lang w:val="fr-FR"/>
        </w:rPr>
        <w:t>Visualisations</w:t>
      </w:r>
    </w:p>
    <w:p w14:paraId="632FBF31">
      <w:pPr>
        <w:rPr>
          <w:rFonts w:hint="default"/>
          <w:lang w:val="fr-FR"/>
        </w:rPr>
      </w:pPr>
    </w:p>
    <w:p w14:paraId="192895C3">
      <w:pPr>
        <w:rPr>
          <w:rFonts w:hint="default"/>
          <w:lang w:val="fr-FR"/>
        </w:rPr>
      </w:pPr>
      <w:r>
        <w:drawing>
          <wp:inline distT="0" distB="0" distL="114300" distR="114300">
            <wp:extent cx="5265420" cy="2344420"/>
            <wp:effectExtent l="0" t="0" r="11430" b="177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265420" cy="2344420"/>
                    </a:xfrm>
                    <a:prstGeom prst="rect">
                      <a:avLst/>
                    </a:prstGeom>
                    <a:noFill/>
                    <a:ln>
                      <a:noFill/>
                    </a:ln>
                  </pic:spPr>
                </pic:pic>
              </a:graphicData>
            </a:graphic>
          </wp:inline>
        </w:drawing>
      </w:r>
    </w:p>
    <w:p w14:paraId="63CFA55D"/>
    <w:p w14:paraId="03057A21"/>
    <w:p w14:paraId="6E22B72D">
      <w:pPr>
        <w:ind w:firstLine="720" w:firstLineChars="0"/>
        <w:rPr>
          <w:rFonts w:hint="default"/>
          <w:b/>
          <w:bCs/>
          <w:lang w:val="fr-FR"/>
        </w:rPr>
      </w:pPr>
      <w:r>
        <w:rPr>
          <w:rFonts w:hint="default"/>
          <w:b/>
          <w:bCs/>
          <w:lang w:val="fr-FR"/>
        </w:rPr>
        <w:t>Interprétation</w:t>
      </w:r>
    </w:p>
    <w:p w14:paraId="4913575F">
      <w:pPr>
        <w:rPr>
          <w:rFonts w:hint="default"/>
          <w:lang w:val="fr-FR"/>
        </w:rPr>
      </w:pPr>
    </w:p>
    <w:p w14:paraId="2667F7FE">
      <w:pPr>
        <w:rPr>
          <w:rFonts w:hint="default"/>
          <w:lang w:val="fr-FR"/>
        </w:rPr>
      </w:pPr>
      <w:r>
        <w:rPr>
          <w:rFonts w:hint="default"/>
          <w:sz w:val="28"/>
          <w:szCs w:val="28"/>
          <w:lang w:val="fr-FR"/>
        </w:rPr>
        <w:t xml:space="preserve">• </w:t>
      </w:r>
      <w:r>
        <w:rPr>
          <w:rFonts w:hint="default"/>
          <w:lang w:val="fr-FR"/>
        </w:rPr>
        <w:t>Au niveau de l'histogramme, on remarque que les données ont globalement une forme de cloche, quoique légèrement asymétrique vers la droite. Elles suivent donc probablement une distribution assez proche d'une distribution normale.</w:t>
      </w:r>
    </w:p>
    <w:p w14:paraId="62191B0E">
      <w:pPr>
        <w:rPr>
          <w:rFonts w:hint="default"/>
          <w:lang w:val="fr-FR"/>
        </w:rPr>
      </w:pPr>
    </w:p>
    <w:p w14:paraId="7BFA3A42">
      <w:pPr>
        <w:rPr>
          <w:rFonts w:hint="default"/>
          <w:lang w:val="fr-FR"/>
        </w:rPr>
      </w:pPr>
      <w:r>
        <w:rPr>
          <w:rFonts w:hint="default"/>
          <w:sz w:val="28"/>
          <w:szCs w:val="28"/>
          <w:lang w:val="fr-FR"/>
        </w:rPr>
        <w:t xml:space="preserve">• </w:t>
      </w:r>
      <w:r>
        <w:rPr>
          <w:rFonts w:hint="default"/>
          <w:lang w:val="fr-FR"/>
        </w:rPr>
        <w:t>Le boxplot, quant à lui, nous révèle la présence de valeurs extrêmes entre 47 et 52. Toutefois, étant donnée que le bmi peut atteindre de telles valeurs, auquel cas on est dans de l'obésité, ces valeurs ne sont donc pas abérrantes. On note également que les valeurs sont très concentrées autour de la médiane.</w:t>
      </w:r>
    </w:p>
    <w:p w14:paraId="40D74E0C">
      <w:pPr>
        <w:rPr>
          <w:rFonts w:hint="default"/>
          <w:lang w:val="fr-FR"/>
        </w:rPr>
      </w:pPr>
    </w:p>
    <w:p w14:paraId="7D60F188">
      <w:pPr>
        <w:rPr>
          <w:rFonts w:hint="default"/>
          <w:lang w:val="fr-FR"/>
        </w:rPr>
      </w:pPr>
    </w:p>
    <w:p w14:paraId="1C7BCDD5">
      <w:pPr>
        <w:rPr>
          <w:rFonts w:hint="default"/>
          <w:lang w:val="fr-FR"/>
        </w:rPr>
      </w:pPr>
    </w:p>
    <w:p w14:paraId="0D2B37EF">
      <w:pPr>
        <w:rPr>
          <w:rFonts w:hint="default"/>
          <w:sz w:val="28"/>
          <w:szCs w:val="28"/>
          <w:lang w:val="fr-FR"/>
        </w:rPr>
      </w:pPr>
      <w:r>
        <w:rPr>
          <w:rFonts w:hint="default"/>
          <w:sz w:val="28"/>
          <w:szCs w:val="28"/>
          <w:lang w:val="fr-FR"/>
        </w:rPr>
        <w:t>• ‘children’</w:t>
      </w:r>
    </w:p>
    <w:p w14:paraId="37948FDF">
      <w:pPr>
        <w:rPr>
          <w:rFonts w:hint="default"/>
          <w:sz w:val="28"/>
          <w:szCs w:val="28"/>
          <w:lang w:val="fr-FR"/>
        </w:rPr>
      </w:pPr>
    </w:p>
    <w:p w14:paraId="42142ECB">
      <w:pPr>
        <w:numPr>
          <w:ilvl w:val="0"/>
          <w:numId w:val="2"/>
        </w:numPr>
        <w:ind w:left="420" w:leftChars="0" w:hanging="420" w:firstLineChars="0"/>
        <w:rPr>
          <w:rFonts w:hint="default"/>
          <w:lang w:val="fr-FR"/>
        </w:rPr>
      </w:pPr>
      <w:r>
        <w:rPr>
          <w:rFonts w:hint="default"/>
          <w:sz w:val="28"/>
          <w:szCs w:val="28"/>
          <w:lang w:val="fr-FR"/>
        </w:rPr>
        <w:t>Statistiques descriptives</w:t>
      </w:r>
    </w:p>
    <w:p w14:paraId="631597FA">
      <w:pPr>
        <w:rPr>
          <w:rFonts w:hint="default"/>
          <w:lang w:val="fr-FR"/>
        </w:rPr>
      </w:pPr>
    </w:p>
    <w:p w14:paraId="7084F897">
      <w:pPr>
        <w:rPr>
          <w:rFonts w:hint="default"/>
          <w:lang w:val="fr-FR"/>
        </w:rPr>
      </w:pPr>
      <w:r>
        <w:rPr>
          <w:rFonts w:hint="default"/>
          <w:lang w:val="fr-FR"/>
        </w:rPr>
        <w:t>Tendance centrale</w:t>
      </w:r>
    </w:p>
    <w:p w14:paraId="7FB7D643">
      <w:pPr>
        <w:rPr>
          <w:rFonts w:hint="default"/>
          <w:lang w:val="fr-FR"/>
        </w:rPr>
      </w:pPr>
      <w:r>
        <w:rPr>
          <w:rFonts w:hint="default"/>
          <w:lang w:val="fr-FR"/>
        </w:rPr>
        <w:t>- La moyenne est de 1,08, ce qui indique qu'en moyenne, les assurés ont un enfant ou une personne à charge couverts par l'assurance.</w:t>
      </w:r>
    </w:p>
    <w:p w14:paraId="44ACF539">
      <w:pPr>
        <w:rPr>
          <w:rFonts w:hint="default"/>
          <w:lang w:val="fr-FR"/>
        </w:rPr>
      </w:pPr>
      <w:r>
        <w:rPr>
          <w:rFonts w:hint="default"/>
          <w:lang w:val="fr-FR"/>
        </w:rPr>
        <w:t>- Le mode est de 0, indiquant que la plupart des assurés n'ont pas d'enfants ou de personnes à charge couverts par l'assurance.</w:t>
      </w:r>
    </w:p>
    <w:p w14:paraId="5EBEA311">
      <w:pPr>
        <w:rPr>
          <w:rFonts w:hint="default"/>
          <w:lang w:val="fr-FR"/>
        </w:rPr>
      </w:pPr>
      <w:r>
        <w:rPr>
          <w:rFonts w:hint="default"/>
          <w:lang w:val="fr-FR"/>
        </w:rPr>
        <w:t>- La médiane est de 1, montrant que la moitié des assurés n'ont pas d'enfants ou de personnes à charge couverts par l'assurance, tandis que l'autre moitié a entre un et cinq enfants ou personnes à charge couverts.</w:t>
      </w:r>
    </w:p>
    <w:p w14:paraId="0F55FE73">
      <w:pPr>
        <w:rPr>
          <w:rFonts w:hint="default"/>
          <w:lang w:val="fr-FR"/>
        </w:rPr>
      </w:pPr>
    </w:p>
    <w:p w14:paraId="6B2B2273">
      <w:pPr>
        <w:rPr>
          <w:rFonts w:hint="default"/>
          <w:lang w:val="fr-FR"/>
        </w:rPr>
      </w:pPr>
      <w:r>
        <w:rPr>
          <w:rFonts w:hint="default"/>
          <w:lang w:val="fr-FR"/>
        </w:rPr>
        <w:t>Position</w:t>
      </w:r>
    </w:p>
    <w:p w14:paraId="2CBCDF8C">
      <w:pPr>
        <w:rPr>
          <w:rFonts w:hint="default"/>
          <w:lang w:val="fr-FR"/>
        </w:rPr>
      </w:pPr>
      <w:r>
        <w:rPr>
          <w:rFonts w:hint="default"/>
          <w:lang w:val="fr-FR"/>
        </w:rPr>
        <w:t>- Le minimum est de 0, indiquant qu'il y a des individus dont l'assurance couvre uniquement eux-mêmes.</w:t>
      </w:r>
    </w:p>
    <w:p w14:paraId="041BCB42">
      <w:pPr>
        <w:rPr>
          <w:rFonts w:hint="default"/>
          <w:lang w:val="fr-FR"/>
        </w:rPr>
      </w:pPr>
      <w:r>
        <w:rPr>
          <w:rFonts w:hint="default"/>
          <w:lang w:val="fr-FR"/>
        </w:rPr>
        <w:t>- Le maximum est de 5, indiquant qu'il y a des individus dont l'assurance couvre jusqu'à cinq enfants ou personnes.</w:t>
      </w:r>
    </w:p>
    <w:p w14:paraId="4C57F629">
      <w:pPr>
        <w:rPr>
          <w:rFonts w:hint="default"/>
          <w:lang w:val="fr-FR"/>
        </w:rPr>
      </w:pPr>
    </w:p>
    <w:p w14:paraId="080A390B">
      <w:pPr>
        <w:rPr>
          <w:rFonts w:hint="default"/>
          <w:lang w:val="fr-FR"/>
        </w:rPr>
      </w:pPr>
      <w:r>
        <w:rPr>
          <w:rFonts w:hint="default"/>
          <w:lang w:val="fr-FR"/>
        </w:rPr>
        <w:t>Dispersion</w:t>
      </w:r>
    </w:p>
    <w:p w14:paraId="29F53F85">
      <w:pPr>
        <w:rPr>
          <w:rFonts w:hint="default"/>
          <w:lang w:val="fr-FR"/>
        </w:rPr>
      </w:pPr>
      <w:r>
        <w:rPr>
          <w:rFonts w:hint="default"/>
          <w:lang w:val="fr-FR"/>
        </w:rPr>
        <w:t>- L'écart-type est de 1,19, montrant que la plupart des individus ont entre 0 et 2 enfants ou personnes à charge couverts par l'assurance.</w:t>
      </w:r>
    </w:p>
    <w:p w14:paraId="6C13A133">
      <w:pPr>
        <w:rPr>
          <w:rFonts w:hint="default"/>
          <w:lang w:val="fr-FR"/>
        </w:rPr>
      </w:pPr>
      <w:r>
        <w:rPr>
          <w:rFonts w:hint="default"/>
          <w:lang w:val="fr-FR"/>
        </w:rPr>
        <w:t>- Le coefficient de variation est de 1,33, indiquant que le nombre d'enfants/personnes à charge varie assez par rapport à la moyenne.</w:t>
      </w:r>
    </w:p>
    <w:p w14:paraId="3F437571">
      <w:pPr>
        <w:rPr>
          <w:rFonts w:hint="default"/>
          <w:lang w:val="fr-FR"/>
        </w:rPr>
      </w:pPr>
      <w:r>
        <w:rPr>
          <w:rFonts w:hint="default"/>
          <w:lang w:val="fr-FR"/>
        </w:rPr>
        <w:t>- Le premier quartile est de 0, montrant que 25% des individus n'ont pas d'enfants ou de personnes à charge couverts par l'assurance.</w:t>
      </w:r>
    </w:p>
    <w:p w14:paraId="4280D56C">
      <w:pPr>
        <w:rPr>
          <w:rFonts w:hint="default"/>
          <w:lang w:val="fr-FR"/>
        </w:rPr>
      </w:pPr>
      <w:r>
        <w:rPr>
          <w:rFonts w:hint="default"/>
          <w:lang w:val="fr-FR"/>
        </w:rPr>
        <w:t>- Le deuxième quartile est de 1, correspondant à la médiane.</w:t>
      </w:r>
    </w:p>
    <w:p w14:paraId="5FD29B36">
      <w:pPr>
        <w:rPr>
          <w:rFonts w:hint="default"/>
          <w:lang w:val="fr-FR"/>
        </w:rPr>
      </w:pPr>
      <w:r>
        <w:rPr>
          <w:rFonts w:hint="default"/>
          <w:lang w:val="fr-FR"/>
        </w:rPr>
        <w:t>- Le troisième quartile est de 2, indiquant que 75% des assurés ont au moins deux enfants ou personnes à charge couverts par l'assurance.</w:t>
      </w:r>
    </w:p>
    <w:p w14:paraId="69332DE9">
      <w:pPr>
        <w:rPr>
          <w:rFonts w:hint="default"/>
          <w:lang w:val="fr-FR"/>
        </w:rPr>
      </w:pPr>
    </w:p>
    <w:p w14:paraId="1C820B9C">
      <w:pPr>
        <w:numPr>
          <w:ilvl w:val="0"/>
          <w:numId w:val="2"/>
        </w:numPr>
        <w:ind w:left="420" w:leftChars="0" w:hanging="420" w:firstLineChars="0"/>
        <w:rPr>
          <w:rFonts w:hint="default"/>
          <w:sz w:val="28"/>
          <w:szCs w:val="28"/>
          <w:lang w:val="fr-FR"/>
        </w:rPr>
      </w:pPr>
      <w:r>
        <w:rPr>
          <w:rFonts w:hint="default"/>
          <w:sz w:val="28"/>
          <w:szCs w:val="28"/>
          <w:lang w:val="fr-FR"/>
        </w:rPr>
        <w:t>Visualisations</w:t>
      </w:r>
    </w:p>
    <w:p w14:paraId="7C3AEB51">
      <w:pPr>
        <w:rPr>
          <w:rFonts w:hint="default"/>
          <w:lang w:val="fr-FR"/>
        </w:rPr>
      </w:pPr>
    </w:p>
    <w:p w14:paraId="1FF488B4">
      <w:pPr>
        <w:rPr>
          <w:rFonts w:hint="default"/>
          <w:lang w:val="fr-FR"/>
        </w:rPr>
      </w:pPr>
      <w:r>
        <w:drawing>
          <wp:inline distT="0" distB="0" distL="114300" distR="114300">
            <wp:extent cx="5272405" cy="2381885"/>
            <wp:effectExtent l="0" t="0" r="4445" b="1841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6"/>
                    <a:stretch>
                      <a:fillRect/>
                    </a:stretch>
                  </pic:blipFill>
                  <pic:spPr>
                    <a:xfrm>
                      <a:off x="0" y="0"/>
                      <a:ext cx="5272405" cy="2381885"/>
                    </a:xfrm>
                    <a:prstGeom prst="rect">
                      <a:avLst/>
                    </a:prstGeom>
                    <a:noFill/>
                    <a:ln>
                      <a:noFill/>
                    </a:ln>
                  </pic:spPr>
                </pic:pic>
              </a:graphicData>
            </a:graphic>
          </wp:inline>
        </w:drawing>
      </w:r>
    </w:p>
    <w:p w14:paraId="2D61610B"/>
    <w:p w14:paraId="653FDD4A"/>
    <w:p w14:paraId="54BF4E03">
      <w:pPr>
        <w:ind w:firstLine="720" w:firstLineChars="0"/>
        <w:rPr>
          <w:rFonts w:hint="default"/>
          <w:b/>
          <w:bCs/>
          <w:lang w:val="fr-FR"/>
        </w:rPr>
      </w:pPr>
      <w:r>
        <w:rPr>
          <w:rFonts w:hint="default"/>
          <w:b/>
          <w:bCs/>
          <w:lang w:val="fr-FR"/>
        </w:rPr>
        <w:t>Interprétation</w:t>
      </w:r>
    </w:p>
    <w:p w14:paraId="2BA30E7E">
      <w:pPr>
        <w:rPr>
          <w:rFonts w:hint="default"/>
          <w:lang w:val="fr-FR"/>
        </w:rPr>
      </w:pPr>
    </w:p>
    <w:p w14:paraId="32137210">
      <w:pPr>
        <w:rPr>
          <w:rFonts w:hint="default"/>
          <w:lang w:val="fr-FR"/>
        </w:rPr>
      </w:pPr>
      <w:r>
        <w:rPr>
          <w:rFonts w:hint="default"/>
          <w:sz w:val="28"/>
          <w:szCs w:val="28"/>
          <w:lang w:val="fr-FR"/>
        </w:rPr>
        <w:t xml:space="preserve">• </w:t>
      </w:r>
      <w:r>
        <w:rPr>
          <w:rFonts w:hint="default"/>
          <w:lang w:val="fr-FR"/>
        </w:rPr>
        <w:t xml:space="preserve">Au niveau de l'histogramme, on remarque au début un pic atteignant 165, alors que le reste de la distribution est sensiblement uniforme. On déduit donc que la distribution est asymétrique. </w:t>
      </w:r>
    </w:p>
    <w:p w14:paraId="4ED502E3">
      <w:pPr>
        <w:rPr>
          <w:rFonts w:hint="default"/>
          <w:lang w:val="fr-FR"/>
        </w:rPr>
      </w:pPr>
      <w:r>
        <w:rPr>
          <w:rFonts w:hint="default"/>
          <w:lang w:val="fr-FR"/>
        </w:rPr>
        <w:t xml:space="preserve">Ce pic révèle que les assurés entre 18 et 22ans environ sont les plus fréquents tandis que ceux des autres tranches d'âges varient entre 70 et 110. </w:t>
      </w:r>
    </w:p>
    <w:p w14:paraId="374BF22B">
      <w:pPr>
        <w:rPr>
          <w:rFonts w:hint="default"/>
          <w:lang w:val="fr-FR"/>
        </w:rPr>
      </w:pPr>
    </w:p>
    <w:p w14:paraId="6015F69B">
      <w:pPr>
        <w:rPr>
          <w:rFonts w:hint="default"/>
          <w:lang w:val="fr-FR"/>
        </w:rPr>
      </w:pPr>
      <w:r>
        <w:rPr>
          <w:rFonts w:hint="default"/>
          <w:sz w:val="28"/>
          <w:szCs w:val="28"/>
          <w:lang w:val="fr-FR"/>
        </w:rPr>
        <w:t xml:space="preserve">• </w:t>
      </w:r>
      <w:r>
        <w:rPr>
          <w:rFonts w:hint="default"/>
          <w:lang w:val="fr-FR"/>
        </w:rPr>
        <w:t xml:space="preserve"> Le boxplot, quant à lui, nous révèle l'absence d'outliers. On note également que les valeurs sont dispersés entre 18 et 64 ans.</w:t>
      </w:r>
    </w:p>
    <w:p w14:paraId="5D021DF0">
      <w:pPr>
        <w:rPr>
          <w:rFonts w:hint="default"/>
          <w:lang w:val="fr-FR"/>
        </w:rPr>
      </w:pPr>
    </w:p>
    <w:p w14:paraId="1799DAB9">
      <w:pPr>
        <w:rPr>
          <w:rFonts w:hint="default"/>
          <w:lang w:val="fr-FR"/>
        </w:rPr>
      </w:pPr>
    </w:p>
    <w:p w14:paraId="027F51A0">
      <w:pPr>
        <w:rPr>
          <w:rFonts w:hint="default"/>
          <w:lang w:val="fr-FR"/>
        </w:rPr>
      </w:pPr>
    </w:p>
    <w:p w14:paraId="32DA0739">
      <w:pPr>
        <w:rPr>
          <w:rFonts w:hint="default"/>
          <w:lang w:val="fr-FR"/>
        </w:rPr>
      </w:pPr>
    </w:p>
    <w:p w14:paraId="6FF3AF98">
      <w:pPr>
        <w:rPr>
          <w:rFonts w:hint="default"/>
          <w:sz w:val="28"/>
          <w:szCs w:val="28"/>
          <w:lang w:val="fr-FR"/>
        </w:rPr>
      </w:pPr>
      <w:r>
        <w:rPr>
          <w:rFonts w:hint="default"/>
          <w:sz w:val="28"/>
          <w:szCs w:val="28"/>
          <w:lang w:val="fr-FR"/>
        </w:rPr>
        <w:t>• ‘bmi’</w:t>
      </w:r>
    </w:p>
    <w:p w14:paraId="29AB6B17">
      <w:pPr>
        <w:rPr>
          <w:rFonts w:hint="default"/>
          <w:sz w:val="28"/>
          <w:szCs w:val="28"/>
          <w:lang w:val="fr-FR"/>
        </w:rPr>
      </w:pPr>
    </w:p>
    <w:p w14:paraId="503A83D3">
      <w:pPr>
        <w:numPr>
          <w:ilvl w:val="0"/>
          <w:numId w:val="2"/>
        </w:numPr>
        <w:ind w:left="420" w:leftChars="0" w:hanging="420" w:firstLineChars="0"/>
        <w:rPr>
          <w:rFonts w:hint="default"/>
          <w:lang w:val="fr-FR"/>
        </w:rPr>
      </w:pPr>
      <w:r>
        <w:rPr>
          <w:rFonts w:hint="default"/>
          <w:sz w:val="28"/>
          <w:szCs w:val="28"/>
          <w:lang w:val="fr-FR"/>
        </w:rPr>
        <w:t>Statistiques descriptives</w:t>
      </w:r>
    </w:p>
    <w:p w14:paraId="23143C26">
      <w:pPr>
        <w:rPr>
          <w:rFonts w:hint="default"/>
          <w:lang w:val="fr-FR"/>
        </w:rPr>
      </w:pPr>
    </w:p>
    <w:p w14:paraId="3DFC844D">
      <w:pPr>
        <w:rPr>
          <w:rFonts w:hint="default"/>
          <w:lang w:val="fr-FR"/>
        </w:rPr>
      </w:pPr>
      <w:r>
        <w:rPr>
          <w:rFonts w:hint="default"/>
          <w:lang w:val="fr-FR"/>
        </w:rPr>
        <w:t>D’après les recherches que nous avons menées:</w:t>
      </w:r>
    </w:p>
    <w:p w14:paraId="0EC429F2">
      <w:pPr>
        <w:rPr>
          <w:rFonts w:hint="default"/>
          <w:lang w:val="fr-FR"/>
        </w:rPr>
      </w:pPr>
      <w:r>
        <w:rPr>
          <w:rFonts w:hint="default"/>
          <w:lang w:val="fr-FR"/>
        </w:rPr>
        <w:t>- Si le bmi est inférieur à 18,5, on est probablement trop maigre.</w:t>
      </w:r>
    </w:p>
    <w:p w14:paraId="7812FD9F">
      <w:pPr>
        <w:rPr>
          <w:rFonts w:hint="default"/>
          <w:lang w:val="fr-FR"/>
        </w:rPr>
      </w:pPr>
      <w:r>
        <w:rPr>
          <w:rFonts w:hint="default"/>
          <w:lang w:val="fr-FR"/>
        </w:rPr>
        <w:t>- Si le bmi se situe entre 25 et 30, on a probablement quelques kilos en trop (surpoids).</w:t>
      </w:r>
    </w:p>
    <w:p w14:paraId="2A14C96F">
      <w:pPr>
        <w:rPr>
          <w:rFonts w:hint="default"/>
          <w:lang w:val="fr-FR"/>
        </w:rPr>
      </w:pPr>
      <w:r>
        <w:rPr>
          <w:rFonts w:hint="default"/>
          <w:lang w:val="fr-FR"/>
        </w:rPr>
        <w:t>- Si le bmi se situe entre 30 et 40, on est obèse.</w:t>
      </w:r>
    </w:p>
    <w:p w14:paraId="3AC55A33">
      <w:pPr>
        <w:rPr>
          <w:rFonts w:hint="default"/>
          <w:lang w:val="fr-FR"/>
        </w:rPr>
      </w:pPr>
      <w:r>
        <w:rPr>
          <w:rFonts w:hint="default"/>
          <w:lang w:val="fr-FR"/>
        </w:rPr>
        <w:t>- À partir d'un bmi de 40, on parle d'obésité morbide.</w:t>
      </w:r>
    </w:p>
    <w:p w14:paraId="5E844571">
      <w:pPr>
        <w:rPr>
          <w:rFonts w:hint="default"/>
          <w:lang w:val="fr-FR"/>
        </w:rPr>
      </w:pPr>
      <w:r>
        <w:rPr>
          <w:rFonts w:hint="default"/>
          <w:lang w:val="fr-FR"/>
        </w:rPr>
        <w:t>Ces informations nous permettent d’interprèterles différentes statistiques suivantes.</w:t>
      </w:r>
    </w:p>
    <w:p w14:paraId="1A9C6DC1">
      <w:pPr>
        <w:rPr>
          <w:rFonts w:hint="default"/>
          <w:lang w:val="fr-FR"/>
        </w:rPr>
      </w:pPr>
    </w:p>
    <w:p w14:paraId="19FD6BC6">
      <w:pPr>
        <w:rPr>
          <w:rFonts w:hint="default"/>
          <w:lang w:val="fr-FR"/>
        </w:rPr>
      </w:pPr>
      <w:r>
        <w:rPr>
          <w:rFonts w:hint="default"/>
          <w:lang w:val="fr-FR"/>
        </w:rPr>
        <w:t>Tendance centrale:</w:t>
      </w:r>
    </w:p>
    <w:p w14:paraId="14BE1810">
      <w:pPr>
        <w:rPr>
          <w:rFonts w:hint="default"/>
          <w:lang w:val="fr-FR"/>
        </w:rPr>
      </w:pPr>
      <w:r>
        <w:rPr>
          <w:rFonts w:hint="default"/>
          <w:lang w:val="fr-FR"/>
        </w:rPr>
        <w:t>- Moyenne : 30,86. Ce qui signifie que l'assuré moyen est en surpoids voire légèrement obèse.</w:t>
      </w:r>
    </w:p>
    <w:p w14:paraId="5441D813">
      <w:pPr>
        <w:rPr>
          <w:rFonts w:hint="default"/>
          <w:lang w:val="fr-FR"/>
        </w:rPr>
      </w:pPr>
      <w:r>
        <w:rPr>
          <w:rFonts w:hint="default"/>
          <w:lang w:val="fr-FR"/>
        </w:rPr>
        <w:t>- Mode : 32,3. Ce qui indique que le bmi le plus fréquent parmi les assurés correspond à une situation d'obésité.</w:t>
      </w:r>
    </w:p>
    <w:p w14:paraId="6E9E3269">
      <w:pPr>
        <w:rPr>
          <w:rFonts w:hint="default"/>
          <w:lang w:val="fr-FR"/>
        </w:rPr>
      </w:pPr>
      <w:r>
        <w:rPr>
          <w:rFonts w:hint="default"/>
          <w:lang w:val="fr-FR"/>
        </w:rPr>
        <w:t>- Médiane : 30,59. La moitié des assurés a un indice de masse corporelle inférieur à 30,59 et l'autre moitié a un indice supérieur à 30,59, montrant que plus de la moitié des assurés sont au moins en surpoids.</w:t>
      </w:r>
    </w:p>
    <w:p w14:paraId="6CE6DA7B">
      <w:pPr>
        <w:rPr>
          <w:rFonts w:hint="default"/>
          <w:lang w:val="fr-FR"/>
        </w:rPr>
      </w:pPr>
    </w:p>
    <w:p w14:paraId="54FE3479">
      <w:pPr>
        <w:rPr>
          <w:rFonts w:hint="default"/>
          <w:lang w:val="fr-FR"/>
        </w:rPr>
      </w:pPr>
      <w:r>
        <w:rPr>
          <w:rFonts w:hint="default"/>
          <w:lang w:val="fr-FR"/>
        </w:rPr>
        <w:t>Position:</w:t>
      </w:r>
    </w:p>
    <w:p w14:paraId="6DBA83E9">
      <w:pPr>
        <w:rPr>
          <w:rFonts w:hint="default"/>
          <w:lang w:val="fr-FR"/>
        </w:rPr>
      </w:pPr>
      <w:r>
        <w:rPr>
          <w:rFonts w:hint="default"/>
          <w:lang w:val="fr-FR"/>
        </w:rPr>
        <w:t>- Minimum : 15,96. Indiquant qu'il y a des assurés en sous-poids, le plus bas ayant un bmi de 15,96.</w:t>
      </w:r>
    </w:p>
    <w:p w14:paraId="440E9692">
      <w:pPr>
        <w:rPr>
          <w:rFonts w:hint="default"/>
          <w:lang w:val="fr-FR"/>
        </w:rPr>
      </w:pPr>
      <w:r>
        <w:rPr>
          <w:rFonts w:hint="default"/>
          <w:lang w:val="fr-FR"/>
        </w:rPr>
        <w:t>- Maximum : 50,38. Montrant également des cas d'obésité morbide parmi les assurés, le plus élevé ayant un bmi de 50,38.</w:t>
      </w:r>
    </w:p>
    <w:p w14:paraId="578E913C">
      <w:pPr>
        <w:rPr>
          <w:rFonts w:hint="default"/>
          <w:lang w:val="fr-FR"/>
        </w:rPr>
      </w:pPr>
      <w:r>
        <w:rPr>
          <w:rFonts w:hint="default"/>
          <w:lang w:val="fr-FR"/>
        </w:rPr>
        <w:t>- Les valeurs de la colonne 'bmi' sont comprises entre 15,96 et 50,38.</w:t>
      </w:r>
    </w:p>
    <w:p w14:paraId="47D045EC">
      <w:pPr>
        <w:rPr>
          <w:rFonts w:hint="default"/>
          <w:lang w:val="fr-FR"/>
        </w:rPr>
      </w:pPr>
    </w:p>
    <w:p w14:paraId="5C1FE9B2">
      <w:pPr>
        <w:rPr>
          <w:rFonts w:hint="default"/>
          <w:lang w:val="fr-FR"/>
        </w:rPr>
      </w:pPr>
      <w:r>
        <w:rPr>
          <w:rFonts w:hint="default"/>
          <w:lang w:val="fr-FR"/>
        </w:rPr>
        <w:t>Dispersion:</w:t>
      </w:r>
    </w:p>
    <w:p w14:paraId="7942509B">
      <w:pPr>
        <w:rPr>
          <w:rFonts w:hint="default"/>
          <w:lang w:val="fr-FR"/>
        </w:rPr>
      </w:pPr>
      <w:r>
        <w:rPr>
          <w:rFonts w:hint="default"/>
          <w:lang w:val="fr-FR"/>
        </w:rPr>
        <w:t>- Écart-type : 6,05. La plupart des assurés ont un bmi qui se situe dans un intervalle de ±6 kg/m² autour de la moyenne (soit entre 24,81 et 36,91), montrant une prévalence significative de surpoids et d'obésité.</w:t>
      </w:r>
    </w:p>
    <w:p w14:paraId="5F628767">
      <w:pPr>
        <w:rPr>
          <w:rFonts w:hint="default"/>
          <w:lang w:val="fr-FR"/>
        </w:rPr>
      </w:pPr>
      <w:r>
        <w:rPr>
          <w:rFonts w:hint="default"/>
          <w:lang w:val="fr-FR"/>
        </w:rPr>
        <w:t>- Coefficient de Variation : 1,18. Indiquant que le bmi varie considérablement au sein de la population d'assurés de notre dataset.</w:t>
      </w:r>
    </w:p>
    <w:p w14:paraId="75CA7A57">
      <w:pPr>
        <w:rPr>
          <w:rFonts w:hint="default"/>
          <w:lang w:val="fr-FR"/>
        </w:rPr>
      </w:pPr>
      <w:r>
        <w:rPr>
          <w:rFonts w:hint="default"/>
          <w:lang w:val="fr-FR"/>
        </w:rPr>
        <w:t>- Premier Quartile (Q1) : 26,6. 25% des assurés ont un bmi inférieur ou égal à 26,6, montrant que moins d'un quart d'entre eux ne sont pas au minimum en surpoids.</w:t>
      </w:r>
    </w:p>
    <w:p w14:paraId="4D692D4F">
      <w:pPr>
        <w:rPr>
          <w:rFonts w:hint="default"/>
          <w:lang w:val="fr-FR"/>
        </w:rPr>
      </w:pPr>
      <w:r>
        <w:rPr>
          <w:rFonts w:hint="default"/>
          <w:lang w:val="fr-FR"/>
        </w:rPr>
        <w:t>- Deuxième Quartile (Q2) : 30,59. Correspond à la médiane.</w:t>
      </w:r>
    </w:p>
    <w:p w14:paraId="11A86038">
      <w:pPr>
        <w:rPr>
          <w:rFonts w:hint="default"/>
          <w:lang w:val="fr-FR"/>
        </w:rPr>
      </w:pPr>
      <w:r>
        <w:rPr>
          <w:rFonts w:hint="default"/>
          <w:lang w:val="fr-FR"/>
        </w:rPr>
        <w:t>- Troisième Quartile (Q3) : 35,11. 75% des assurés ont un bmi supérieur ou égal à 35,11.</w:t>
      </w:r>
    </w:p>
    <w:p w14:paraId="09C1912C">
      <w:pPr>
        <w:rPr>
          <w:rFonts w:hint="default"/>
          <w:lang w:val="fr-FR"/>
        </w:rPr>
      </w:pPr>
      <w:r>
        <w:rPr>
          <w:rFonts w:hint="default"/>
          <w:lang w:val="fr-FR"/>
        </w:rPr>
        <w:t>- Intervalle Inter-Quartile (IQR) : 8,51. Les valeurs centrales du bmi s'étendent sur une plage d'environ 8 kg/m², montrant une concentration autour de la médiane.</w:t>
      </w:r>
    </w:p>
    <w:p w14:paraId="1CF716B6">
      <w:pPr>
        <w:rPr>
          <w:rFonts w:hint="default"/>
          <w:lang w:val="fr-FR"/>
        </w:rPr>
      </w:pPr>
    </w:p>
    <w:p w14:paraId="058E329C">
      <w:pPr>
        <w:numPr>
          <w:ilvl w:val="0"/>
          <w:numId w:val="2"/>
        </w:numPr>
        <w:ind w:left="420" w:leftChars="0" w:hanging="420" w:firstLineChars="0"/>
        <w:rPr>
          <w:rFonts w:hint="default"/>
          <w:sz w:val="28"/>
          <w:szCs w:val="28"/>
          <w:lang w:val="fr-FR"/>
        </w:rPr>
      </w:pPr>
      <w:r>
        <w:rPr>
          <w:rFonts w:hint="default"/>
          <w:sz w:val="28"/>
          <w:szCs w:val="28"/>
          <w:lang w:val="fr-FR"/>
        </w:rPr>
        <w:t>Visualisations</w:t>
      </w:r>
    </w:p>
    <w:p w14:paraId="48A28CF1">
      <w:pPr>
        <w:rPr>
          <w:rFonts w:hint="default"/>
          <w:lang w:val="fr-FR"/>
        </w:rPr>
      </w:pPr>
    </w:p>
    <w:p w14:paraId="449AE4FB">
      <w:pPr>
        <w:rPr>
          <w:rFonts w:hint="default"/>
          <w:lang w:val="fr-FR"/>
        </w:rPr>
      </w:pPr>
      <w:r>
        <w:drawing>
          <wp:inline distT="0" distB="0" distL="114300" distR="114300">
            <wp:extent cx="5265420" cy="2344420"/>
            <wp:effectExtent l="0" t="0" r="11430" b="1778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5"/>
                    <a:stretch>
                      <a:fillRect/>
                    </a:stretch>
                  </pic:blipFill>
                  <pic:spPr>
                    <a:xfrm>
                      <a:off x="0" y="0"/>
                      <a:ext cx="5265420" cy="2344420"/>
                    </a:xfrm>
                    <a:prstGeom prst="rect">
                      <a:avLst/>
                    </a:prstGeom>
                    <a:noFill/>
                    <a:ln>
                      <a:noFill/>
                    </a:ln>
                  </pic:spPr>
                </pic:pic>
              </a:graphicData>
            </a:graphic>
          </wp:inline>
        </w:drawing>
      </w:r>
    </w:p>
    <w:p w14:paraId="56D0EAB8"/>
    <w:p w14:paraId="677E5627"/>
    <w:p w14:paraId="79880227">
      <w:pPr>
        <w:ind w:firstLine="720" w:firstLineChars="0"/>
        <w:rPr>
          <w:rFonts w:hint="default"/>
          <w:b/>
          <w:bCs/>
          <w:lang w:val="fr-FR"/>
        </w:rPr>
      </w:pPr>
      <w:r>
        <w:rPr>
          <w:rFonts w:hint="default"/>
          <w:b/>
          <w:bCs/>
          <w:lang w:val="fr-FR"/>
        </w:rPr>
        <w:t>Interprétation</w:t>
      </w:r>
    </w:p>
    <w:p w14:paraId="41DF95D2">
      <w:pPr>
        <w:rPr>
          <w:rFonts w:hint="default"/>
          <w:lang w:val="fr-FR"/>
        </w:rPr>
      </w:pPr>
    </w:p>
    <w:p w14:paraId="1FAEE6AB">
      <w:pPr>
        <w:rPr>
          <w:rFonts w:hint="default"/>
          <w:lang w:val="fr-FR"/>
        </w:rPr>
      </w:pPr>
      <w:r>
        <w:rPr>
          <w:rFonts w:hint="default"/>
          <w:sz w:val="28"/>
          <w:szCs w:val="28"/>
          <w:lang w:val="fr-FR"/>
        </w:rPr>
        <w:t xml:space="preserve">• </w:t>
      </w:r>
      <w:r>
        <w:rPr>
          <w:rFonts w:hint="default"/>
          <w:lang w:val="fr-FR"/>
        </w:rPr>
        <w:t>Au niveau de l'histogramme, on remarque que les données ont globalement une forme de cloche, quoique légèrement asymétrique vers la droite. Elles suivent donc probablement une distribution assez proche d'une distribution normale.</w:t>
      </w:r>
    </w:p>
    <w:p w14:paraId="78400273">
      <w:pPr>
        <w:rPr>
          <w:rFonts w:hint="default"/>
          <w:lang w:val="fr-FR"/>
        </w:rPr>
      </w:pPr>
    </w:p>
    <w:p w14:paraId="488869D8">
      <w:pPr>
        <w:rPr>
          <w:rFonts w:hint="default"/>
          <w:lang w:val="fr-FR"/>
        </w:rPr>
      </w:pPr>
      <w:r>
        <w:rPr>
          <w:rFonts w:hint="default"/>
          <w:sz w:val="28"/>
          <w:szCs w:val="28"/>
          <w:lang w:val="fr-FR"/>
        </w:rPr>
        <w:t xml:space="preserve">• </w:t>
      </w:r>
      <w:r>
        <w:rPr>
          <w:rFonts w:hint="default"/>
          <w:lang w:val="fr-FR"/>
        </w:rPr>
        <w:t>Le boxplot, quant à lui, nous révèle la présence de valeurs extrêmes entre 47 et 52. Toutefois, étant donnée que le bmi peut atteindre de telles valeurs, auquel cas on est dans de l'obésité, ces valeurs ne sont donc pas abérrantes. On note également que les valeurs sont très concentrées autour de la médiane.</w:t>
      </w:r>
    </w:p>
    <w:p w14:paraId="06B0EBC8">
      <w:pPr>
        <w:rPr>
          <w:rFonts w:hint="default"/>
          <w:lang w:val="fr-FR"/>
        </w:rPr>
      </w:pPr>
    </w:p>
    <w:p w14:paraId="5BE32FBE">
      <w:pPr>
        <w:rPr>
          <w:rFonts w:hint="default"/>
          <w:lang w:val="fr-FR"/>
        </w:rPr>
      </w:pPr>
    </w:p>
    <w:p w14:paraId="5BDA7D61">
      <w:pPr>
        <w:rPr>
          <w:rFonts w:hint="default"/>
          <w:lang w:val="fr-FR"/>
        </w:rPr>
      </w:pPr>
    </w:p>
    <w:p w14:paraId="49E78561">
      <w:pPr>
        <w:rPr>
          <w:rFonts w:hint="default"/>
          <w:sz w:val="28"/>
          <w:szCs w:val="28"/>
          <w:lang w:val="fr-FR"/>
        </w:rPr>
      </w:pPr>
      <w:r>
        <w:rPr>
          <w:rFonts w:hint="default"/>
          <w:sz w:val="28"/>
          <w:szCs w:val="28"/>
          <w:lang w:val="fr-FR"/>
        </w:rPr>
        <w:t>• ‘charges’</w:t>
      </w:r>
    </w:p>
    <w:p w14:paraId="6802AEC5">
      <w:pPr>
        <w:rPr>
          <w:rFonts w:hint="default"/>
          <w:sz w:val="28"/>
          <w:szCs w:val="28"/>
          <w:lang w:val="fr-FR"/>
        </w:rPr>
      </w:pPr>
    </w:p>
    <w:p w14:paraId="4988D5A2">
      <w:pPr>
        <w:numPr>
          <w:ilvl w:val="0"/>
          <w:numId w:val="2"/>
        </w:numPr>
        <w:ind w:left="420" w:leftChars="0" w:hanging="420" w:firstLineChars="0"/>
        <w:rPr>
          <w:rFonts w:hint="default"/>
          <w:lang w:val="fr-FR"/>
        </w:rPr>
      </w:pPr>
      <w:r>
        <w:rPr>
          <w:rFonts w:hint="default"/>
          <w:sz w:val="28"/>
          <w:szCs w:val="28"/>
          <w:lang w:val="fr-FR"/>
        </w:rPr>
        <w:t>Statistiques descriptives</w:t>
      </w:r>
    </w:p>
    <w:p w14:paraId="3A6EDEE2">
      <w:pPr>
        <w:rPr>
          <w:rFonts w:hint="default"/>
          <w:lang w:val="fr-FR"/>
        </w:rPr>
      </w:pPr>
    </w:p>
    <w:p w14:paraId="590448EF">
      <w:pPr>
        <w:rPr>
          <w:rFonts w:hint="default"/>
          <w:lang w:val="fr-FR"/>
        </w:rPr>
      </w:pPr>
      <w:r>
        <w:rPr>
          <w:rFonts w:hint="default"/>
          <w:lang w:val="fr-FR"/>
        </w:rPr>
        <w:t>Tendance centrale</w:t>
      </w:r>
    </w:p>
    <w:p w14:paraId="34595DA8">
      <w:pPr>
        <w:rPr>
          <w:rFonts w:hint="default"/>
          <w:lang w:val="fr-FR"/>
        </w:rPr>
      </w:pPr>
      <w:r>
        <w:rPr>
          <w:rFonts w:hint="default"/>
          <w:lang w:val="fr-FR"/>
        </w:rPr>
        <w:t>- La moyenne est de 13099,63, ce qui signifie que, en moyenne, les charges (primes d'assurance) des assurés s'élèvent à 13099,63.</w:t>
      </w:r>
    </w:p>
    <w:p w14:paraId="10E9DFE8">
      <w:pPr>
        <w:rPr>
          <w:rFonts w:hint="default"/>
          <w:lang w:val="fr-FR"/>
        </w:rPr>
      </w:pPr>
      <w:r>
        <w:rPr>
          <w:rFonts w:hint="default"/>
          <w:lang w:val="fr-FR"/>
        </w:rPr>
        <w:t>- Le mode est de 1639,56, ce qui signifie que la charge la plus fréquente parmi les assurés est de 1639,56.</w:t>
      </w:r>
    </w:p>
    <w:p w14:paraId="1AED58F9">
      <w:pPr>
        <w:rPr>
          <w:rFonts w:hint="default"/>
          <w:lang w:val="fr-FR"/>
        </w:rPr>
      </w:pPr>
      <w:r>
        <w:rPr>
          <w:rFonts w:hint="default"/>
          <w:lang w:val="fr-FR"/>
        </w:rPr>
        <w:t>- La médiane est de 9286,85, ce qui signifie que la moitié des assurés a des charges inférieures à 9286,85 et l'autre moitié a des charges supérieures à 9286,85.</w:t>
      </w:r>
    </w:p>
    <w:p w14:paraId="1F8975F6">
      <w:pPr>
        <w:rPr>
          <w:rFonts w:hint="default"/>
          <w:lang w:val="fr-FR"/>
        </w:rPr>
      </w:pPr>
    </w:p>
    <w:p w14:paraId="1C1C0A6B">
      <w:pPr>
        <w:rPr>
          <w:rFonts w:hint="default"/>
          <w:lang w:val="fr-FR"/>
        </w:rPr>
      </w:pPr>
      <w:r>
        <w:rPr>
          <w:rFonts w:hint="default"/>
          <w:lang w:val="fr-FR"/>
        </w:rPr>
        <w:t>Position</w:t>
      </w:r>
    </w:p>
    <w:p w14:paraId="3EEF0A96">
      <w:pPr>
        <w:rPr>
          <w:rFonts w:hint="default"/>
          <w:lang w:val="fr-FR"/>
        </w:rPr>
      </w:pPr>
      <w:r>
        <w:rPr>
          <w:rFonts w:hint="default"/>
          <w:lang w:val="fr-FR"/>
        </w:rPr>
        <w:t>- Le minimum est de 1121,87, cela signifie que le plus petit montant payé par un assuré pour ses charges est de 1121,87.</w:t>
      </w:r>
    </w:p>
    <w:p w14:paraId="5C7D1480">
      <w:pPr>
        <w:rPr>
          <w:rFonts w:hint="default"/>
          <w:lang w:val="fr-FR"/>
        </w:rPr>
      </w:pPr>
      <w:r>
        <w:rPr>
          <w:rFonts w:hint="default"/>
          <w:lang w:val="fr-FR"/>
        </w:rPr>
        <w:t>- Le maximum est de 63770,43, cela signifie que le plus grand montant payé par un assuré pour ses charges est de 63770,43.</w:t>
      </w:r>
    </w:p>
    <w:p w14:paraId="2457B22E">
      <w:pPr>
        <w:rPr>
          <w:rFonts w:hint="default"/>
          <w:lang w:val="fr-FR"/>
        </w:rPr>
      </w:pPr>
      <w:r>
        <w:rPr>
          <w:rFonts w:hint="default"/>
          <w:lang w:val="fr-FR"/>
        </w:rPr>
        <w:t>- Les valeurs de la colonne 'charges' de ce dataset sont donc comprises entre 1121,87 et 63770,43. Cela suggère que ces valeurs varient probablement beaucoup et sont très étendues.</w:t>
      </w:r>
    </w:p>
    <w:p w14:paraId="7EB11A0B">
      <w:pPr>
        <w:rPr>
          <w:rFonts w:hint="default"/>
          <w:lang w:val="fr-FR"/>
        </w:rPr>
      </w:pPr>
    </w:p>
    <w:p w14:paraId="48018009">
      <w:pPr>
        <w:rPr>
          <w:rFonts w:hint="default"/>
          <w:lang w:val="fr-FR"/>
        </w:rPr>
      </w:pPr>
      <w:r>
        <w:rPr>
          <w:rFonts w:hint="default"/>
          <w:lang w:val="fr-FR"/>
        </w:rPr>
        <w:t>Dispersion</w:t>
      </w:r>
    </w:p>
    <w:p w14:paraId="32EEC3F2">
      <w:pPr>
        <w:rPr>
          <w:rFonts w:hint="default"/>
          <w:lang w:val="fr-FR"/>
        </w:rPr>
      </w:pPr>
      <w:r>
        <w:rPr>
          <w:rFonts w:hint="default"/>
          <w:lang w:val="fr-FR"/>
        </w:rPr>
        <w:t>- L'écart-type est de 11994,13, ce qui signifie que la plupart des charges des assurés se situent dans un intervalle de ±11994,13 autour de la moyenne. Le dit intervalle étant [1105,5 et 25093,76].</w:t>
      </w:r>
    </w:p>
    <w:p w14:paraId="170DA829">
      <w:pPr>
        <w:rPr>
          <w:rFonts w:hint="default"/>
          <w:lang w:val="fr-FR"/>
        </w:rPr>
      </w:pPr>
      <w:r>
        <w:rPr>
          <w:rFonts w:hint="default"/>
          <w:lang w:val="fr-FR"/>
        </w:rPr>
        <w:t>- Le coefficient de variation est de 10981,93, ce qui montre que les charges varient beaucoup par rapport à la moyenne.</w:t>
      </w:r>
    </w:p>
    <w:p w14:paraId="68DA9884">
      <w:pPr>
        <w:rPr>
          <w:rFonts w:hint="default"/>
          <w:lang w:val="fr-FR"/>
        </w:rPr>
      </w:pPr>
      <w:r>
        <w:rPr>
          <w:rFonts w:hint="default"/>
          <w:lang w:val="fr-FR"/>
        </w:rPr>
        <w:t>- Le premier quartile est de 4719,68, ce qui montre que 25% des assurés ont une charge inférieure ou égale à 4719,68.</w:t>
      </w:r>
    </w:p>
    <w:p w14:paraId="67CAEB74">
      <w:pPr>
        <w:rPr>
          <w:rFonts w:hint="default"/>
          <w:lang w:val="fr-FR"/>
        </w:rPr>
      </w:pPr>
      <w:r>
        <w:rPr>
          <w:rFonts w:hint="default"/>
          <w:lang w:val="fr-FR"/>
        </w:rPr>
        <w:t>- Le deuxième quartile est de 9286,85 et correspond à la médiane.</w:t>
      </w:r>
    </w:p>
    <w:p w14:paraId="4B6884E3">
      <w:pPr>
        <w:rPr>
          <w:rFonts w:hint="default"/>
          <w:lang w:val="fr-FR"/>
        </w:rPr>
      </w:pPr>
      <w:r>
        <w:rPr>
          <w:rFonts w:hint="default"/>
          <w:lang w:val="fr-FR"/>
        </w:rPr>
        <w:t>- Le troisième quartile est de 16073,10, ce qui signifie que 75% des assurés ont une charge inférieure ou égale à 16073,10.</w:t>
      </w:r>
    </w:p>
    <w:p w14:paraId="0EB2D8AD">
      <w:pPr>
        <w:rPr>
          <w:rFonts w:hint="default"/>
          <w:lang w:val="fr-FR"/>
        </w:rPr>
      </w:pPr>
      <w:r>
        <w:rPr>
          <w:rFonts w:hint="default"/>
          <w:lang w:val="fr-FR"/>
        </w:rPr>
        <w:t>- L'intervalle inter-quartile est de 11353,41, ce qui indique que les valeurs centrales des charges s'étendent sur une plage de 11353,41, montrant qu'elles sont assez dispersées autour de la médiane.</w:t>
      </w:r>
    </w:p>
    <w:p w14:paraId="00984C25">
      <w:pPr>
        <w:rPr>
          <w:rFonts w:hint="default"/>
          <w:lang w:val="fr-FR"/>
        </w:rPr>
      </w:pPr>
    </w:p>
    <w:p w14:paraId="1AB8071E">
      <w:pPr>
        <w:numPr>
          <w:ilvl w:val="0"/>
          <w:numId w:val="2"/>
        </w:numPr>
        <w:ind w:left="420" w:leftChars="0" w:hanging="420" w:firstLineChars="0"/>
        <w:rPr>
          <w:rFonts w:hint="default"/>
          <w:sz w:val="28"/>
          <w:szCs w:val="28"/>
          <w:lang w:val="fr-FR"/>
        </w:rPr>
      </w:pPr>
      <w:r>
        <w:rPr>
          <w:rFonts w:hint="default"/>
          <w:sz w:val="28"/>
          <w:szCs w:val="28"/>
          <w:lang w:val="fr-FR"/>
        </w:rPr>
        <w:t>Visualisations</w:t>
      </w:r>
    </w:p>
    <w:p w14:paraId="32EA12D4">
      <w:pPr>
        <w:rPr>
          <w:rFonts w:hint="default"/>
          <w:lang w:val="fr-FR"/>
        </w:rPr>
      </w:pPr>
    </w:p>
    <w:p w14:paraId="0037347D">
      <w:pPr>
        <w:rPr>
          <w:rFonts w:hint="default"/>
          <w:lang w:val="fr-FR"/>
        </w:rPr>
      </w:pPr>
      <w:r>
        <w:drawing>
          <wp:inline distT="0" distB="0" distL="114300" distR="114300">
            <wp:extent cx="5267960" cy="2360295"/>
            <wp:effectExtent l="0" t="0" r="8890" b="190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7"/>
                    <a:stretch>
                      <a:fillRect/>
                    </a:stretch>
                  </pic:blipFill>
                  <pic:spPr>
                    <a:xfrm>
                      <a:off x="0" y="0"/>
                      <a:ext cx="5267960" cy="2360295"/>
                    </a:xfrm>
                    <a:prstGeom prst="rect">
                      <a:avLst/>
                    </a:prstGeom>
                    <a:noFill/>
                    <a:ln>
                      <a:noFill/>
                    </a:ln>
                  </pic:spPr>
                </pic:pic>
              </a:graphicData>
            </a:graphic>
          </wp:inline>
        </w:drawing>
      </w:r>
    </w:p>
    <w:p w14:paraId="6829684F"/>
    <w:p w14:paraId="04DD59CF"/>
    <w:p w14:paraId="2F6442BF">
      <w:pPr>
        <w:ind w:firstLine="720" w:firstLineChars="0"/>
        <w:rPr>
          <w:rFonts w:hint="default"/>
          <w:b/>
          <w:bCs/>
          <w:lang w:val="fr-FR"/>
        </w:rPr>
      </w:pPr>
      <w:r>
        <w:rPr>
          <w:rFonts w:hint="default"/>
          <w:b/>
          <w:bCs/>
          <w:lang w:val="fr-FR"/>
        </w:rPr>
        <w:t>Interprétation</w:t>
      </w:r>
    </w:p>
    <w:p w14:paraId="6010FDD7">
      <w:pPr>
        <w:rPr>
          <w:rFonts w:hint="default"/>
          <w:lang w:val="fr-FR"/>
        </w:rPr>
      </w:pPr>
    </w:p>
    <w:p w14:paraId="14B8AD58">
      <w:pPr>
        <w:keepNext w:val="0"/>
        <w:keepLines w:val="0"/>
        <w:widowControl/>
        <w:suppressLineNumbers w:val="0"/>
      </w:pPr>
      <w:r>
        <w:rPr>
          <w:rFonts w:hint="default"/>
          <w:sz w:val="28"/>
          <w:szCs w:val="28"/>
          <w:lang w:val="fr-FR"/>
        </w:rPr>
        <w:t xml:space="preserve">• </w:t>
      </w:r>
      <w:r>
        <w:t xml:space="preserve">L'histogramme </w:t>
      </w:r>
      <w:r>
        <w:rPr>
          <w:rFonts w:hint="default"/>
          <w:lang w:val="fr-FR"/>
        </w:rPr>
        <w:t xml:space="preserve">nous </w:t>
      </w:r>
      <w:r>
        <w:t>montre qu</w:t>
      </w:r>
      <w:r>
        <w:rPr>
          <w:rFonts w:hint="default"/>
          <w:lang w:val="fr-FR"/>
        </w:rPr>
        <w:t>e la fréquence des charges diminue au fur et</w:t>
      </w:r>
      <w:r>
        <w:t xml:space="preserve"> à mesure que le </w:t>
      </w:r>
      <w:r>
        <w:rPr>
          <w:rFonts w:hint="default"/>
          <w:lang w:val="fr-FR"/>
        </w:rPr>
        <w:t xml:space="preserve">celles-ci </w:t>
      </w:r>
      <w:r>
        <w:t>augmente</w:t>
      </w:r>
      <w:r>
        <w:rPr>
          <w:rFonts w:hint="default"/>
          <w:lang w:val="fr-FR"/>
        </w:rPr>
        <w:t>nt</w:t>
      </w:r>
      <w:r>
        <w:t xml:space="preserve">, </w:t>
      </w:r>
      <w:r>
        <w:rPr>
          <w:rFonts w:hint="default"/>
          <w:lang w:val="fr-FR"/>
        </w:rPr>
        <w:t xml:space="preserve">ce qui indique </w:t>
      </w:r>
      <w:r>
        <w:t>que moins de personnes paient des charges élevées.</w:t>
      </w:r>
    </w:p>
    <w:p w14:paraId="0DCB2BCE">
      <w:pPr>
        <w:rPr>
          <w:rFonts w:hint="default"/>
          <w:lang w:val="fr-FR"/>
        </w:rPr>
      </w:pPr>
    </w:p>
    <w:p w14:paraId="43F2B5D2">
      <w:pPr>
        <w:rPr>
          <w:rFonts w:hint="default"/>
          <w:lang w:val="fr-FR"/>
        </w:rPr>
      </w:pPr>
      <w:r>
        <w:rPr>
          <w:rFonts w:hint="default"/>
          <w:sz w:val="28"/>
          <w:szCs w:val="28"/>
          <w:lang w:val="fr-FR"/>
        </w:rPr>
        <w:t xml:space="preserve">• </w:t>
      </w:r>
      <w:r>
        <w:rPr>
          <w:rFonts w:hint="default"/>
          <w:lang w:val="fr-FR"/>
        </w:rPr>
        <w:t xml:space="preserve"> Le boxplot, quant à lui, nous révèle que la plupart des valeurs sont assez concentrées autour de la médiane. On note également la présence de valeurs extrêmes.</w:t>
      </w:r>
    </w:p>
    <w:p w14:paraId="0191EA08">
      <w:pPr>
        <w:rPr>
          <w:rFonts w:hint="default"/>
          <w:lang w:val="fr-FR"/>
        </w:rPr>
      </w:pPr>
    </w:p>
    <w:p w14:paraId="1BA1D37D">
      <w:pPr>
        <w:rPr>
          <w:rFonts w:hint="default"/>
          <w:lang w:val="fr-FR"/>
        </w:rPr>
      </w:pPr>
    </w:p>
    <w:p w14:paraId="2A5CE3DB">
      <w:pPr>
        <w:pStyle w:val="3"/>
        <w:numPr>
          <w:ilvl w:val="0"/>
          <w:numId w:val="0"/>
        </w:numPr>
        <w:bidi w:val="0"/>
        <w:ind w:leftChars="0"/>
        <w:rPr>
          <w:rFonts w:hint="default"/>
          <w:lang w:val="fr-FR"/>
        </w:rPr>
      </w:pPr>
      <w:r>
        <w:rPr>
          <w:rFonts w:hint="default"/>
          <w:lang w:val="fr-FR"/>
        </w:rPr>
        <w:t>b.2 Analyse descriptive univariée des variables qualitatives</w:t>
      </w:r>
    </w:p>
    <w:p w14:paraId="569C6BBF">
      <w:pPr>
        <w:rPr>
          <w:rFonts w:hint="default"/>
          <w:lang w:val="fr-FR"/>
        </w:rPr>
      </w:pPr>
    </w:p>
    <w:p w14:paraId="34642755">
      <w:pPr>
        <w:rPr>
          <w:rFonts w:hint="default"/>
          <w:lang w:val="fr-FR"/>
        </w:rPr>
      </w:pPr>
    </w:p>
    <w:p w14:paraId="7A0668E7">
      <w:pPr>
        <w:rPr>
          <w:rFonts w:hint="default"/>
          <w:lang w:val="fr-FR"/>
        </w:rPr>
      </w:pPr>
    </w:p>
    <w:p w14:paraId="6522364F">
      <w:pPr>
        <w:rPr>
          <w:rFonts w:hint="default"/>
          <w:sz w:val="28"/>
          <w:szCs w:val="28"/>
          <w:lang w:val="fr-FR"/>
        </w:rPr>
      </w:pPr>
      <w:r>
        <w:rPr>
          <w:rFonts w:hint="default"/>
          <w:sz w:val="28"/>
          <w:szCs w:val="28"/>
          <w:lang w:val="fr-FR"/>
        </w:rPr>
        <w:t>• ‘sex’</w:t>
      </w:r>
    </w:p>
    <w:p w14:paraId="7A443412">
      <w:pPr>
        <w:rPr>
          <w:rFonts w:hint="default"/>
          <w:sz w:val="28"/>
          <w:szCs w:val="28"/>
          <w:lang w:val="fr-FR"/>
        </w:rPr>
      </w:pPr>
    </w:p>
    <w:p w14:paraId="0FD8DDB0">
      <w:pPr>
        <w:numPr>
          <w:ilvl w:val="0"/>
          <w:numId w:val="2"/>
        </w:numPr>
        <w:ind w:left="420" w:leftChars="0" w:hanging="420" w:firstLineChars="0"/>
        <w:rPr>
          <w:rFonts w:hint="default"/>
          <w:lang w:val="fr-FR"/>
        </w:rPr>
      </w:pPr>
      <w:r>
        <w:rPr>
          <w:rFonts w:hint="default"/>
          <w:sz w:val="28"/>
          <w:szCs w:val="28"/>
          <w:lang w:val="fr-FR"/>
        </w:rPr>
        <w:t>Statistiques descriptives</w:t>
      </w:r>
    </w:p>
    <w:p w14:paraId="1C367A84">
      <w:pPr>
        <w:keepNext w:val="0"/>
        <w:keepLines w:val="0"/>
        <w:widowControl/>
        <w:numPr>
          <w:numId w:val="0"/>
        </w:numPr>
        <w:suppressLineNumbers w:val="0"/>
        <w:spacing w:before="0" w:beforeAutospacing="1" w:after="0" w:afterAutospacing="1"/>
        <w:rPr>
          <w:rFonts w:hint="default"/>
          <w:lang w:val="fr-FR"/>
        </w:rPr>
      </w:pPr>
      <w:r>
        <w:rPr>
          <w:rFonts w:hint="default"/>
          <w:lang w:val="fr-FR"/>
        </w:rPr>
        <w:t xml:space="preserve">Fréquences </w:t>
      </w:r>
    </w:p>
    <w:p w14:paraId="3B16BDB5">
      <w:pPr>
        <w:keepNext w:val="0"/>
        <w:keepLines w:val="0"/>
        <w:widowControl/>
        <w:numPr>
          <w:numId w:val="0"/>
        </w:numPr>
        <w:suppressLineNumbers w:val="0"/>
        <w:spacing w:before="0" w:beforeAutospacing="1" w:after="0" w:afterAutospacing="1"/>
        <w:rPr>
          <w:rFonts w:hint="default"/>
          <w:lang w:val="fr-FR"/>
        </w:rPr>
      </w:pPr>
      <w:r>
        <w:rPr>
          <w:rFonts w:hint="default"/>
          <w:lang w:val="fr-FR"/>
        </w:rPr>
        <w:t>- Il y a 505 assurés de sexe masculin.</w:t>
      </w:r>
    </w:p>
    <w:p w14:paraId="517012A4">
      <w:pPr>
        <w:keepNext w:val="0"/>
        <w:keepLines w:val="0"/>
        <w:widowControl/>
        <w:numPr>
          <w:numId w:val="0"/>
        </w:numPr>
        <w:suppressLineNumbers w:val="0"/>
        <w:spacing w:before="0" w:beforeAutospacing="1" w:after="0" w:afterAutospacing="1"/>
        <w:rPr>
          <w:rFonts w:hint="default"/>
          <w:lang w:val="fr-FR"/>
        </w:rPr>
      </w:pPr>
      <w:r>
        <w:rPr>
          <w:rFonts w:hint="default"/>
          <w:lang w:val="fr-FR"/>
        </w:rPr>
        <w:t>- Il y a 495 assurés de sexe féminin.</w:t>
      </w:r>
    </w:p>
    <w:p w14:paraId="72E77031">
      <w:pPr>
        <w:keepNext w:val="0"/>
        <w:keepLines w:val="0"/>
        <w:widowControl/>
        <w:numPr>
          <w:numId w:val="0"/>
        </w:numPr>
        <w:suppressLineNumbers w:val="0"/>
        <w:spacing w:before="0" w:beforeAutospacing="1" w:after="0" w:afterAutospacing="1"/>
        <w:rPr>
          <w:rFonts w:hint="default"/>
          <w:lang w:val="fr-FR"/>
        </w:rPr>
      </w:pPr>
      <w:r>
        <w:rPr>
          <w:rFonts w:hint="default"/>
          <w:lang w:val="fr-FR"/>
        </w:rPr>
        <w:t>Pourcentages</w:t>
      </w:r>
    </w:p>
    <w:p w14:paraId="28E3F19F">
      <w:pPr>
        <w:keepNext w:val="0"/>
        <w:keepLines w:val="0"/>
        <w:widowControl/>
        <w:numPr>
          <w:numId w:val="0"/>
        </w:numPr>
        <w:suppressLineNumbers w:val="0"/>
        <w:spacing w:before="0" w:beforeAutospacing="1" w:after="0" w:afterAutospacing="1"/>
        <w:rPr>
          <w:rFonts w:hint="default"/>
          <w:lang w:val="fr-FR"/>
        </w:rPr>
      </w:pPr>
      <w:r>
        <w:rPr>
          <w:rFonts w:hint="default"/>
          <w:lang w:val="fr-FR"/>
        </w:rPr>
        <w:t>- 50,5 % des assurés sont de sexe masculin.</w:t>
      </w:r>
    </w:p>
    <w:p w14:paraId="7836276E">
      <w:pPr>
        <w:keepNext w:val="0"/>
        <w:keepLines w:val="0"/>
        <w:widowControl/>
        <w:numPr>
          <w:numId w:val="0"/>
        </w:numPr>
        <w:suppressLineNumbers w:val="0"/>
        <w:spacing w:before="0" w:beforeAutospacing="1" w:after="0" w:afterAutospacing="1"/>
        <w:rPr>
          <w:rFonts w:hint="default"/>
          <w:lang w:val="fr-FR"/>
        </w:rPr>
      </w:pPr>
      <w:r>
        <w:rPr>
          <w:rFonts w:hint="default"/>
          <w:lang w:val="fr-FR"/>
        </w:rPr>
        <w:t>- 49,5 % des assurés sont de sexe féminin.</w:t>
      </w:r>
    </w:p>
    <w:p w14:paraId="69E32C10">
      <w:pPr>
        <w:keepNext w:val="0"/>
        <w:keepLines w:val="0"/>
        <w:widowControl/>
        <w:numPr>
          <w:numId w:val="0"/>
        </w:numPr>
        <w:suppressLineNumbers w:val="0"/>
        <w:spacing w:before="0" w:beforeAutospacing="1" w:after="0" w:afterAutospacing="1"/>
        <w:rPr>
          <w:rFonts w:hint="default"/>
          <w:lang w:val="fr-FR"/>
        </w:rPr>
      </w:pPr>
      <w:r>
        <w:rPr>
          <w:rFonts w:hint="default"/>
          <w:lang w:val="fr-FR"/>
        </w:rPr>
        <w:t>Interprètation</w:t>
      </w:r>
    </w:p>
    <w:p w14:paraId="69D5BF64">
      <w:pPr>
        <w:rPr>
          <w:rFonts w:hint="default"/>
          <w:lang w:val="fr-FR"/>
        </w:rPr>
      </w:pPr>
      <w:r>
        <w:rPr>
          <w:rFonts w:hint="default"/>
          <w:lang w:val="fr-FR"/>
        </w:rPr>
        <w:t>On note qu'il y a légèrement plus d'hommes (un peu plus de la moitié) que de femmes.</w:t>
      </w:r>
    </w:p>
    <w:p w14:paraId="23302F46">
      <w:pPr>
        <w:rPr>
          <w:rFonts w:hint="default"/>
          <w:lang w:val="fr-FR"/>
        </w:rPr>
      </w:pPr>
    </w:p>
    <w:p w14:paraId="092E9E7C">
      <w:pPr>
        <w:numPr>
          <w:ilvl w:val="0"/>
          <w:numId w:val="2"/>
        </w:numPr>
        <w:ind w:left="420" w:leftChars="0" w:hanging="420" w:firstLineChars="0"/>
        <w:rPr>
          <w:rFonts w:hint="default"/>
          <w:lang w:val="fr-FR"/>
        </w:rPr>
      </w:pPr>
      <w:r>
        <w:rPr>
          <w:rFonts w:hint="default"/>
          <w:sz w:val="28"/>
          <w:szCs w:val="28"/>
          <w:lang w:val="fr-FR"/>
        </w:rPr>
        <w:t>Visualisations</w:t>
      </w:r>
    </w:p>
    <w:p w14:paraId="5B5510D8">
      <w:pPr>
        <w:numPr>
          <w:numId w:val="0"/>
        </w:numPr>
        <w:ind w:leftChars="0"/>
        <w:rPr>
          <w:rFonts w:hint="default"/>
          <w:lang w:val="fr-FR"/>
        </w:rPr>
      </w:pPr>
    </w:p>
    <w:p w14:paraId="400B91A3">
      <w:pPr>
        <w:numPr>
          <w:numId w:val="0"/>
        </w:numPr>
        <w:tabs>
          <w:tab w:val="left" w:pos="420"/>
        </w:tabs>
      </w:pPr>
      <w:r>
        <w:drawing>
          <wp:inline distT="0" distB="0" distL="114300" distR="114300">
            <wp:extent cx="2955290" cy="2447925"/>
            <wp:effectExtent l="0" t="0" r="16510" b="952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8"/>
                    <a:stretch>
                      <a:fillRect/>
                    </a:stretch>
                  </pic:blipFill>
                  <pic:spPr>
                    <a:xfrm>
                      <a:off x="0" y="0"/>
                      <a:ext cx="2955290" cy="2447925"/>
                    </a:xfrm>
                    <a:prstGeom prst="rect">
                      <a:avLst/>
                    </a:prstGeom>
                    <a:noFill/>
                    <a:ln>
                      <a:noFill/>
                    </a:ln>
                  </pic:spPr>
                </pic:pic>
              </a:graphicData>
            </a:graphic>
          </wp:inline>
        </w:drawing>
      </w:r>
    </w:p>
    <w:p w14:paraId="7832E521">
      <w:pPr>
        <w:numPr>
          <w:numId w:val="0"/>
        </w:numPr>
        <w:tabs>
          <w:tab w:val="left" w:pos="420"/>
        </w:tabs>
      </w:pPr>
    </w:p>
    <w:p w14:paraId="61748532">
      <w:pPr>
        <w:numPr>
          <w:numId w:val="0"/>
        </w:numPr>
        <w:tabs>
          <w:tab w:val="left" w:pos="420"/>
        </w:tabs>
        <w:rPr>
          <w:rFonts w:hint="default"/>
          <w:lang w:val="fr-FR"/>
        </w:rPr>
      </w:pPr>
    </w:p>
    <w:p w14:paraId="525B7896">
      <w:pPr>
        <w:rPr>
          <w:rFonts w:hint="default"/>
          <w:lang w:val="fr-FR"/>
        </w:rPr>
      </w:pPr>
      <w:r>
        <w:rPr>
          <w:rFonts w:hint="default"/>
          <w:sz w:val="28"/>
          <w:szCs w:val="28"/>
          <w:lang w:val="fr-FR"/>
        </w:rPr>
        <w:t xml:space="preserve">• </w:t>
      </w:r>
      <w:r>
        <w:rPr>
          <w:rFonts w:hint="default"/>
        </w:rPr>
        <w:t xml:space="preserve">Ce graphique permet de confirmer qu'il y a </w:t>
      </w:r>
      <w:r>
        <w:rPr>
          <w:rFonts w:hint="default"/>
          <w:lang w:val="fr-FR"/>
        </w:rPr>
        <w:t xml:space="preserve">pratiquement autant </w:t>
      </w:r>
      <w:r>
        <w:rPr>
          <w:rFonts w:hint="default"/>
        </w:rPr>
        <w:t>d'hommes que de femmes.</w:t>
      </w:r>
    </w:p>
    <w:p w14:paraId="235DFB95">
      <w:pPr>
        <w:numPr>
          <w:numId w:val="0"/>
        </w:numPr>
        <w:tabs>
          <w:tab w:val="left" w:pos="420"/>
        </w:tabs>
        <w:rPr>
          <w:rFonts w:hint="default"/>
          <w:sz w:val="28"/>
          <w:szCs w:val="28"/>
          <w:lang w:val="fr-FR"/>
        </w:rPr>
      </w:pPr>
    </w:p>
    <w:p w14:paraId="6B92BD6D">
      <w:pPr>
        <w:numPr>
          <w:numId w:val="0"/>
        </w:numPr>
        <w:tabs>
          <w:tab w:val="left" w:pos="420"/>
        </w:tabs>
        <w:rPr>
          <w:rFonts w:hint="default"/>
          <w:sz w:val="28"/>
          <w:szCs w:val="28"/>
          <w:lang w:val="fr-FR"/>
        </w:rPr>
      </w:pPr>
    </w:p>
    <w:p w14:paraId="7727238D">
      <w:pPr>
        <w:rPr>
          <w:rFonts w:hint="default"/>
          <w:sz w:val="28"/>
          <w:szCs w:val="28"/>
          <w:lang w:val="fr-FR"/>
        </w:rPr>
      </w:pPr>
      <w:r>
        <w:rPr>
          <w:rFonts w:hint="default"/>
          <w:sz w:val="28"/>
          <w:szCs w:val="28"/>
          <w:lang w:val="fr-FR"/>
        </w:rPr>
        <w:t>• ‘smoker’</w:t>
      </w:r>
    </w:p>
    <w:p w14:paraId="6AB86AE0">
      <w:pPr>
        <w:rPr>
          <w:rFonts w:hint="default"/>
          <w:sz w:val="28"/>
          <w:szCs w:val="28"/>
          <w:lang w:val="fr-FR"/>
        </w:rPr>
      </w:pPr>
    </w:p>
    <w:p w14:paraId="2B7CE65A">
      <w:pPr>
        <w:numPr>
          <w:ilvl w:val="0"/>
          <w:numId w:val="2"/>
        </w:numPr>
        <w:ind w:left="420" w:leftChars="0" w:hanging="420" w:firstLineChars="0"/>
        <w:rPr>
          <w:rFonts w:hint="default"/>
          <w:lang w:val="fr-FR"/>
        </w:rPr>
      </w:pPr>
      <w:r>
        <w:rPr>
          <w:rFonts w:hint="default"/>
          <w:sz w:val="28"/>
          <w:szCs w:val="28"/>
          <w:lang w:val="fr-FR"/>
        </w:rPr>
        <w:t>Statistiques descriptives</w:t>
      </w:r>
    </w:p>
    <w:p w14:paraId="3EA0B8C5">
      <w:pPr>
        <w:keepNext w:val="0"/>
        <w:keepLines w:val="0"/>
        <w:widowControl/>
        <w:numPr>
          <w:ilvl w:val="0"/>
          <w:numId w:val="0"/>
        </w:numPr>
        <w:suppressLineNumbers w:val="0"/>
        <w:spacing w:before="0" w:beforeAutospacing="1" w:after="0" w:afterAutospacing="1"/>
        <w:rPr>
          <w:rFonts w:hint="default"/>
          <w:lang w:val="fr-FR"/>
        </w:rPr>
      </w:pPr>
      <w:r>
        <w:rPr>
          <w:rFonts w:hint="default"/>
          <w:lang w:val="fr-FR"/>
        </w:rPr>
        <w:t xml:space="preserve">Fréquences </w:t>
      </w:r>
    </w:p>
    <w:p w14:paraId="4757DE4B">
      <w:pPr>
        <w:keepNext w:val="0"/>
        <w:keepLines w:val="0"/>
        <w:widowControl/>
        <w:numPr>
          <w:ilvl w:val="0"/>
          <w:numId w:val="0"/>
        </w:numPr>
        <w:suppressLineNumbers w:val="0"/>
        <w:spacing w:before="0" w:beforeAutospacing="1" w:after="0" w:afterAutospacing="1"/>
        <w:rPr>
          <w:rFonts w:hint="default"/>
          <w:lang w:val="fr-FR"/>
        </w:rPr>
      </w:pPr>
      <w:r>
        <w:rPr>
          <w:rFonts w:hint="default"/>
          <w:lang w:val="fr-FR"/>
        </w:rPr>
        <w:t>- Il y a 803 assurés qui ne fument pas.</w:t>
      </w:r>
    </w:p>
    <w:p w14:paraId="1DCA831B">
      <w:pPr>
        <w:keepNext w:val="0"/>
        <w:keepLines w:val="0"/>
        <w:widowControl/>
        <w:numPr>
          <w:ilvl w:val="0"/>
          <w:numId w:val="0"/>
        </w:numPr>
        <w:suppressLineNumbers w:val="0"/>
        <w:spacing w:before="0" w:beforeAutospacing="1" w:after="0" w:afterAutospacing="1"/>
        <w:rPr>
          <w:rFonts w:hint="default"/>
          <w:lang w:val="fr-FR"/>
        </w:rPr>
      </w:pPr>
      <w:r>
        <w:rPr>
          <w:rFonts w:hint="default"/>
          <w:lang w:val="fr-FR"/>
        </w:rPr>
        <w:t>-   - Il y a 197 assurés qui fument.</w:t>
      </w:r>
    </w:p>
    <w:p w14:paraId="0F6FD763">
      <w:pPr>
        <w:keepNext w:val="0"/>
        <w:keepLines w:val="0"/>
        <w:widowControl/>
        <w:numPr>
          <w:ilvl w:val="0"/>
          <w:numId w:val="0"/>
        </w:numPr>
        <w:suppressLineNumbers w:val="0"/>
        <w:spacing w:before="0" w:beforeAutospacing="1" w:after="0" w:afterAutospacing="1"/>
        <w:rPr>
          <w:rFonts w:hint="default"/>
          <w:lang w:val="fr-FR"/>
        </w:rPr>
      </w:pPr>
      <w:r>
        <w:rPr>
          <w:rFonts w:hint="default"/>
          <w:lang w:val="fr-FR"/>
        </w:rPr>
        <w:t>Pourcentages</w:t>
      </w:r>
    </w:p>
    <w:p w14:paraId="270910C1">
      <w:pPr>
        <w:keepNext w:val="0"/>
        <w:keepLines w:val="0"/>
        <w:widowControl/>
        <w:suppressLineNumbers w:val="0"/>
      </w:pPr>
      <w:r>
        <w:rPr>
          <w:rFonts w:hint="default"/>
          <w:lang w:val="fr-FR"/>
        </w:rPr>
        <w:t xml:space="preserve">- </w:t>
      </w:r>
      <w:r>
        <w:t>80,3 % des assurés ne fument pas.</w:t>
      </w:r>
    </w:p>
    <w:p w14:paraId="6887DBC9">
      <w:pPr>
        <w:keepNext w:val="0"/>
        <w:keepLines w:val="0"/>
        <w:widowControl/>
        <w:suppressLineNumbers w:val="0"/>
      </w:pPr>
      <w:r>
        <w:rPr>
          <w:rFonts w:hint="default"/>
          <w:lang w:val="fr-FR"/>
        </w:rPr>
        <w:t xml:space="preserve">- </w:t>
      </w:r>
      <w:r>
        <w:t>19,7 % des assurés fument.</w:t>
      </w:r>
    </w:p>
    <w:p w14:paraId="4638D590">
      <w:pPr>
        <w:keepNext w:val="0"/>
        <w:keepLines w:val="0"/>
        <w:widowControl/>
        <w:numPr>
          <w:ilvl w:val="0"/>
          <w:numId w:val="0"/>
        </w:numPr>
        <w:suppressLineNumbers w:val="0"/>
        <w:spacing w:before="0" w:beforeAutospacing="1" w:after="0" w:afterAutospacing="1"/>
        <w:rPr>
          <w:rFonts w:hint="default"/>
          <w:lang w:val="fr-FR"/>
        </w:rPr>
      </w:pPr>
      <w:r>
        <w:rPr>
          <w:rFonts w:hint="default"/>
          <w:lang w:val="fr-FR"/>
        </w:rPr>
        <w:t>Interprètation</w:t>
      </w:r>
    </w:p>
    <w:p w14:paraId="4BFA77F9">
      <w:pPr>
        <w:rPr>
          <w:rFonts w:hint="default"/>
          <w:lang w:val="fr-FR"/>
        </w:rPr>
      </w:pPr>
      <w:r>
        <w:rPr>
          <w:rFonts w:hint="default"/>
          <w:lang w:val="fr-FR"/>
        </w:rPr>
        <w:t>On déduit que la plupart des assurés ne fument pas.</w:t>
      </w:r>
    </w:p>
    <w:p w14:paraId="12819059">
      <w:pPr>
        <w:rPr>
          <w:rFonts w:hint="default"/>
          <w:lang w:val="fr-FR"/>
        </w:rPr>
      </w:pPr>
    </w:p>
    <w:p w14:paraId="6EF7C039">
      <w:pPr>
        <w:numPr>
          <w:ilvl w:val="0"/>
          <w:numId w:val="2"/>
        </w:numPr>
        <w:ind w:left="420" w:leftChars="0" w:hanging="420" w:firstLineChars="0"/>
        <w:rPr>
          <w:rFonts w:hint="default"/>
          <w:lang w:val="fr-FR"/>
        </w:rPr>
      </w:pPr>
      <w:r>
        <w:rPr>
          <w:rFonts w:hint="default"/>
          <w:sz w:val="28"/>
          <w:szCs w:val="28"/>
          <w:lang w:val="fr-FR"/>
        </w:rPr>
        <w:t>Visualisations</w:t>
      </w:r>
    </w:p>
    <w:p w14:paraId="59D8FF4F">
      <w:pPr>
        <w:numPr>
          <w:numId w:val="0"/>
        </w:numPr>
        <w:ind w:leftChars="0"/>
        <w:rPr>
          <w:rFonts w:hint="default"/>
          <w:lang w:val="fr-FR"/>
        </w:rPr>
      </w:pPr>
    </w:p>
    <w:p w14:paraId="0FBFE138">
      <w:pPr>
        <w:numPr>
          <w:ilvl w:val="0"/>
          <w:numId w:val="0"/>
        </w:numPr>
        <w:tabs>
          <w:tab w:val="left" w:pos="420"/>
        </w:tabs>
      </w:pPr>
      <w:r>
        <w:drawing>
          <wp:inline distT="0" distB="0" distL="114300" distR="114300">
            <wp:extent cx="2955290" cy="2326640"/>
            <wp:effectExtent l="0" t="0" r="16510" b="1651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9"/>
                    <a:stretch>
                      <a:fillRect/>
                    </a:stretch>
                  </pic:blipFill>
                  <pic:spPr>
                    <a:xfrm>
                      <a:off x="0" y="0"/>
                      <a:ext cx="2955290" cy="2326640"/>
                    </a:xfrm>
                    <a:prstGeom prst="rect">
                      <a:avLst/>
                    </a:prstGeom>
                    <a:noFill/>
                    <a:ln>
                      <a:noFill/>
                    </a:ln>
                  </pic:spPr>
                </pic:pic>
              </a:graphicData>
            </a:graphic>
          </wp:inline>
        </w:drawing>
      </w:r>
    </w:p>
    <w:p w14:paraId="2841FB1D">
      <w:pPr>
        <w:numPr>
          <w:ilvl w:val="0"/>
          <w:numId w:val="0"/>
        </w:numPr>
        <w:tabs>
          <w:tab w:val="left" w:pos="420"/>
        </w:tabs>
      </w:pPr>
    </w:p>
    <w:p w14:paraId="4BBC6142">
      <w:pPr>
        <w:numPr>
          <w:ilvl w:val="0"/>
          <w:numId w:val="0"/>
        </w:numPr>
        <w:tabs>
          <w:tab w:val="left" w:pos="420"/>
        </w:tabs>
        <w:rPr>
          <w:rFonts w:hint="default"/>
          <w:lang w:val="fr-FR"/>
        </w:rPr>
      </w:pPr>
    </w:p>
    <w:p w14:paraId="3102A079">
      <w:pPr>
        <w:rPr>
          <w:rFonts w:hint="default"/>
          <w:lang w:val="fr-FR"/>
        </w:rPr>
      </w:pPr>
      <w:r>
        <w:rPr>
          <w:rFonts w:hint="default"/>
          <w:sz w:val="28"/>
          <w:szCs w:val="28"/>
          <w:lang w:val="fr-FR"/>
        </w:rPr>
        <w:t xml:space="preserve">• </w:t>
      </w:r>
      <w:r>
        <w:rPr>
          <w:rFonts w:hint="default"/>
        </w:rPr>
        <w:t xml:space="preserve">Ce graphique permet de confirmer </w:t>
      </w:r>
      <w:r>
        <w:rPr>
          <w:rFonts w:hint="default"/>
          <w:lang w:val="fr-FR"/>
        </w:rPr>
        <w:t>qu’il y a une grande majorité de non fumeurs parmi les assurés</w:t>
      </w:r>
      <w:r>
        <w:rPr>
          <w:rFonts w:hint="default"/>
        </w:rPr>
        <w:t>.</w:t>
      </w:r>
    </w:p>
    <w:p w14:paraId="69592B9A">
      <w:pPr>
        <w:numPr>
          <w:ilvl w:val="0"/>
          <w:numId w:val="0"/>
        </w:numPr>
        <w:tabs>
          <w:tab w:val="left" w:pos="420"/>
        </w:tabs>
        <w:rPr>
          <w:rFonts w:hint="default"/>
          <w:sz w:val="28"/>
          <w:szCs w:val="28"/>
          <w:lang w:val="fr-FR"/>
        </w:rPr>
      </w:pPr>
    </w:p>
    <w:p w14:paraId="6FA286A2">
      <w:pPr>
        <w:numPr>
          <w:ilvl w:val="0"/>
          <w:numId w:val="0"/>
        </w:numPr>
        <w:tabs>
          <w:tab w:val="left" w:pos="420"/>
        </w:tabs>
        <w:rPr>
          <w:rFonts w:hint="default"/>
          <w:sz w:val="28"/>
          <w:szCs w:val="28"/>
          <w:lang w:val="fr-FR"/>
        </w:rPr>
      </w:pPr>
    </w:p>
    <w:p w14:paraId="66E70676">
      <w:pPr>
        <w:numPr>
          <w:ilvl w:val="0"/>
          <w:numId w:val="0"/>
        </w:numPr>
        <w:tabs>
          <w:tab w:val="left" w:pos="420"/>
        </w:tabs>
        <w:rPr>
          <w:rFonts w:hint="default"/>
          <w:sz w:val="28"/>
          <w:szCs w:val="28"/>
          <w:lang w:val="fr-FR"/>
        </w:rPr>
      </w:pPr>
    </w:p>
    <w:p w14:paraId="0CF54A46">
      <w:pPr>
        <w:rPr>
          <w:rFonts w:hint="default"/>
          <w:sz w:val="28"/>
          <w:szCs w:val="28"/>
          <w:lang w:val="fr-FR"/>
        </w:rPr>
      </w:pPr>
      <w:r>
        <w:rPr>
          <w:rFonts w:hint="default"/>
          <w:sz w:val="28"/>
          <w:szCs w:val="28"/>
          <w:lang w:val="fr-FR"/>
        </w:rPr>
        <w:t>• ‘region’</w:t>
      </w:r>
    </w:p>
    <w:p w14:paraId="4A9D0D33">
      <w:pPr>
        <w:rPr>
          <w:rFonts w:hint="default"/>
          <w:sz w:val="28"/>
          <w:szCs w:val="28"/>
          <w:lang w:val="fr-FR"/>
        </w:rPr>
      </w:pPr>
    </w:p>
    <w:p w14:paraId="7E72B815">
      <w:pPr>
        <w:numPr>
          <w:ilvl w:val="0"/>
          <w:numId w:val="2"/>
        </w:numPr>
        <w:ind w:left="420" w:leftChars="0" w:hanging="420" w:firstLineChars="0"/>
        <w:rPr>
          <w:rFonts w:hint="default"/>
          <w:lang w:val="fr-FR"/>
        </w:rPr>
      </w:pPr>
      <w:r>
        <w:rPr>
          <w:rFonts w:hint="default"/>
          <w:sz w:val="28"/>
          <w:szCs w:val="28"/>
          <w:lang w:val="fr-FR"/>
        </w:rPr>
        <w:t>Statistiques descriptives</w:t>
      </w:r>
    </w:p>
    <w:p w14:paraId="1BEFF5C0">
      <w:pPr>
        <w:numPr>
          <w:numId w:val="0"/>
        </w:numPr>
        <w:ind w:leftChars="0"/>
        <w:rPr>
          <w:rFonts w:hint="default"/>
          <w:lang w:val="fr-FR"/>
        </w:rPr>
      </w:pPr>
    </w:p>
    <w:p w14:paraId="4E922454">
      <w:pPr>
        <w:keepNext w:val="0"/>
        <w:keepLines w:val="0"/>
        <w:widowControl/>
        <w:suppressLineNumbers w:val="0"/>
        <w:rPr>
          <w:rFonts w:hint="default"/>
          <w:lang w:val="fr-FR"/>
        </w:rPr>
      </w:pPr>
      <w:r>
        <w:rPr>
          <w:rFonts w:hint="default"/>
          <w:lang w:val="fr-FR"/>
        </w:rPr>
        <w:t>Fréquences :</w:t>
      </w:r>
    </w:p>
    <w:p w14:paraId="616DDD59">
      <w:pPr>
        <w:keepNext w:val="0"/>
        <w:keepLines w:val="0"/>
        <w:widowControl/>
        <w:suppressLineNumbers w:val="0"/>
        <w:rPr>
          <w:rFonts w:hint="default"/>
          <w:lang w:val="fr-FR"/>
        </w:rPr>
      </w:pPr>
    </w:p>
    <w:p w14:paraId="0E7C35DA">
      <w:pPr>
        <w:keepNext w:val="0"/>
        <w:keepLines w:val="0"/>
        <w:widowControl/>
        <w:suppressLineNumbers w:val="0"/>
        <w:ind w:firstLine="200" w:firstLineChars="100"/>
        <w:rPr>
          <w:rFonts w:hint="default"/>
          <w:lang w:val="fr-FR"/>
        </w:rPr>
      </w:pPr>
      <w:r>
        <w:rPr>
          <w:rFonts w:hint="default"/>
          <w:lang w:val="fr-FR"/>
        </w:rPr>
        <w:t>- Il y a 278 assurés dans la région "southeast".</w:t>
      </w:r>
    </w:p>
    <w:p w14:paraId="623C10C0">
      <w:pPr>
        <w:keepNext w:val="0"/>
        <w:keepLines w:val="0"/>
        <w:widowControl/>
        <w:suppressLineNumbers w:val="0"/>
        <w:ind w:firstLine="200" w:firstLineChars="100"/>
        <w:rPr>
          <w:rFonts w:hint="default"/>
          <w:lang w:val="fr-FR"/>
        </w:rPr>
      </w:pPr>
      <w:r>
        <w:rPr>
          <w:rFonts w:hint="default"/>
          <w:lang w:val="fr-FR"/>
        </w:rPr>
        <w:t>- Il y a 247 assurés dans la région "northeast".</w:t>
      </w:r>
    </w:p>
    <w:p w14:paraId="41CA1FA8">
      <w:pPr>
        <w:keepNext w:val="0"/>
        <w:keepLines w:val="0"/>
        <w:widowControl/>
        <w:suppressLineNumbers w:val="0"/>
        <w:ind w:firstLine="200" w:firstLineChars="100"/>
        <w:rPr>
          <w:rFonts w:hint="default"/>
          <w:lang w:val="fr-FR"/>
        </w:rPr>
      </w:pPr>
      <w:r>
        <w:rPr>
          <w:rFonts w:hint="default"/>
          <w:lang w:val="fr-FR"/>
        </w:rPr>
        <w:t>- Il y a 244 assurés dans la région "southwest".</w:t>
      </w:r>
    </w:p>
    <w:p w14:paraId="1A4E14E5">
      <w:pPr>
        <w:keepNext w:val="0"/>
        <w:keepLines w:val="0"/>
        <w:widowControl/>
        <w:suppressLineNumbers w:val="0"/>
        <w:ind w:firstLine="200" w:firstLineChars="100"/>
        <w:rPr>
          <w:rFonts w:hint="default"/>
          <w:lang w:val="fr-FR"/>
        </w:rPr>
      </w:pPr>
      <w:r>
        <w:rPr>
          <w:rFonts w:hint="default"/>
          <w:lang w:val="fr-FR"/>
        </w:rPr>
        <w:t>- Il y a 231 assurés dans la région "northwest".</w:t>
      </w:r>
    </w:p>
    <w:p w14:paraId="07B9CA6B">
      <w:pPr>
        <w:keepNext w:val="0"/>
        <w:keepLines w:val="0"/>
        <w:widowControl/>
        <w:suppressLineNumbers w:val="0"/>
        <w:rPr>
          <w:rFonts w:hint="default"/>
          <w:lang w:val="fr-FR"/>
        </w:rPr>
      </w:pPr>
    </w:p>
    <w:p w14:paraId="286EE2B9">
      <w:pPr>
        <w:keepNext w:val="0"/>
        <w:keepLines w:val="0"/>
        <w:widowControl/>
        <w:suppressLineNumbers w:val="0"/>
        <w:rPr>
          <w:rFonts w:hint="default"/>
          <w:lang w:val="fr-FR"/>
        </w:rPr>
      </w:pPr>
      <w:r>
        <w:rPr>
          <w:rFonts w:hint="default"/>
          <w:lang w:val="fr-FR"/>
        </w:rPr>
        <w:t>Pourcentages :</w:t>
      </w:r>
    </w:p>
    <w:p w14:paraId="7AD0D7B2">
      <w:pPr>
        <w:keepNext w:val="0"/>
        <w:keepLines w:val="0"/>
        <w:widowControl/>
        <w:suppressLineNumbers w:val="0"/>
        <w:rPr>
          <w:rFonts w:hint="default"/>
          <w:lang w:val="fr-FR"/>
        </w:rPr>
      </w:pPr>
    </w:p>
    <w:p w14:paraId="3EEDE33B">
      <w:pPr>
        <w:keepNext w:val="0"/>
        <w:keepLines w:val="0"/>
        <w:widowControl/>
        <w:suppressLineNumbers w:val="0"/>
        <w:ind w:firstLine="100" w:firstLineChars="50"/>
        <w:rPr>
          <w:rFonts w:hint="default"/>
          <w:lang w:val="fr-FR"/>
        </w:rPr>
      </w:pPr>
      <w:r>
        <w:rPr>
          <w:rFonts w:hint="default"/>
          <w:lang w:val="fr-FR"/>
        </w:rPr>
        <w:t>- 27,8 % des assurés sont dans la région "southeast".</w:t>
      </w:r>
    </w:p>
    <w:p w14:paraId="7C603DFD">
      <w:pPr>
        <w:keepNext w:val="0"/>
        <w:keepLines w:val="0"/>
        <w:widowControl/>
        <w:suppressLineNumbers w:val="0"/>
        <w:ind w:firstLine="100" w:firstLineChars="50"/>
        <w:rPr>
          <w:rFonts w:hint="default"/>
          <w:lang w:val="fr-FR"/>
        </w:rPr>
      </w:pPr>
      <w:r>
        <w:rPr>
          <w:rFonts w:hint="default"/>
          <w:lang w:val="fr-FR"/>
        </w:rPr>
        <w:t>- 24,7 % des assurés sont dans la région "northeast".</w:t>
      </w:r>
    </w:p>
    <w:p w14:paraId="472FDA5E">
      <w:pPr>
        <w:keepNext w:val="0"/>
        <w:keepLines w:val="0"/>
        <w:widowControl/>
        <w:suppressLineNumbers w:val="0"/>
        <w:ind w:firstLine="100" w:firstLineChars="50"/>
      </w:pPr>
      <w:r>
        <w:rPr>
          <w:rFonts w:hint="default"/>
          <w:lang w:val="fr-FR"/>
        </w:rPr>
        <w:t>- 24,4 % des assurés sont dans la région "southwest".</w:t>
      </w:r>
    </w:p>
    <w:p w14:paraId="1AC36139">
      <w:pPr>
        <w:keepNext w:val="0"/>
        <w:keepLines w:val="0"/>
        <w:widowControl/>
        <w:numPr>
          <w:ilvl w:val="0"/>
          <w:numId w:val="0"/>
        </w:numPr>
        <w:suppressLineNumbers w:val="0"/>
        <w:spacing w:before="0" w:beforeAutospacing="1" w:after="0" w:afterAutospacing="1"/>
        <w:rPr>
          <w:rFonts w:hint="default"/>
          <w:lang w:val="fr-FR"/>
        </w:rPr>
      </w:pPr>
      <w:r>
        <w:rPr>
          <w:rFonts w:hint="default"/>
          <w:lang w:val="fr-FR"/>
        </w:rPr>
        <w:t>Interprètation</w:t>
      </w:r>
    </w:p>
    <w:p w14:paraId="20E49541">
      <w:pPr>
        <w:rPr>
          <w:rFonts w:hint="default"/>
          <w:lang w:val="fr-FR"/>
        </w:rPr>
      </w:pPr>
      <w:r>
        <w:rPr>
          <w:rFonts w:hint="default"/>
          <w:lang w:val="fr-FR"/>
        </w:rPr>
        <w:t>Les régions "northeast", "southwest" et "northwest" ont des proportions assez similaires, variant de 23,1 % à 24,7 %. Seule "southeast" détonne avec une proportion un peu plus élevée (27,8%).</w:t>
      </w:r>
    </w:p>
    <w:p w14:paraId="63A34D8B">
      <w:pPr>
        <w:rPr>
          <w:rFonts w:hint="default"/>
          <w:lang w:val="fr-FR"/>
        </w:rPr>
      </w:pPr>
    </w:p>
    <w:p w14:paraId="7A341ECD">
      <w:pPr>
        <w:numPr>
          <w:ilvl w:val="0"/>
          <w:numId w:val="2"/>
        </w:numPr>
        <w:ind w:left="420" w:leftChars="0" w:hanging="420" w:firstLineChars="0"/>
        <w:rPr>
          <w:rFonts w:hint="default"/>
          <w:lang w:val="fr-FR"/>
        </w:rPr>
      </w:pPr>
      <w:r>
        <w:rPr>
          <w:rFonts w:hint="default"/>
          <w:sz w:val="28"/>
          <w:szCs w:val="28"/>
          <w:lang w:val="fr-FR"/>
        </w:rPr>
        <w:t>Visualisations</w:t>
      </w:r>
    </w:p>
    <w:p w14:paraId="1DA1D7AA">
      <w:pPr>
        <w:numPr>
          <w:ilvl w:val="0"/>
          <w:numId w:val="0"/>
        </w:numPr>
        <w:ind w:leftChars="0"/>
        <w:rPr>
          <w:rFonts w:hint="default"/>
          <w:lang w:val="fr-FR"/>
        </w:rPr>
      </w:pPr>
    </w:p>
    <w:p w14:paraId="4FA28CFD">
      <w:pPr>
        <w:numPr>
          <w:ilvl w:val="0"/>
          <w:numId w:val="0"/>
        </w:numPr>
        <w:tabs>
          <w:tab w:val="left" w:pos="420"/>
        </w:tabs>
      </w:pPr>
      <w:r>
        <w:drawing>
          <wp:inline distT="0" distB="0" distL="114300" distR="114300">
            <wp:extent cx="3660140" cy="3175000"/>
            <wp:effectExtent l="0" t="0" r="16510" b="635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0"/>
                    <a:stretch>
                      <a:fillRect/>
                    </a:stretch>
                  </pic:blipFill>
                  <pic:spPr>
                    <a:xfrm>
                      <a:off x="0" y="0"/>
                      <a:ext cx="3660140" cy="3175000"/>
                    </a:xfrm>
                    <a:prstGeom prst="rect">
                      <a:avLst/>
                    </a:prstGeom>
                    <a:noFill/>
                    <a:ln>
                      <a:noFill/>
                    </a:ln>
                  </pic:spPr>
                </pic:pic>
              </a:graphicData>
            </a:graphic>
          </wp:inline>
        </w:drawing>
      </w:r>
    </w:p>
    <w:p w14:paraId="712DA592">
      <w:pPr>
        <w:numPr>
          <w:ilvl w:val="0"/>
          <w:numId w:val="0"/>
        </w:numPr>
        <w:tabs>
          <w:tab w:val="left" w:pos="420"/>
        </w:tabs>
      </w:pPr>
    </w:p>
    <w:p w14:paraId="0F1EBC12">
      <w:pPr>
        <w:numPr>
          <w:ilvl w:val="0"/>
          <w:numId w:val="0"/>
        </w:numPr>
        <w:tabs>
          <w:tab w:val="left" w:pos="420"/>
        </w:tabs>
        <w:rPr>
          <w:rFonts w:hint="default"/>
          <w:lang w:val="fr-FR"/>
        </w:rPr>
      </w:pPr>
    </w:p>
    <w:p w14:paraId="06D84CCB">
      <w:pPr>
        <w:rPr>
          <w:rFonts w:hint="default"/>
          <w:lang w:val="fr-FR"/>
        </w:rPr>
      </w:pPr>
      <w:r>
        <w:rPr>
          <w:rFonts w:hint="default"/>
          <w:sz w:val="28"/>
          <w:szCs w:val="28"/>
          <w:lang w:val="fr-FR"/>
        </w:rPr>
        <w:t xml:space="preserve">• </w:t>
      </w:r>
      <w:r>
        <w:rPr>
          <w:rFonts w:hint="default"/>
          <w:lang w:val="fr-FR"/>
        </w:rPr>
        <w:t>O</w:t>
      </w:r>
      <w:r>
        <w:rPr>
          <w:rFonts w:hint="default"/>
        </w:rPr>
        <w:t>n remarque qu'il y a de manière générale, plus d'assurés à l'est qu'à l'ouest et au sud qu'au nord. Par rapport aux autres régions, on remarque qu'il y</w:t>
      </w:r>
      <w:r>
        <w:rPr>
          <w:rFonts w:hint="default"/>
          <w:lang w:val="fr-FR"/>
        </w:rPr>
        <w:t xml:space="preserve"> </w:t>
      </w:r>
      <w:r>
        <w:rPr>
          <w:rFonts w:hint="default"/>
        </w:rPr>
        <w:t>a plus d'assurés au sud-est(southeast).</w:t>
      </w:r>
    </w:p>
    <w:p w14:paraId="3EC92E52">
      <w:pPr>
        <w:numPr>
          <w:ilvl w:val="0"/>
          <w:numId w:val="0"/>
        </w:numPr>
        <w:tabs>
          <w:tab w:val="left" w:pos="420"/>
        </w:tabs>
        <w:rPr>
          <w:rFonts w:hint="default"/>
          <w:sz w:val="28"/>
          <w:szCs w:val="28"/>
          <w:lang w:val="fr-FR"/>
        </w:rPr>
      </w:pPr>
    </w:p>
    <w:p w14:paraId="263C3B24">
      <w:pPr>
        <w:numPr>
          <w:ilvl w:val="0"/>
          <w:numId w:val="0"/>
        </w:numPr>
        <w:tabs>
          <w:tab w:val="left" w:pos="420"/>
        </w:tabs>
        <w:rPr>
          <w:rFonts w:hint="default"/>
          <w:sz w:val="28"/>
          <w:szCs w:val="28"/>
          <w:lang w:val="fr-FR"/>
        </w:rPr>
      </w:pPr>
    </w:p>
    <w:p w14:paraId="1D16EDA3">
      <w:pPr>
        <w:pStyle w:val="3"/>
        <w:bidi w:val="0"/>
        <w:rPr>
          <w:rFonts w:hint="default"/>
          <w:lang w:val="fr-FR"/>
        </w:rPr>
      </w:pPr>
      <w:r>
        <w:rPr>
          <w:rFonts w:hint="default"/>
          <w:lang w:val="fr-FR"/>
        </w:rPr>
        <w:t>b.2 Analyse descriptive bivariée entre la variable cible et les variables quantitatives</w:t>
      </w:r>
    </w:p>
    <w:p w14:paraId="587D120A">
      <w:pPr>
        <w:rPr>
          <w:rFonts w:hint="default"/>
          <w:lang w:val="fr-FR"/>
        </w:rPr>
      </w:pPr>
    </w:p>
    <w:p w14:paraId="4A9BD9A5">
      <w:pPr>
        <w:rPr>
          <w:rFonts w:hint="default"/>
          <w:sz w:val="28"/>
          <w:szCs w:val="28"/>
          <w:lang w:val="fr-FR"/>
        </w:rPr>
      </w:pPr>
      <w:r>
        <w:rPr>
          <w:rFonts w:hint="default"/>
          <w:sz w:val="28"/>
          <w:szCs w:val="28"/>
          <w:lang w:val="fr-FR"/>
        </w:rPr>
        <w:t>• Entre et ‘charges’ et  ‘sex’</w:t>
      </w:r>
    </w:p>
    <w:p w14:paraId="70E290AF">
      <w:pPr>
        <w:rPr>
          <w:rFonts w:hint="default"/>
          <w:sz w:val="28"/>
          <w:szCs w:val="28"/>
          <w:lang w:val="fr-FR"/>
        </w:rPr>
      </w:pPr>
    </w:p>
    <w:p w14:paraId="7BD55864">
      <w:r>
        <w:drawing>
          <wp:inline distT="0" distB="0" distL="114300" distR="114300">
            <wp:extent cx="5271770" cy="2808605"/>
            <wp:effectExtent l="0" t="0" r="5080" b="1079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1"/>
                    <a:stretch>
                      <a:fillRect/>
                    </a:stretch>
                  </pic:blipFill>
                  <pic:spPr>
                    <a:xfrm>
                      <a:off x="0" y="0"/>
                      <a:ext cx="5271770" cy="2808605"/>
                    </a:xfrm>
                    <a:prstGeom prst="rect">
                      <a:avLst/>
                    </a:prstGeom>
                    <a:noFill/>
                    <a:ln>
                      <a:noFill/>
                    </a:ln>
                  </pic:spPr>
                </pic:pic>
              </a:graphicData>
            </a:graphic>
          </wp:inline>
        </w:drawing>
      </w:r>
    </w:p>
    <w:p w14:paraId="2F307F32">
      <w:pPr>
        <w:rPr>
          <w:rFonts w:hint="default"/>
          <w:lang w:val="fr-FR"/>
        </w:rPr>
      </w:pPr>
    </w:p>
    <w:p w14:paraId="0FDC997D">
      <w:pPr>
        <w:keepNext w:val="0"/>
        <w:keepLines w:val="0"/>
        <w:widowControl/>
        <w:suppressLineNumbers w:val="0"/>
        <w:rPr>
          <w:rFonts w:hint="default"/>
          <w:lang w:val="fr-FR"/>
        </w:rPr>
      </w:pPr>
      <w:r>
        <w:rPr>
          <w:rFonts w:hint="default"/>
          <w:sz w:val="28"/>
          <w:szCs w:val="28"/>
          <w:lang w:val="fr-FR"/>
        </w:rPr>
        <w:t>•</w:t>
      </w:r>
      <w:r>
        <w:rPr>
          <w:rFonts w:hint="default"/>
          <w:sz w:val="20"/>
          <w:szCs w:val="20"/>
          <w:lang w:val="fr-FR"/>
        </w:rPr>
        <w:t xml:space="preserve"> Ce scatter montre qu’il n’y a pas vraiment de différences entre les charges payées par les hommes et celles payées par les femmes, à l’exception de quelques valeurs extremes.</w:t>
      </w:r>
    </w:p>
    <w:p w14:paraId="5E76D43A">
      <w:pPr>
        <w:rPr>
          <w:rFonts w:hint="default"/>
          <w:lang w:val="fr-FR"/>
        </w:rPr>
      </w:pPr>
    </w:p>
    <w:p w14:paraId="62EEED6F">
      <w:pPr>
        <w:rPr>
          <w:rFonts w:hint="default"/>
          <w:sz w:val="28"/>
          <w:szCs w:val="28"/>
          <w:lang w:val="fr-FR"/>
        </w:rPr>
      </w:pPr>
      <w:r>
        <w:rPr>
          <w:rFonts w:hint="default"/>
          <w:sz w:val="28"/>
          <w:szCs w:val="28"/>
          <w:lang w:val="fr-FR"/>
        </w:rPr>
        <w:t xml:space="preserve">• </w:t>
      </w:r>
      <w:r>
        <w:rPr>
          <w:rFonts w:hint="default"/>
          <w:lang w:val="fr-FR"/>
        </w:rPr>
        <w:t xml:space="preserve"> Le sexe pourrait être donc une variable qui n’est pas très importante dans la prédiction des charges des assurés. Ou alors la relation qui lie la variable ‘sex’ à la variable ‘charges’ n’est pas linéaire.</w:t>
      </w:r>
    </w:p>
    <w:p w14:paraId="0A575B2E">
      <w:pPr>
        <w:numPr>
          <w:numId w:val="0"/>
        </w:numPr>
        <w:tabs>
          <w:tab w:val="left" w:pos="420"/>
        </w:tabs>
        <w:rPr>
          <w:rFonts w:hint="default"/>
          <w:sz w:val="28"/>
          <w:szCs w:val="28"/>
          <w:lang w:val="fr-FR"/>
        </w:rPr>
      </w:pPr>
    </w:p>
    <w:p w14:paraId="130FAC5C">
      <w:pPr>
        <w:numPr>
          <w:numId w:val="0"/>
        </w:numPr>
        <w:tabs>
          <w:tab w:val="left" w:pos="420"/>
        </w:tabs>
        <w:rPr>
          <w:rFonts w:hint="default"/>
          <w:sz w:val="28"/>
          <w:szCs w:val="28"/>
          <w:lang w:val="fr-FR"/>
        </w:rPr>
      </w:pPr>
    </w:p>
    <w:p w14:paraId="1993B867">
      <w:pPr>
        <w:numPr>
          <w:numId w:val="0"/>
        </w:numPr>
        <w:tabs>
          <w:tab w:val="left" w:pos="420"/>
        </w:tabs>
        <w:rPr>
          <w:rFonts w:hint="default"/>
          <w:sz w:val="28"/>
          <w:szCs w:val="28"/>
          <w:lang w:val="fr-FR"/>
        </w:rPr>
      </w:pPr>
    </w:p>
    <w:p w14:paraId="57C9E5D5">
      <w:pPr>
        <w:rPr>
          <w:rFonts w:hint="default"/>
          <w:sz w:val="28"/>
          <w:szCs w:val="28"/>
          <w:lang w:val="fr-FR"/>
        </w:rPr>
      </w:pPr>
      <w:r>
        <w:rPr>
          <w:rFonts w:hint="default"/>
          <w:sz w:val="28"/>
          <w:szCs w:val="28"/>
          <w:lang w:val="fr-FR"/>
        </w:rPr>
        <w:t>• Entre et ‘charges’ et  ‘smoker’</w:t>
      </w:r>
    </w:p>
    <w:p w14:paraId="6EA2E631">
      <w:pPr>
        <w:rPr>
          <w:rFonts w:hint="default"/>
          <w:sz w:val="28"/>
          <w:szCs w:val="28"/>
          <w:lang w:val="fr-FR"/>
        </w:rPr>
      </w:pPr>
      <w:r>
        <w:drawing>
          <wp:inline distT="0" distB="0" distL="114300" distR="114300">
            <wp:extent cx="4488815" cy="2392045"/>
            <wp:effectExtent l="0" t="0" r="6985" b="825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2"/>
                    <a:stretch>
                      <a:fillRect/>
                    </a:stretch>
                  </pic:blipFill>
                  <pic:spPr>
                    <a:xfrm>
                      <a:off x="0" y="0"/>
                      <a:ext cx="4488815" cy="2392045"/>
                    </a:xfrm>
                    <a:prstGeom prst="rect">
                      <a:avLst/>
                    </a:prstGeom>
                    <a:noFill/>
                    <a:ln>
                      <a:noFill/>
                    </a:ln>
                  </pic:spPr>
                </pic:pic>
              </a:graphicData>
            </a:graphic>
          </wp:inline>
        </w:drawing>
      </w:r>
    </w:p>
    <w:p w14:paraId="2260B800">
      <w:pPr>
        <w:numPr>
          <w:numId w:val="0"/>
        </w:numPr>
        <w:tabs>
          <w:tab w:val="left" w:pos="420"/>
        </w:tabs>
        <w:rPr>
          <w:rFonts w:hint="default"/>
          <w:sz w:val="28"/>
          <w:szCs w:val="28"/>
          <w:lang w:val="fr-FR"/>
        </w:rPr>
      </w:pPr>
    </w:p>
    <w:p w14:paraId="4C35CDC3">
      <w:pPr>
        <w:rPr>
          <w:rFonts w:hint="default"/>
          <w:lang w:val="fr-FR"/>
        </w:rPr>
      </w:pPr>
    </w:p>
    <w:p w14:paraId="621C3E90">
      <w:pPr>
        <w:keepNext w:val="0"/>
        <w:keepLines w:val="0"/>
        <w:widowControl/>
        <w:suppressLineNumbers w:val="0"/>
        <w:rPr>
          <w:rFonts w:hint="default"/>
          <w:sz w:val="13"/>
          <w:szCs w:val="13"/>
          <w:lang w:val="fr-FR"/>
        </w:rPr>
      </w:pPr>
      <w:r>
        <w:rPr>
          <w:rFonts w:hint="default"/>
          <w:sz w:val="28"/>
          <w:szCs w:val="28"/>
          <w:lang w:val="fr-FR"/>
        </w:rPr>
        <w:t xml:space="preserve">• </w:t>
      </w:r>
      <w:r>
        <w:rPr>
          <w:rFonts w:hint="default"/>
          <w:sz w:val="20"/>
          <w:szCs w:val="20"/>
          <w:lang w:val="fr-FR"/>
        </w:rPr>
        <w:t>Ce scatter montre que les assurés fumeurs payent nettement pus de charges que ceux qui ne le sont pas. Cela révèle qu’ils sont probablement considérés comme à risque par les assurances.  Un assuré fumeur payera donc plus cher pour son assurance maladie qu’un autre qui ne l’est pas.</w:t>
      </w:r>
    </w:p>
    <w:p w14:paraId="37031ED4">
      <w:pPr>
        <w:rPr>
          <w:rFonts w:hint="default"/>
          <w:lang w:val="fr-FR"/>
        </w:rPr>
      </w:pPr>
    </w:p>
    <w:p w14:paraId="192E70F7">
      <w:pPr>
        <w:rPr>
          <w:rFonts w:hint="default"/>
          <w:lang w:val="fr-FR"/>
        </w:rPr>
      </w:pPr>
    </w:p>
    <w:p w14:paraId="4EF8B354">
      <w:pPr>
        <w:rPr>
          <w:rFonts w:hint="default"/>
          <w:sz w:val="28"/>
          <w:szCs w:val="28"/>
          <w:lang w:val="fr-FR"/>
        </w:rPr>
      </w:pPr>
      <w:r>
        <w:rPr>
          <w:rFonts w:hint="default"/>
          <w:sz w:val="28"/>
          <w:szCs w:val="28"/>
          <w:lang w:val="fr-FR"/>
        </w:rPr>
        <w:t>• Entre et ‘charges’ et  ‘region’</w:t>
      </w:r>
    </w:p>
    <w:p w14:paraId="48794C32"/>
    <w:p w14:paraId="0D6DD38E">
      <w:pPr>
        <w:rPr>
          <w:rFonts w:hint="default"/>
          <w:lang w:val="fr-FR"/>
        </w:rPr>
      </w:pPr>
      <w:r>
        <w:drawing>
          <wp:inline distT="0" distB="0" distL="114300" distR="114300">
            <wp:extent cx="5271770" cy="2808605"/>
            <wp:effectExtent l="0" t="0" r="5080" b="10795"/>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13"/>
                    <a:stretch>
                      <a:fillRect/>
                    </a:stretch>
                  </pic:blipFill>
                  <pic:spPr>
                    <a:xfrm>
                      <a:off x="0" y="0"/>
                      <a:ext cx="5271770" cy="2808605"/>
                    </a:xfrm>
                    <a:prstGeom prst="rect">
                      <a:avLst/>
                    </a:prstGeom>
                    <a:noFill/>
                    <a:ln>
                      <a:noFill/>
                    </a:ln>
                  </pic:spPr>
                </pic:pic>
              </a:graphicData>
            </a:graphic>
          </wp:inline>
        </w:drawing>
      </w:r>
    </w:p>
    <w:p w14:paraId="38BE2CA4">
      <w:pPr>
        <w:numPr>
          <w:ilvl w:val="0"/>
          <w:numId w:val="0"/>
        </w:numPr>
        <w:tabs>
          <w:tab w:val="left" w:pos="420"/>
        </w:tabs>
        <w:rPr>
          <w:rFonts w:hint="default"/>
          <w:sz w:val="28"/>
          <w:szCs w:val="28"/>
          <w:lang w:val="fr-FR"/>
        </w:rPr>
      </w:pPr>
    </w:p>
    <w:p w14:paraId="14ECBD7D">
      <w:pPr>
        <w:rPr>
          <w:rFonts w:hint="default"/>
          <w:lang w:val="fr-FR"/>
        </w:rPr>
      </w:pPr>
    </w:p>
    <w:p w14:paraId="711622AB">
      <w:pPr>
        <w:keepNext w:val="0"/>
        <w:keepLines w:val="0"/>
        <w:widowControl/>
        <w:suppressLineNumbers w:val="0"/>
        <w:rPr>
          <w:rFonts w:hint="default"/>
          <w:lang w:val="fr-FR"/>
        </w:rPr>
      </w:pPr>
      <w:r>
        <w:rPr>
          <w:rFonts w:hint="default"/>
          <w:sz w:val="28"/>
          <w:szCs w:val="28"/>
          <w:lang w:val="fr-FR"/>
        </w:rPr>
        <w:t xml:space="preserve">• </w:t>
      </w:r>
      <w:r>
        <w:rPr>
          <w:rFonts w:hint="default"/>
          <w:sz w:val="20"/>
          <w:szCs w:val="20"/>
          <w:lang w:val="fr-FR"/>
        </w:rPr>
        <w:t>Ce scatter montre que le montant de charges qu’on paye, selon qu’on vit au sud-ouest, au nord-ouest ou au nord-ouest, ne varie pas beaucoup. Par contre il varie significativement pour le sud-est, avec assez de valeurs extremes.</w:t>
      </w:r>
    </w:p>
    <w:p w14:paraId="1D92E792">
      <w:pPr>
        <w:rPr>
          <w:rFonts w:hint="default"/>
          <w:lang w:val="fr-FR"/>
        </w:rPr>
      </w:pPr>
    </w:p>
    <w:p w14:paraId="4700C86B">
      <w:pPr>
        <w:rPr>
          <w:rFonts w:hint="default"/>
          <w:sz w:val="15"/>
          <w:szCs w:val="15"/>
          <w:lang w:val="fr-FR"/>
        </w:rPr>
      </w:pPr>
      <w:r>
        <w:rPr>
          <w:rFonts w:hint="default"/>
          <w:sz w:val="28"/>
          <w:szCs w:val="28"/>
          <w:lang w:val="fr-FR"/>
        </w:rPr>
        <w:t xml:space="preserve">• </w:t>
      </w:r>
      <w:r>
        <w:rPr>
          <w:rFonts w:hint="default"/>
          <w:sz w:val="20"/>
          <w:szCs w:val="20"/>
          <w:lang w:val="fr-FR"/>
        </w:rPr>
        <w:t>Cela signifie que, étant donné que la répartition des charges est assez équitable entre ces trois régions, l’on pourrait s’en servir pour réduire le nombre de catégories de la variable region, ce qui permettrait d’optimiser les performances du modèle à modéliser sans perdre d’informations.</w:t>
      </w:r>
    </w:p>
    <w:p w14:paraId="597F1DB6">
      <w:pPr>
        <w:pStyle w:val="3"/>
        <w:bidi w:val="0"/>
        <w:rPr>
          <w:rFonts w:hint="default"/>
          <w:lang w:val="fr-FR"/>
        </w:rPr>
      </w:pPr>
      <w:r>
        <w:rPr>
          <w:rFonts w:hint="default"/>
          <w:lang w:val="fr-FR"/>
        </w:rPr>
        <w:t>b.3 Analyse descriptive bivariée entre la variable cible et les variables quantitatives</w:t>
      </w:r>
    </w:p>
    <w:p w14:paraId="03B8ACC3">
      <w:pPr>
        <w:rPr>
          <w:rFonts w:hint="default"/>
          <w:sz w:val="28"/>
          <w:szCs w:val="28"/>
          <w:lang w:val="fr-FR"/>
        </w:rPr>
      </w:pPr>
      <w:r>
        <w:rPr>
          <w:rFonts w:hint="default"/>
          <w:sz w:val="28"/>
          <w:szCs w:val="28"/>
          <w:lang w:val="fr-FR"/>
        </w:rPr>
        <w:t>• Entre et ‘charges’ et  ‘age’</w:t>
      </w:r>
    </w:p>
    <w:p w14:paraId="7F672721">
      <w:r>
        <w:drawing>
          <wp:inline distT="0" distB="0" distL="114300" distR="114300">
            <wp:extent cx="4121150" cy="2991485"/>
            <wp:effectExtent l="0" t="0" r="12700" b="18415"/>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pic:cNvPicPr>
                      <a:picLocks noChangeAspect="1"/>
                    </pic:cNvPicPr>
                  </pic:nvPicPr>
                  <pic:blipFill>
                    <a:blip r:embed="rId14"/>
                    <a:stretch>
                      <a:fillRect/>
                    </a:stretch>
                  </pic:blipFill>
                  <pic:spPr>
                    <a:xfrm>
                      <a:off x="0" y="0"/>
                      <a:ext cx="4121150" cy="2991485"/>
                    </a:xfrm>
                    <a:prstGeom prst="rect">
                      <a:avLst/>
                    </a:prstGeom>
                    <a:noFill/>
                    <a:ln>
                      <a:noFill/>
                    </a:ln>
                  </pic:spPr>
                </pic:pic>
              </a:graphicData>
            </a:graphic>
          </wp:inline>
        </w:drawing>
      </w:r>
    </w:p>
    <w:p w14:paraId="45F747DD">
      <w:pPr>
        <w:rPr>
          <w:rFonts w:hint="default"/>
          <w:lang w:val="fr-FR"/>
        </w:rPr>
      </w:pPr>
    </w:p>
    <w:p w14:paraId="3E87F6E3">
      <w:pPr>
        <w:keepNext w:val="0"/>
        <w:keepLines w:val="0"/>
        <w:widowControl/>
        <w:suppressLineNumbers w:val="0"/>
        <w:rPr>
          <w:rFonts w:hint="default"/>
          <w:sz w:val="28"/>
          <w:szCs w:val="28"/>
          <w:lang w:val="fr-FR"/>
        </w:rPr>
      </w:pPr>
      <w:r>
        <w:rPr>
          <w:rFonts w:hint="default"/>
          <w:sz w:val="28"/>
          <w:szCs w:val="28"/>
          <w:lang w:val="fr-FR"/>
        </w:rPr>
        <w:t xml:space="preserve">• </w:t>
      </w:r>
      <w:r>
        <w:rPr>
          <w:rFonts w:hint="default"/>
          <w:sz w:val="20"/>
          <w:szCs w:val="20"/>
          <w:lang w:val="fr-FR"/>
        </w:rPr>
        <w:t>Ce scatter montre que, globalement, plus on est agé, plus on paye cher pour la prime d’assurance. Cela pourrait impliqué que plus l’assuré est agé, plus il est considéré comme risqué, à cause peut-etre de facteurs comme la santé.</w:t>
      </w:r>
    </w:p>
    <w:p w14:paraId="3D7DB98F">
      <w:pPr>
        <w:numPr>
          <w:ilvl w:val="0"/>
          <w:numId w:val="0"/>
        </w:numPr>
        <w:tabs>
          <w:tab w:val="left" w:pos="420"/>
        </w:tabs>
        <w:rPr>
          <w:rFonts w:hint="default"/>
          <w:sz w:val="28"/>
          <w:szCs w:val="28"/>
          <w:lang w:val="fr-FR"/>
        </w:rPr>
      </w:pPr>
    </w:p>
    <w:p w14:paraId="51E0976F">
      <w:pPr>
        <w:rPr>
          <w:rFonts w:hint="default"/>
          <w:sz w:val="28"/>
          <w:szCs w:val="28"/>
          <w:lang w:val="fr-FR"/>
        </w:rPr>
      </w:pPr>
      <w:r>
        <w:rPr>
          <w:rFonts w:hint="default"/>
          <w:sz w:val="28"/>
          <w:szCs w:val="28"/>
          <w:lang w:val="fr-FR"/>
        </w:rPr>
        <w:t>• Entre et ‘charges’ et  ‘bmi’</w:t>
      </w:r>
    </w:p>
    <w:p w14:paraId="09A93B2E">
      <w:pPr>
        <w:rPr>
          <w:rFonts w:hint="default"/>
          <w:sz w:val="28"/>
          <w:szCs w:val="28"/>
          <w:lang w:val="fr-FR"/>
        </w:rPr>
      </w:pPr>
      <w:r>
        <w:drawing>
          <wp:inline distT="0" distB="0" distL="114300" distR="114300">
            <wp:extent cx="4132580" cy="3001010"/>
            <wp:effectExtent l="0" t="0" r="1270" b="889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pic:cNvPicPr>
                  </pic:nvPicPr>
                  <pic:blipFill>
                    <a:blip r:embed="rId15"/>
                    <a:stretch>
                      <a:fillRect/>
                    </a:stretch>
                  </pic:blipFill>
                  <pic:spPr>
                    <a:xfrm>
                      <a:off x="0" y="0"/>
                      <a:ext cx="4132580" cy="3001010"/>
                    </a:xfrm>
                    <a:prstGeom prst="rect">
                      <a:avLst/>
                    </a:prstGeom>
                    <a:noFill/>
                    <a:ln>
                      <a:noFill/>
                    </a:ln>
                  </pic:spPr>
                </pic:pic>
              </a:graphicData>
            </a:graphic>
          </wp:inline>
        </w:drawing>
      </w:r>
    </w:p>
    <w:p w14:paraId="7B984B22">
      <w:pPr>
        <w:numPr>
          <w:ilvl w:val="0"/>
          <w:numId w:val="0"/>
        </w:numPr>
        <w:tabs>
          <w:tab w:val="left" w:pos="420"/>
        </w:tabs>
        <w:rPr>
          <w:rFonts w:hint="default"/>
          <w:sz w:val="28"/>
          <w:szCs w:val="28"/>
          <w:lang w:val="fr-FR"/>
        </w:rPr>
      </w:pPr>
    </w:p>
    <w:p w14:paraId="46852088">
      <w:pPr>
        <w:rPr>
          <w:rFonts w:hint="default"/>
          <w:lang w:val="fr-FR"/>
        </w:rPr>
      </w:pPr>
    </w:p>
    <w:p w14:paraId="516DAA6B">
      <w:pPr>
        <w:keepNext w:val="0"/>
        <w:keepLines w:val="0"/>
        <w:widowControl/>
        <w:suppressLineNumbers w:val="0"/>
        <w:rPr>
          <w:rFonts w:hint="default"/>
          <w:sz w:val="15"/>
          <w:szCs w:val="15"/>
          <w:lang w:val="fr-FR"/>
        </w:rPr>
      </w:pPr>
      <w:r>
        <w:rPr>
          <w:rFonts w:hint="default"/>
          <w:sz w:val="28"/>
          <w:szCs w:val="28"/>
          <w:lang w:val="fr-FR"/>
        </w:rPr>
        <w:t xml:space="preserve">•  </w:t>
      </w:r>
      <w:r>
        <w:rPr>
          <w:rFonts w:hint="default"/>
          <w:sz w:val="20"/>
          <w:szCs w:val="20"/>
          <w:lang w:val="fr-FR"/>
        </w:rPr>
        <w:t>Sur ce scatter, on peut remarque deux tendances. D’une part, les charges qui restent relativement faibles peu impote le bmi, et d’autre part, les charges qui augmentent au fur et à mesure que le bmi augmente.</w:t>
      </w:r>
    </w:p>
    <w:p w14:paraId="50BABC69">
      <w:pPr>
        <w:rPr>
          <w:rFonts w:hint="default"/>
          <w:lang w:val="fr-FR"/>
        </w:rPr>
      </w:pPr>
    </w:p>
    <w:p w14:paraId="55968E5E">
      <w:pPr>
        <w:rPr>
          <w:rFonts w:hint="default"/>
          <w:lang w:val="fr-FR"/>
        </w:rPr>
      </w:pPr>
      <w:r>
        <w:rPr>
          <w:rFonts w:hint="default"/>
          <w:sz w:val="28"/>
          <w:szCs w:val="28"/>
          <w:lang w:val="fr-FR"/>
        </w:rPr>
        <w:t xml:space="preserve">• </w:t>
      </w:r>
      <w:r>
        <w:rPr>
          <w:rFonts w:hint="default"/>
          <w:lang w:val="fr-FR"/>
        </w:rPr>
        <w:t xml:space="preserve"> Cela pourrait impliquer que plus, l’assuré est en surpoids, plus il paye cher pour sa prime d’assurance.</w:t>
      </w:r>
    </w:p>
    <w:p w14:paraId="11E53C4D">
      <w:pPr>
        <w:rPr>
          <w:rFonts w:hint="default"/>
          <w:lang w:val="fr-FR"/>
        </w:rPr>
      </w:pPr>
    </w:p>
    <w:p w14:paraId="2DC2965A">
      <w:pPr>
        <w:rPr>
          <w:rFonts w:hint="default"/>
          <w:lang w:val="fr-FR"/>
        </w:rPr>
      </w:pPr>
    </w:p>
    <w:p w14:paraId="468B2651">
      <w:pPr>
        <w:rPr>
          <w:rFonts w:hint="default"/>
          <w:sz w:val="28"/>
          <w:szCs w:val="28"/>
          <w:lang w:val="fr-FR"/>
        </w:rPr>
      </w:pPr>
      <w:r>
        <w:rPr>
          <w:rFonts w:hint="default"/>
          <w:sz w:val="28"/>
          <w:szCs w:val="28"/>
          <w:lang w:val="fr-FR"/>
        </w:rPr>
        <w:t>• Entre et ‘charges’ et  ‘children’</w:t>
      </w:r>
    </w:p>
    <w:p w14:paraId="069E1052"/>
    <w:p w14:paraId="4CB230E7">
      <w:pPr>
        <w:rPr>
          <w:rFonts w:hint="default"/>
          <w:lang w:val="fr-FR"/>
        </w:rPr>
      </w:pPr>
      <w:r>
        <w:drawing>
          <wp:inline distT="0" distB="0" distL="114300" distR="114300">
            <wp:extent cx="3981450" cy="2890520"/>
            <wp:effectExtent l="0" t="0" r="0" b="508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6"/>
                    <pic:cNvPicPr>
                      <a:picLocks noChangeAspect="1"/>
                    </pic:cNvPicPr>
                  </pic:nvPicPr>
                  <pic:blipFill>
                    <a:blip r:embed="rId16"/>
                    <a:stretch>
                      <a:fillRect/>
                    </a:stretch>
                  </pic:blipFill>
                  <pic:spPr>
                    <a:xfrm>
                      <a:off x="0" y="0"/>
                      <a:ext cx="3981450" cy="2890520"/>
                    </a:xfrm>
                    <a:prstGeom prst="rect">
                      <a:avLst/>
                    </a:prstGeom>
                    <a:noFill/>
                    <a:ln>
                      <a:noFill/>
                    </a:ln>
                  </pic:spPr>
                </pic:pic>
              </a:graphicData>
            </a:graphic>
          </wp:inline>
        </w:drawing>
      </w:r>
    </w:p>
    <w:p w14:paraId="06862DFC">
      <w:pPr>
        <w:numPr>
          <w:ilvl w:val="0"/>
          <w:numId w:val="0"/>
        </w:numPr>
        <w:tabs>
          <w:tab w:val="left" w:pos="420"/>
        </w:tabs>
        <w:rPr>
          <w:rFonts w:hint="default"/>
          <w:sz w:val="28"/>
          <w:szCs w:val="28"/>
          <w:lang w:val="fr-FR"/>
        </w:rPr>
      </w:pPr>
    </w:p>
    <w:p w14:paraId="6E9D8A27">
      <w:pPr>
        <w:rPr>
          <w:rFonts w:hint="default"/>
          <w:lang w:val="fr-FR"/>
        </w:rPr>
      </w:pPr>
    </w:p>
    <w:p w14:paraId="79AF41C7">
      <w:pPr>
        <w:keepNext w:val="0"/>
        <w:keepLines w:val="0"/>
        <w:widowControl/>
        <w:suppressLineNumbers w:val="0"/>
        <w:rPr>
          <w:rFonts w:hint="default"/>
          <w:lang w:val="fr-FR"/>
        </w:rPr>
      </w:pPr>
      <w:r>
        <w:rPr>
          <w:rFonts w:hint="default"/>
          <w:sz w:val="28"/>
          <w:szCs w:val="28"/>
          <w:lang w:val="fr-FR"/>
        </w:rPr>
        <w:t>•</w:t>
      </w:r>
      <w:r>
        <w:rPr>
          <w:rFonts w:hint="default"/>
          <w:sz w:val="20"/>
          <w:szCs w:val="20"/>
          <w:lang w:val="fr-FR"/>
        </w:rPr>
        <w:t xml:space="preserve"> Ce scatter révèle que les charges ont tendance à baisser au fur et à mesure que le nombre augmente. Cela pourrait s'expliquer par la présence de formules familiales dans les différentes possibles de souscription à l'assurance maladie.</w:t>
      </w:r>
    </w:p>
    <w:p w14:paraId="13B8AF0E">
      <w:pPr>
        <w:rPr>
          <w:rFonts w:hint="default"/>
          <w:lang w:val="fr-FR"/>
        </w:rPr>
      </w:pPr>
    </w:p>
    <w:p w14:paraId="45131745">
      <w:pPr>
        <w:rPr>
          <w:rFonts w:hint="default"/>
          <w:lang w:val="fr-FR"/>
        </w:rPr>
      </w:pPr>
    </w:p>
    <w:p w14:paraId="321BD1A8">
      <w:pPr>
        <w:numPr>
          <w:numId w:val="0"/>
        </w:numPr>
        <w:tabs>
          <w:tab w:val="left" w:pos="420"/>
        </w:tabs>
        <w:rPr>
          <w:rFonts w:hint="default"/>
          <w:sz w:val="28"/>
          <w:szCs w:val="28"/>
          <w:lang w:val="fr-FR"/>
        </w:rPr>
      </w:pPr>
    </w:p>
    <w:p w14:paraId="2CEE233B">
      <w:pPr>
        <w:pStyle w:val="3"/>
        <w:bidi w:val="0"/>
        <w:rPr>
          <w:rFonts w:hint="default"/>
          <w:lang w:val="fr-FR"/>
        </w:rPr>
      </w:pPr>
      <w:r>
        <w:rPr>
          <w:rFonts w:hint="default"/>
          <w:lang w:val="fr-FR"/>
        </w:rPr>
        <w:t xml:space="preserve">b.3 Matrice de corrélation </w:t>
      </w:r>
    </w:p>
    <w:p w14:paraId="42C99E48">
      <w:r>
        <w:drawing>
          <wp:inline distT="0" distB="0" distL="114300" distR="114300">
            <wp:extent cx="5266690" cy="4003040"/>
            <wp:effectExtent l="0" t="0" r="10160" b="1651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7"/>
                    <pic:cNvPicPr>
                      <a:picLocks noChangeAspect="1"/>
                    </pic:cNvPicPr>
                  </pic:nvPicPr>
                  <pic:blipFill>
                    <a:blip r:embed="rId17"/>
                    <a:stretch>
                      <a:fillRect/>
                    </a:stretch>
                  </pic:blipFill>
                  <pic:spPr>
                    <a:xfrm>
                      <a:off x="0" y="0"/>
                      <a:ext cx="5266690" cy="4003040"/>
                    </a:xfrm>
                    <a:prstGeom prst="rect">
                      <a:avLst/>
                    </a:prstGeom>
                    <a:noFill/>
                    <a:ln>
                      <a:noFill/>
                    </a:ln>
                  </pic:spPr>
                </pic:pic>
              </a:graphicData>
            </a:graphic>
          </wp:inline>
        </w:drawing>
      </w:r>
    </w:p>
    <w:p w14:paraId="0694E1D4"/>
    <w:p w14:paraId="48644990">
      <w:pPr>
        <w:rPr>
          <w:rFonts w:hint="default"/>
          <w:b/>
          <w:bCs/>
          <w:lang w:val="fr-FR"/>
        </w:rPr>
      </w:pPr>
      <w:r>
        <w:rPr>
          <w:rFonts w:hint="default"/>
          <w:b/>
          <w:bCs/>
          <w:lang w:val="fr-FR"/>
        </w:rPr>
        <w:t>Interpretation</w:t>
      </w:r>
    </w:p>
    <w:p w14:paraId="6DB9EB3F">
      <w:pPr>
        <w:rPr>
          <w:rFonts w:hint="default"/>
          <w:b/>
          <w:bCs/>
          <w:lang w:val="fr-FR"/>
        </w:rPr>
      </w:pPr>
    </w:p>
    <w:p w14:paraId="0303564F">
      <w:pPr>
        <w:rPr>
          <w:rFonts w:hint="default"/>
          <w:lang w:val="fr-FR"/>
        </w:rPr>
      </w:pPr>
      <w:r>
        <w:rPr>
          <w:rFonts w:hint="default"/>
          <w:sz w:val="28"/>
          <w:szCs w:val="28"/>
          <w:lang w:val="fr-FR"/>
        </w:rPr>
        <w:t xml:space="preserve">• </w:t>
      </w:r>
      <w:r>
        <w:rPr>
          <w:rFonts w:hint="default"/>
          <w:sz w:val="20"/>
          <w:szCs w:val="20"/>
          <w:lang w:val="fr-FR"/>
        </w:rPr>
        <w:t>Cette matrice révèle que nos données ne présentent pas de problème de multicolinéarité. Mais elle révèle également qu’il n’y a pas de corrélation forte entre les variables explicatives et la variable cible, la corrélation la plus forte n’étant que de 0.33 (entre l’age et  les charges). Cela pourrait signifier qu’il existe entre nos variables des relations non linéaires.</w:t>
      </w:r>
    </w:p>
    <w:p w14:paraId="6715BF18">
      <w:pPr>
        <w:numPr>
          <w:numId w:val="0"/>
        </w:numPr>
        <w:tabs>
          <w:tab w:val="left" w:pos="420"/>
        </w:tabs>
        <w:rPr>
          <w:rFonts w:hint="default"/>
          <w:sz w:val="28"/>
          <w:szCs w:val="28"/>
          <w:lang w:val="fr-FR"/>
        </w:rPr>
      </w:pPr>
    </w:p>
    <w:p w14:paraId="142ECEE3">
      <w:pPr>
        <w:numPr>
          <w:numId w:val="0"/>
        </w:numPr>
        <w:tabs>
          <w:tab w:val="left" w:pos="420"/>
        </w:tabs>
        <w:rPr>
          <w:rFonts w:hint="default"/>
          <w:sz w:val="28"/>
          <w:szCs w:val="28"/>
          <w:lang w:val="fr-FR"/>
        </w:rPr>
      </w:pPr>
    </w:p>
    <w:p w14:paraId="79CB3A88">
      <w:pPr>
        <w:pStyle w:val="3"/>
        <w:bidi w:val="0"/>
        <w:rPr>
          <w:rFonts w:hint="default"/>
          <w:lang w:val="fr-FR"/>
        </w:rPr>
      </w:pPr>
      <w:r>
        <w:rPr>
          <w:rFonts w:hint="default"/>
          <w:lang w:val="fr-FR"/>
        </w:rPr>
        <w:t xml:space="preserve">b.4 Interpretation de l’ensemble des résultats </w:t>
      </w:r>
    </w:p>
    <w:p w14:paraId="1FEBAF88">
      <w:pPr>
        <w:pStyle w:val="3"/>
        <w:bidi w:val="0"/>
        <w:rPr>
          <w:rFonts w:hint="default"/>
          <w:b w:val="0"/>
          <w:bCs w:val="0"/>
          <w:sz w:val="20"/>
          <w:szCs w:val="20"/>
          <w:lang w:val="fr-FR"/>
        </w:rPr>
      </w:pPr>
      <w:r>
        <w:rPr>
          <w:rFonts w:hint="default"/>
          <w:b w:val="0"/>
          <w:bCs w:val="0"/>
          <w:sz w:val="20"/>
          <w:szCs w:val="20"/>
          <w:lang w:val="fr-FR"/>
        </w:rPr>
        <w:t>Cette analyse descriptive a permis de montrer que:</w:t>
      </w:r>
    </w:p>
    <w:p w14:paraId="349EFA45">
      <w:pPr>
        <w:pStyle w:val="3"/>
        <w:bidi w:val="0"/>
        <w:rPr>
          <w:rFonts w:hint="default"/>
          <w:b w:val="0"/>
          <w:bCs w:val="0"/>
          <w:sz w:val="20"/>
          <w:szCs w:val="20"/>
          <w:lang w:val="fr-FR"/>
        </w:rPr>
      </w:pPr>
      <w:r>
        <w:rPr>
          <w:rFonts w:hint="default"/>
          <w:b w:val="0"/>
          <w:bCs w:val="0"/>
          <w:sz w:val="20"/>
          <w:szCs w:val="20"/>
          <w:lang w:val="fr-FR"/>
        </w:rPr>
        <w:t>- Certaines variables comme ‘smoker’ ont une grande influence sur la target, qui varie beaucoup en fonction de celle-ci.</w:t>
      </w:r>
    </w:p>
    <w:p w14:paraId="57E78469">
      <w:pPr>
        <w:rPr>
          <w:rFonts w:hint="default"/>
          <w:lang w:val="fr-FR"/>
        </w:rPr>
      </w:pPr>
      <w:r>
        <w:rPr>
          <w:rFonts w:hint="default"/>
          <w:lang w:val="fr-FR"/>
        </w:rPr>
        <w:t>- Certaines autres variables comme ‘sex’ et dans une moindre mesure ‘region’ influencent moins la variance de la target. Les catégories de cette dernière peuvent d’ailleurs être regroupées de ce fait.</w:t>
      </w:r>
    </w:p>
    <w:p w14:paraId="6E644290">
      <w:pPr>
        <w:pStyle w:val="3"/>
        <w:bidi w:val="0"/>
        <w:rPr>
          <w:rFonts w:hint="default"/>
          <w:lang w:val="fr-FR"/>
        </w:rPr>
      </w:pPr>
      <w:r>
        <w:rPr>
          <w:rFonts w:hint="default"/>
          <w:lang w:val="fr-FR"/>
        </w:rPr>
        <w:t xml:space="preserve"> </w:t>
      </w:r>
      <w:r>
        <w:rPr>
          <w:rFonts w:hint="default"/>
          <w:sz w:val="21"/>
          <w:szCs w:val="21"/>
          <w:lang w:val="fr-FR"/>
        </w:rPr>
        <w:t>Globalement, on peut retenir que nos données présentent assez de valeurs extremes, que leur contexte ne permet pas de classer comme outliers, qu’elles ne présentant pas de problème de multicolinéarité également, et qu’on peut suspecter des relations non linéaires entre elles.</w:t>
      </w:r>
    </w:p>
    <w:p w14:paraId="607655FF">
      <w:pPr>
        <w:rPr>
          <w:rFonts w:hint="default"/>
          <w:lang w:val="fr-FR"/>
        </w:rPr>
      </w:pPr>
    </w:p>
    <w:p w14:paraId="7E40C75E">
      <w:pPr>
        <w:pStyle w:val="3"/>
        <w:numPr>
          <w:ilvl w:val="0"/>
          <w:numId w:val="0"/>
        </w:numPr>
        <w:bidi w:val="0"/>
        <w:rPr>
          <w:rFonts w:hint="default"/>
          <w:lang w:val="fr-FR"/>
        </w:rPr>
      </w:pPr>
      <w:r>
        <w:rPr>
          <w:rFonts w:hint="default"/>
          <w:lang w:val="fr-FR"/>
        </w:rPr>
        <w:t xml:space="preserve">c. Pré-traitement des données </w:t>
      </w:r>
    </w:p>
    <w:p w14:paraId="08BF6608">
      <w:pPr>
        <w:rPr>
          <w:rFonts w:hint="default"/>
          <w:lang w:val="fr-FR"/>
        </w:rPr>
      </w:pPr>
      <w:r>
        <w:rPr>
          <w:rFonts w:hint="default"/>
          <w:lang w:val="fr-FR"/>
        </w:rPr>
        <w:t>Afin de préparer les données pour la modélisation du modèles, diverses transfromations ont été appliquées.</w:t>
      </w:r>
    </w:p>
    <w:p w14:paraId="18DD9672">
      <w:pPr>
        <w:rPr>
          <w:rFonts w:hint="default"/>
          <w:lang w:val="fr-FR"/>
        </w:rPr>
      </w:pPr>
    </w:p>
    <w:p w14:paraId="7B69B4B5">
      <w:pPr>
        <w:numPr>
          <w:ilvl w:val="0"/>
          <w:numId w:val="2"/>
        </w:numPr>
        <w:ind w:left="420" w:leftChars="0" w:hanging="420" w:firstLineChars="0"/>
        <w:rPr>
          <w:rFonts w:hint="default"/>
          <w:lang w:val="fr-FR"/>
        </w:rPr>
      </w:pPr>
      <w:r>
        <w:rPr>
          <w:rFonts w:hint="default"/>
          <w:lang w:val="fr-FR"/>
        </w:rPr>
        <w:t>En premier lieu, nous avons recodé les modalités de la variable ‘region’. En effet, étant donné qu’il a été remarqué dans l’analyse que les assurés sont pratiquement équitablement répartis, nous avons pensé que réduire le nombre de catégories de cette variable pourrait faire gagner le modèle en performances.</w:t>
      </w:r>
    </w:p>
    <w:p w14:paraId="50ABC85C">
      <w:pPr>
        <w:numPr>
          <w:numId w:val="0"/>
        </w:numPr>
        <w:ind w:leftChars="0"/>
        <w:rPr>
          <w:rFonts w:hint="default"/>
          <w:lang w:val="fr-FR"/>
        </w:rPr>
      </w:pPr>
    </w:p>
    <w:p w14:paraId="1E82D36F">
      <w:pPr>
        <w:numPr>
          <w:numId w:val="0"/>
        </w:numPr>
        <w:ind w:leftChars="0"/>
      </w:pPr>
      <w:r>
        <w:drawing>
          <wp:inline distT="0" distB="0" distL="114300" distR="114300">
            <wp:extent cx="5271135" cy="1000760"/>
            <wp:effectExtent l="0" t="0" r="5715" b="889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18"/>
                    <a:stretch>
                      <a:fillRect/>
                    </a:stretch>
                  </pic:blipFill>
                  <pic:spPr>
                    <a:xfrm>
                      <a:off x="0" y="0"/>
                      <a:ext cx="5271135" cy="1000760"/>
                    </a:xfrm>
                    <a:prstGeom prst="rect">
                      <a:avLst/>
                    </a:prstGeom>
                    <a:noFill/>
                    <a:ln>
                      <a:noFill/>
                    </a:ln>
                  </pic:spPr>
                </pic:pic>
              </a:graphicData>
            </a:graphic>
          </wp:inline>
        </w:drawing>
      </w:r>
    </w:p>
    <w:p w14:paraId="0AD01C12">
      <w:pPr>
        <w:numPr>
          <w:numId w:val="0"/>
        </w:numPr>
        <w:ind w:leftChars="0"/>
        <w:rPr>
          <w:rFonts w:hint="default"/>
          <w:lang w:val="fr-FR"/>
        </w:rPr>
      </w:pPr>
    </w:p>
    <w:p w14:paraId="075757CB">
      <w:pPr>
        <w:rPr>
          <w:rFonts w:hint="default"/>
          <w:lang w:val="fr-FR"/>
        </w:rPr>
      </w:pPr>
      <w:r>
        <w:rPr>
          <w:rFonts w:hint="default"/>
          <w:lang w:val="fr-FR"/>
        </w:rPr>
        <w:t>Cette fonction appliquée au dataset permet d’effectuer cette transformation.</w:t>
      </w:r>
    </w:p>
    <w:p w14:paraId="527569A2">
      <w:pPr>
        <w:rPr>
          <w:rFonts w:hint="default"/>
          <w:lang w:val="fr-FR"/>
        </w:rPr>
      </w:pPr>
      <w:r>
        <w:rPr>
          <w:rFonts w:hint="default"/>
          <w:lang w:val="fr-FR"/>
        </w:rPr>
        <w:br w:type="textWrapping"/>
      </w:r>
      <w:r>
        <w:rPr>
          <w:rFonts w:hint="default"/>
          <w:lang w:val="fr-FR"/>
        </w:rPr>
        <w:t>NB : La transformation Ouest-Est a été préférée à celle Nord - Sud car les deux ont été testées et les performances du modèle évaluées dans les deux cas, et il s’est avéré que celle-ci donnait les meilleurs performances.</w:t>
      </w:r>
    </w:p>
    <w:p w14:paraId="19C74C53">
      <w:pPr>
        <w:rPr>
          <w:rFonts w:hint="default"/>
          <w:lang w:val="fr-FR"/>
        </w:rPr>
      </w:pPr>
    </w:p>
    <w:p w14:paraId="5EF86D02">
      <w:pPr>
        <w:numPr>
          <w:ilvl w:val="0"/>
          <w:numId w:val="2"/>
        </w:numPr>
        <w:ind w:left="420" w:leftChars="0" w:hanging="420" w:firstLineChars="0"/>
        <w:rPr>
          <w:rFonts w:hint="default"/>
          <w:lang w:val="fr-FR"/>
        </w:rPr>
      </w:pPr>
      <w:r>
        <w:rPr>
          <w:rFonts w:hint="default"/>
          <w:lang w:val="fr-FR"/>
        </w:rPr>
        <w:t>En second lieu, nous avons encodé les variables catégorielles afin qu’elles puissent être exploitées par l’algorithme qui nécessite des valeurs numériques.</w:t>
      </w:r>
    </w:p>
    <w:p w14:paraId="180753C5">
      <w:pPr>
        <w:rPr>
          <w:rFonts w:hint="default"/>
          <w:lang w:val="fr-FR"/>
        </w:rPr>
      </w:pPr>
    </w:p>
    <w:p w14:paraId="16C2162C">
      <w:r>
        <w:drawing>
          <wp:inline distT="0" distB="0" distL="114300" distR="114300">
            <wp:extent cx="5264785" cy="1095375"/>
            <wp:effectExtent l="0" t="0" r="12065" b="952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19"/>
                    <a:stretch>
                      <a:fillRect/>
                    </a:stretch>
                  </pic:blipFill>
                  <pic:spPr>
                    <a:xfrm>
                      <a:off x="0" y="0"/>
                      <a:ext cx="5264785" cy="1095375"/>
                    </a:xfrm>
                    <a:prstGeom prst="rect">
                      <a:avLst/>
                    </a:prstGeom>
                    <a:noFill/>
                    <a:ln>
                      <a:noFill/>
                    </a:ln>
                  </pic:spPr>
                </pic:pic>
              </a:graphicData>
            </a:graphic>
          </wp:inline>
        </w:drawing>
      </w:r>
    </w:p>
    <w:p w14:paraId="4194E439"/>
    <w:p w14:paraId="2AE430A4">
      <w:pPr>
        <w:numPr>
          <w:ilvl w:val="0"/>
          <w:numId w:val="2"/>
        </w:numPr>
        <w:ind w:left="420" w:leftChars="0" w:hanging="420" w:firstLineChars="0"/>
        <w:rPr>
          <w:rFonts w:hint="default"/>
          <w:lang w:val="fr-FR"/>
        </w:rPr>
      </w:pPr>
      <w:r>
        <w:rPr>
          <w:rFonts w:hint="default"/>
          <w:lang w:val="fr-FR"/>
        </w:rPr>
        <w:t>Les données étant de différentes échelles (ex: age et children), nous les avons standardisé pour toutes les ramener à une moyenne de 0 et un écart-type de 1.</w:t>
      </w:r>
    </w:p>
    <w:p w14:paraId="31846F64">
      <w:pPr>
        <w:numPr>
          <w:numId w:val="0"/>
        </w:numPr>
        <w:ind w:leftChars="0"/>
        <w:rPr>
          <w:rFonts w:hint="default"/>
          <w:lang w:val="fr-FR"/>
        </w:rPr>
      </w:pPr>
    </w:p>
    <w:p w14:paraId="358F7BAB">
      <w:pPr>
        <w:numPr>
          <w:numId w:val="0"/>
        </w:numPr>
        <w:ind w:leftChars="0"/>
        <w:rPr>
          <w:rFonts w:hint="default"/>
          <w:lang w:val="fr-FR"/>
        </w:rPr>
      </w:pPr>
      <w:r>
        <w:drawing>
          <wp:inline distT="0" distB="0" distL="114300" distR="114300">
            <wp:extent cx="5268595" cy="664845"/>
            <wp:effectExtent l="0" t="0" r="8255" b="1905"/>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20"/>
                    <a:stretch>
                      <a:fillRect/>
                    </a:stretch>
                  </pic:blipFill>
                  <pic:spPr>
                    <a:xfrm>
                      <a:off x="0" y="0"/>
                      <a:ext cx="5268595" cy="664845"/>
                    </a:xfrm>
                    <a:prstGeom prst="rect">
                      <a:avLst/>
                    </a:prstGeom>
                    <a:noFill/>
                    <a:ln>
                      <a:noFill/>
                    </a:ln>
                  </pic:spPr>
                </pic:pic>
              </a:graphicData>
            </a:graphic>
          </wp:inline>
        </w:drawing>
      </w:r>
    </w:p>
    <w:p w14:paraId="0D891430">
      <w:pPr>
        <w:rPr>
          <w:rFonts w:hint="default"/>
          <w:lang w:val="fr-FR"/>
        </w:rPr>
      </w:pPr>
    </w:p>
    <w:p w14:paraId="33754720">
      <w:pPr>
        <w:rPr>
          <w:rFonts w:hint="default"/>
          <w:lang w:val="fr-FR"/>
        </w:rPr>
      </w:pPr>
      <w:r>
        <w:rPr>
          <w:rFonts w:hint="default"/>
          <w:lang w:val="fr-FR"/>
        </w:rPr>
        <w:t xml:space="preserve">Suite à cela, toutes les variables étant numériques, nous avons subdivisé nos données en ensembles entraînement et de test : </w:t>
      </w:r>
    </w:p>
    <w:p w14:paraId="1F02EE46">
      <w:pPr>
        <w:rPr>
          <w:rFonts w:hint="default"/>
          <w:lang w:val="fr-FR"/>
        </w:rPr>
      </w:pPr>
    </w:p>
    <w:p w14:paraId="70189D60">
      <w:r>
        <w:drawing>
          <wp:inline distT="0" distB="0" distL="114300" distR="114300">
            <wp:extent cx="5271770" cy="344170"/>
            <wp:effectExtent l="0" t="0" r="5080" b="1778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21"/>
                    <a:stretch>
                      <a:fillRect/>
                    </a:stretch>
                  </pic:blipFill>
                  <pic:spPr>
                    <a:xfrm>
                      <a:off x="0" y="0"/>
                      <a:ext cx="5271770" cy="344170"/>
                    </a:xfrm>
                    <a:prstGeom prst="rect">
                      <a:avLst/>
                    </a:prstGeom>
                    <a:noFill/>
                    <a:ln>
                      <a:noFill/>
                    </a:ln>
                  </pic:spPr>
                </pic:pic>
              </a:graphicData>
            </a:graphic>
          </wp:inline>
        </w:drawing>
      </w:r>
    </w:p>
    <w:p w14:paraId="350F382F"/>
    <w:p w14:paraId="2B61E43A">
      <w:pPr>
        <w:rPr>
          <w:rFonts w:hint="default"/>
          <w:lang w:val="fr-FR"/>
        </w:rPr>
      </w:pPr>
      <w:r>
        <w:rPr>
          <w:rFonts w:hint="default"/>
          <w:lang w:val="fr-FR"/>
        </w:rPr>
        <w:t>Puis nous avons séparé les features de la target :</w:t>
      </w:r>
    </w:p>
    <w:p w14:paraId="38EEDD20">
      <w:pPr>
        <w:rPr>
          <w:rFonts w:hint="default"/>
          <w:lang w:val="fr-FR"/>
        </w:rPr>
      </w:pPr>
    </w:p>
    <w:p w14:paraId="053BE40A">
      <w:pPr>
        <w:rPr>
          <w:rFonts w:hint="default"/>
          <w:lang w:val="fr-FR"/>
        </w:rPr>
      </w:pPr>
      <w:r>
        <w:drawing>
          <wp:inline distT="0" distB="0" distL="114300" distR="114300">
            <wp:extent cx="5264785" cy="662940"/>
            <wp:effectExtent l="0" t="0" r="12065" b="381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22"/>
                    <a:stretch>
                      <a:fillRect/>
                    </a:stretch>
                  </pic:blipFill>
                  <pic:spPr>
                    <a:xfrm>
                      <a:off x="0" y="0"/>
                      <a:ext cx="5264785" cy="662940"/>
                    </a:xfrm>
                    <a:prstGeom prst="rect">
                      <a:avLst/>
                    </a:prstGeom>
                    <a:noFill/>
                    <a:ln>
                      <a:noFill/>
                    </a:ln>
                  </pic:spPr>
                </pic:pic>
              </a:graphicData>
            </a:graphic>
          </wp:inline>
        </w:drawing>
      </w:r>
    </w:p>
    <w:p w14:paraId="50A06C3E">
      <w:pPr>
        <w:rPr>
          <w:rFonts w:hint="default"/>
          <w:lang w:val="fr-FR"/>
        </w:rPr>
      </w:pPr>
    </w:p>
    <w:p w14:paraId="6E8E8FDB">
      <w:pPr>
        <w:rPr>
          <w:rFonts w:hint="default"/>
          <w:lang w:val="fr-FR"/>
        </w:rPr>
      </w:pPr>
    </w:p>
    <w:p w14:paraId="13278B5F">
      <w:pPr>
        <w:rPr>
          <w:rFonts w:hint="default"/>
          <w:lang w:val="fr-FR"/>
        </w:rPr>
      </w:pPr>
      <w:r>
        <w:rPr>
          <w:rFonts w:hint="default"/>
          <w:lang w:val="fr-FR"/>
        </w:rPr>
        <w:t>Les données sont maintenant pretes à être exploitées pour la modélisation.</w:t>
      </w:r>
    </w:p>
    <w:p w14:paraId="4A1E977C">
      <w:pPr>
        <w:rPr>
          <w:rFonts w:hint="default"/>
          <w:lang w:val="fr-FR"/>
        </w:rPr>
      </w:pPr>
    </w:p>
    <w:p w14:paraId="2461637F">
      <w:pPr>
        <w:rPr>
          <w:rFonts w:hint="default"/>
          <w:lang w:val="fr-FR"/>
        </w:rPr>
      </w:pPr>
    </w:p>
    <w:p w14:paraId="0FE2F0D8">
      <w:pPr>
        <w:rPr>
          <w:rFonts w:hint="default"/>
          <w:lang w:val="fr-FR"/>
        </w:rPr>
      </w:pPr>
    </w:p>
    <w:p w14:paraId="45A75838">
      <w:pPr>
        <w:pStyle w:val="3"/>
        <w:numPr>
          <w:ilvl w:val="0"/>
          <w:numId w:val="0"/>
        </w:numPr>
        <w:bidi w:val="0"/>
        <w:rPr>
          <w:rFonts w:hint="default"/>
          <w:lang w:val="fr-FR"/>
        </w:rPr>
      </w:pPr>
      <w:r>
        <w:rPr>
          <w:rFonts w:hint="default"/>
          <w:lang w:val="fr-FR"/>
        </w:rPr>
        <w:t>d. Construction d'un premier modèle basé sur l’algorithme des k plus proches voisins</w:t>
      </w:r>
    </w:p>
    <w:p w14:paraId="5909CB9F">
      <w:pPr>
        <w:bidi w:val="0"/>
        <w:rPr>
          <w:rFonts w:hint="default"/>
          <w:lang w:val="fr-FR"/>
        </w:rPr>
      </w:pPr>
      <w:r>
        <w:rPr>
          <w:rFonts w:hint="default"/>
          <w:lang w:val="fr-FR"/>
        </w:rPr>
        <w:t xml:space="preserve"> </w:t>
      </w:r>
    </w:p>
    <w:p w14:paraId="7258B022">
      <w:pPr>
        <w:rPr>
          <w:rFonts w:hint="default"/>
          <w:lang w:val="fr-FR"/>
        </w:rPr>
      </w:pPr>
      <w:r>
        <w:rPr>
          <w:rFonts w:hint="default"/>
          <w:lang w:val="fr-FR"/>
        </w:rPr>
        <w:t>A cette étape, un premier modèle basé sur le KNeighborsRegressor a été créé, d’abord avec les hyper-paramètres par défaut, puis ensuite avec l’hyper-paramètre k configuré à 3, puis 7 et 10 pour finir. Les performances de ces modèles respectivement M0 M1 M2 M3 ont été évaluées et comparées.</w:t>
      </w:r>
    </w:p>
    <w:p w14:paraId="71AA435A">
      <w:pPr>
        <w:rPr>
          <w:rFonts w:hint="default"/>
          <w:lang w:val="fr-FR"/>
        </w:rPr>
      </w:pPr>
    </w:p>
    <w:p w14:paraId="3E24F2AC">
      <w:r>
        <w:drawing>
          <wp:inline distT="0" distB="0" distL="114300" distR="114300">
            <wp:extent cx="3468370" cy="1333500"/>
            <wp:effectExtent l="0" t="0" r="1778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23"/>
                    <a:stretch>
                      <a:fillRect/>
                    </a:stretch>
                  </pic:blipFill>
                  <pic:spPr>
                    <a:xfrm>
                      <a:off x="0" y="0"/>
                      <a:ext cx="3468370" cy="1333500"/>
                    </a:xfrm>
                    <a:prstGeom prst="rect">
                      <a:avLst/>
                    </a:prstGeom>
                    <a:noFill/>
                    <a:ln>
                      <a:noFill/>
                    </a:ln>
                  </pic:spPr>
                </pic:pic>
              </a:graphicData>
            </a:graphic>
          </wp:inline>
        </w:drawing>
      </w:r>
    </w:p>
    <w:p w14:paraId="2DBB82EA">
      <w:pPr>
        <w:rPr>
          <w:rFonts w:hint="default"/>
          <w:lang w:val="fr-FR"/>
        </w:rPr>
      </w:pPr>
      <w:r>
        <w:rPr>
          <w:rFonts w:hint="default"/>
          <w:lang w:val="fr-FR"/>
        </w:rPr>
        <w:t>Conclusion : Le modèle M0 avec les paramètres par défaut, est le modèle plus performant.</w:t>
      </w:r>
    </w:p>
    <w:p w14:paraId="5F3A79A9">
      <w:pPr>
        <w:rPr>
          <w:rFonts w:hint="default"/>
          <w:lang w:val="fr-FR"/>
        </w:rPr>
      </w:pPr>
    </w:p>
    <w:p w14:paraId="0A234F08">
      <w:pPr>
        <w:pStyle w:val="3"/>
        <w:numPr>
          <w:ilvl w:val="0"/>
          <w:numId w:val="0"/>
        </w:numPr>
        <w:bidi w:val="0"/>
        <w:rPr>
          <w:rFonts w:hint="default"/>
          <w:lang w:val="fr-FR"/>
        </w:rPr>
      </w:pPr>
      <w:r>
        <w:rPr>
          <w:rFonts w:hint="default"/>
          <w:lang w:val="fr-FR"/>
        </w:rPr>
        <w:t xml:space="preserve">e. Optimisation pour k=10 </w:t>
      </w:r>
    </w:p>
    <w:p w14:paraId="08F42C8B">
      <w:pPr>
        <w:rPr>
          <w:rFonts w:hint="default"/>
          <w:lang w:val="fr-FR"/>
        </w:rPr>
      </w:pPr>
      <w:r>
        <w:rPr>
          <w:rFonts w:hint="default"/>
          <w:lang w:val="fr-FR"/>
        </w:rPr>
        <w:t xml:space="preserve">Dans cette partie, nous avons optimisé les hyperparamètres weight, p et algorithm du modèle M3 grace à la fonction suivante : </w:t>
      </w:r>
    </w:p>
    <w:p w14:paraId="2E8D23CC">
      <w:pPr>
        <w:rPr>
          <w:rFonts w:hint="default"/>
          <w:lang w:val="fr-FR"/>
        </w:rPr>
      </w:pPr>
    </w:p>
    <w:p w14:paraId="5AEEEE2C">
      <w:r>
        <w:drawing>
          <wp:inline distT="0" distB="0" distL="114300" distR="114300">
            <wp:extent cx="5264150" cy="2357120"/>
            <wp:effectExtent l="0" t="0" r="12700" b="508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24"/>
                    <a:stretch>
                      <a:fillRect/>
                    </a:stretch>
                  </pic:blipFill>
                  <pic:spPr>
                    <a:xfrm>
                      <a:off x="0" y="0"/>
                      <a:ext cx="5264150" cy="2357120"/>
                    </a:xfrm>
                    <a:prstGeom prst="rect">
                      <a:avLst/>
                    </a:prstGeom>
                    <a:noFill/>
                    <a:ln>
                      <a:noFill/>
                    </a:ln>
                  </pic:spPr>
                </pic:pic>
              </a:graphicData>
            </a:graphic>
          </wp:inline>
        </w:drawing>
      </w:r>
    </w:p>
    <w:p w14:paraId="6130DB30"/>
    <w:p w14:paraId="0DCD1B00">
      <w:pPr>
        <w:rPr>
          <w:rFonts w:hint="default"/>
          <w:lang w:val="fr-FR"/>
        </w:rPr>
      </w:pPr>
      <w:r>
        <w:rPr>
          <w:rFonts w:hint="default"/>
          <w:lang w:val="fr-FR"/>
        </w:rPr>
        <w:t>Il en est ressorti que les paramètres optimales pour ce modèle sont :</w:t>
      </w:r>
    </w:p>
    <w:p w14:paraId="1AADE720">
      <w:pPr>
        <w:rPr>
          <w:rFonts w:hint="default"/>
          <w:lang w:val="fr-FR"/>
        </w:rPr>
      </w:pPr>
    </w:p>
    <w:p w14:paraId="7BC44ABB">
      <w:pPr>
        <w:rPr>
          <w:rFonts w:hint="default"/>
          <w:lang w:val="fr-FR"/>
        </w:rPr>
      </w:pPr>
      <w:r>
        <w:drawing>
          <wp:inline distT="0" distB="0" distL="114300" distR="114300">
            <wp:extent cx="1715135" cy="1349375"/>
            <wp:effectExtent l="0" t="0" r="18415" b="3175"/>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25"/>
                    <a:stretch>
                      <a:fillRect/>
                    </a:stretch>
                  </pic:blipFill>
                  <pic:spPr>
                    <a:xfrm>
                      <a:off x="0" y="0"/>
                      <a:ext cx="1715135" cy="1349375"/>
                    </a:xfrm>
                    <a:prstGeom prst="rect">
                      <a:avLst/>
                    </a:prstGeom>
                    <a:noFill/>
                    <a:ln>
                      <a:noFill/>
                    </a:ln>
                  </pic:spPr>
                </pic:pic>
              </a:graphicData>
            </a:graphic>
          </wp:inline>
        </w:drawing>
      </w:r>
      <w:r>
        <w:rPr>
          <w:rFonts w:hint="default"/>
          <w:lang w:val="fr-FR"/>
        </w:rPr>
        <w:t xml:space="preserve"> et son R2 score sur l’ensemble d’entraînement est de : </w:t>
      </w:r>
    </w:p>
    <w:p w14:paraId="39F833A7">
      <w:pPr>
        <w:rPr>
          <w:rFonts w:hint="default"/>
          <w:lang w:val="fr-FR"/>
        </w:rPr>
      </w:pPr>
    </w:p>
    <w:p w14:paraId="65039C88">
      <w:pPr>
        <w:rPr>
          <w:rFonts w:hint="default"/>
          <w:lang w:val="fr-FR"/>
        </w:rPr>
      </w:pPr>
      <w:r>
        <w:drawing>
          <wp:inline distT="0" distB="0" distL="114300" distR="114300">
            <wp:extent cx="1346200" cy="353695"/>
            <wp:effectExtent l="0" t="0" r="6350" b="8255"/>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26"/>
                    <a:stretch>
                      <a:fillRect/>
                    </a:stretch>
                  </pic:blipFill>
                  <pic:spPr>
                    <a:xfrm>
                      <a:off x="0" y="0"/>
                      <a:ext cx="1346200" cy="353695"/>
                    </a:xfrm>
                    <a:prstGeom prst="rect">
                      <a:avLst/>
                    </a:prstGeom>
                    <a:noFill/>
                    <a:ln>
                      <a:noFill/>
                    </a:ln>
                  </pic:spPr>
                </pic:pic>
              </a:graphicData>
            </a:graphic>
          </wp:inline>
        </w:drawing>
      </w:r>
    </w:p>
    <w:p w14:paraId="29D20D27">
      <w:pPr>
        <w:rPr>
          <w:rFonts w:hint="default"/>
          <w:lang w:val="fr-FR"/>
        </w:rPr>
      </w:pPr>
      <w:r>
        <w:rPr>
          <w:rFonts w:hint="default"/>
          <w:lang w:val="fr-FR"/>
        </w:rPr>
        <w:t>L’évaluation de ses performances sur l’ensemble de test a donné les résultats suivants :</w:t>
      </w:r>
    </w:p>
    <w:p w14:paraId="6B07407F">
      <w:pPr>
        <w:rPr>
          <w:rFonts w:hint="default"/>
          <w:lang w:val="fr-FR"/>
        </w:rPr>
      </w:pPr>
    </w:p>
    <w:p w14:paraId="522FFFAA">
      <w:pPr>
        <w:rPr>
          <w:rFonts w:hint="default"/>
          <w:lang w:val="fr-FR"/>
        </w:rPr>
      </w:pPr>
      <w:r>
        <w:drawing>
          <wp:inline distT="0" distB="0" distL="114300" distR="114300">
            <wp:extent cx="5270500" cy="598170"/>
            <wp:effectExtent l="0" t="0" r="6350" b="1143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pic:cNvPicPr>
                  </pic:nvPicPr>
                  <pic:blipFill>
                    <a:blip r:embed="rId27"/>
                    <a:stretch>
                      <a:fillRect/>
                    </a:stretch>
                  </pic:blipFill>
                  <pic:spPr>
                    <a:xfrm>
                      <a:off x="0" y="0"/>
                      <a:ext cx="5270500" cy="598170"/>
                    </a:xfrm>
                    <a:prstGeom prst="rect">
                      <a:avLst/>
                    </a:prstGeom>
                    <a:noFill/>
                    <a:ln>
                      <a:noFill/>
                    </a:ln>
                  </pic:spPr>
                </pic:pic>
              </a:graphicData>
            </a:graphic>
          </wp:inline>
        </w:drawing>
      </w:r>
    </w:p>
    <w:p w14:paraId="568E99B0">
      <w:pPr>
        <w:rPr>
          <w:rFonts w:hint="default"/>
          <w:lang w:val="fr-FR"/>
        </w:rPr>
      </w:pPr>
    </w:p>
    <w:p w14:paraId="4166BD5D">
      <w:pPr>
        <w:rPr>
          <w:rFonts w:hint="default"/>
          <w:lang w:val="fr-FR"/>
        </w:rPr>
      </w:pPr>
    </w:p>
    <w:p w14:paraId="1F52C512">
      <w:pPr>
        <w:rPr>
          <w:rFonts w:hint="default"/>
          <w:lang w:val="fr-FR"/>
        </w:rPr>
      </w:pPr>
      <w:r>
        <w:rPr>
          <w:rFonts w:hint="default"/>
          <w:lang w:val="fr-FR"/>
        </w:rPr>
        <w:t>Compte tenu du fait que le modèle a eu de meilleurs performances sur l’ensemble de test que l’ensemble entraînement, bien que l’écart ne soit pas énorme, on peut écarter l’hypothèse d’overfitting.</w:t>
      </w:r>
    </w:p>
    <w:p w14:paraId="2B6644D4">
      <w:pPr>
        <w:rPr>
          <w:rFonts w:hint="default"/>
          <w:lang w:val="fr-FR"/>
        </w:rPr>
      </w:pPr>
    </w:p>
    <w:p w14:paraId="03088BD0">
      <w:pPr>
        <w:rPr>
          <w:rFonts w:hint="default"/>
          <w:lang w:val="fr-FR"/>
        </w:rPr>
      </w:pPr>
      <w:r>
        <w:rPr>
          <w:rFonts w:hint="default"/>
          <w:lang w:val="fr-FR"/>
        </w:rPr>
        <w:t>   Les performances de ce modèle optimisé (MSE: 26683728.438197374, R2 score: 0.8633708210809945) étant clairement meilleures que celles du modèle par défaut M0 (MSE: 2.875564e+07, R2 score: 0.852762) , le modèle optimal est donc celui-ci, avec comme hyper-paramètres :     {'algorithm': 'brute',</w:t>
      </w:r>
    </w:p>
    <w:p w14:paraId="6A96CF68">
      <w:pPr>
        <w:rPr>
          <w:rFonts w:hint="default"/>
          <w:lang w:val="fr-FR"/>
        </w:rPr>
      </w:pPr>
      <w:r>
        <w:rPr>
          <w:rFonts w:hint="default"/>
          <w:lang w:val="fr-FR"/>
        </w:rPr>
        <w:t xml:space="preserve">    'leaf_size': 30,</w:t>
      </w:r>
    </w:p>
    <w:p w14:paraId="070E8988">
      <w:pPr>
        <w:rPr>
          <w:rFonts w:hint="default"/>
          <w:lang w:val="fr-FR"/>
        </w:rPr>
      </w:pPr>
      <w:r>
        <w:rPr>
          <w:rFonts w:hint="default"/>
          <w:lang w:val="fr-FR"/>
        </w:rPr>
        <w:t xml:space="preserve">    'metric': 'minkowski',</w:t>
      </w:r>
    </w:p>
    <w:p w14:paraId="1F67DEEC">
      <w:pPr>
        <w:rPr>
          <w:rFonts w:hint="default"/>
          <w:lang w:val="fr-FR"/>
        </w:rPr>
      </w:pPr>
      <w:r>
        <w:rPr>
          <w:rFonts w:hint="default"/>
          <w:lang w:val="fr-FR"/>
        </w:rPr>
        <w:t xml:space="preserve">    'metric_params': None,</w:t>
      </w:r>
    </w:p>
    <w:p w14:paraId="60D454A1">
      <w:pPr>
        <w:rPr>
          <w:rFonts w:hint="default"/>
          <w:lang w:val="fr-FR"/>
        </w:rPr>
      </w:pPr>
      <w:r>
        <w:rPr>
          <w:rFonts w:hint="default"/>
          <w:lang w:val="fr-FR"/>
        </w:rPr>
        <w:t xml:space="preserve">    'n_jobs': None,</w:t>
      </w:r>
    </w:p>
    <w:p w14:paraId="53AC7B12">
      <w:pPr>
        <w:rPr>
          <w:rFonts w:hint="default"/>
          <w:lang w:val="fr-FR"/>
        </w:rPr>
      </w:pPr>
      <w:r>
        <w:rPr>
          <w:rFonts w:hint="default"/>
          <w:lang w:val="fr-FR"/>
        </w:rPr>
        <w:t xml:space="preserve">    'n_neighbors': 10,</w:t>
      </w:r>
    </w:p>
    <w:p w14:paraId="4F6E690E">
      <w:pPr>
        <w:rPr>
          <w:rFonts w:hint="default"/>
          <w:lang w:val="fr-FR"/>
        </w:rPr>
      </w:pPr>
      <w:r>
        <w:rPr>
          <w:rFonts w:hint="default"/>
          <w:lang w:val="fr-FR"/>
        </w:rPr>
        <w:t xml:space="preserve">    'p': 2,</w:t>
      </w:r>
    </w:p>
    <w:p w14:paraId="49B47226">
      <w:pPr>
        <w:ind w:firstLine="180"/>
        <w:rPr>
          <w:rFonts w:hint="default"/>
          <w:lang w:val="fr-FR"/>
        </w:rPr>
      </w:pPr>
      <w:r>
        <w:rPr>
          <w:rFonts w:hint="default"/>
          <w:lang w:val="fr-FR"/>
        </w:rPr>
        <w:t>'weights': 'distance'}</w:t>
      </w:r>
    </w:p>
    <w:p w14:paraId="3F2C48AC">
      <w:pPr>
        <w:ind w:firstLine="180"/>
        <w:rPr>
          <w:rFonts w:hint="default"/>
          <w:lang w:val="fr-FR"/>
        </w:rPr>
      </w:pPr>
    </w:p>
    <w:p w14:paraId="0831F1C3">
      <w:pPr>
        <w:pStyle w:val="3"/>
        <w:bidi w:val="0"/>
        <w:rPr>
          <w:rFonts w:hint="default"/>
          <w:lang w:val="fr-FR"/>
        </w:rPr>
      </w:pPr>
      <w:r>
        <w:rPr>
          <w:rFonts w:hint="default"/>
          <w:lang w:val="fr-FR"/>
        </w:rPr>
        <w:t xml:space="preserve">f. Analyse du meilleur modèle </w:t>
      </w:r>
    </w:p>
    <w:p w14:paraId="1CBB0610">
      <w:pPr>
        <w:rPr>
          <w:rFonts w:hint="default"/>
          <w:lang w:val="fr-FR"/>
        </w:rPr>
      </w:pPr>
      <w:r>
        <w:drawing>
          <wp:inline distT="0" distB="0" distL="114300" distR="114300">
            <wp:extent cx="4884420" cy="3978275"/>
            <wp:effectExtent l="0" t="0" r="11430" b="3175"/>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pic:cNvPicPr>
                  </pic:nvPicPr>
                  <pic:blipFill>
                    <a:blip r:embed="rId28"/>
                    <a:stretch>
                      <a:fillRect/>
                    </a:stretch>
                  </pic:blipFill>
                  <pic:spPr>
                    <a:xfrm>
                      <a:off x="0" y="0"/>
                      <a:ext cx="4884420" cy="3978275"/>
                    </a:xfrm>
                    <a:prstGeom prst="rect">
                      <a:avLst/>
                    </a:prstGeom>
                    <a:noFill/>
                    <a:ln>
                      <a:noFill/>
                    </a:ln>
                  </pic:spPr>
                </pic:pic>
              </a:graphicData>
            </a:graphic>
          </wp:inline>
        </w:drawing>
      </w:r>
    </w:p>
    <w:p w14:paraId="0F0A2D5D">
      <w:pPr>
        <w:rPr>
          <w:rFonts w:hint="default"/>
          <w:lang w:val="fr-FR"/>
        </w:rPr>
      </w:pPr>
    </w:p>
    <w:p w14:paraId="7B7CF8A0">
      <w:pPr>
        <w:rPr>
          <w:rFonts w:hint="default"/>
          <w:lang w:val="fr-FR"/>
        </w:rPr>
      </w:pPr>
    </w:p>
    <w:p w14:paraId="09AF3F55">
      <w:pPr>
        <w:rPr>
          <w:rFonts w:hint="default"/>
          <w:lang w:val="fr-FR"/>
        </w:rPr>
      </w:pPr>
      <w:r>
        <w:rPr>
          <w:rFonts w:hint="default"/>
          <w:lang w:val="fr-FR"/>
        </w:rPr>
        <w:t xml:space="preserve">Ce nuage de points montre que les valeurs prédites sont globalement assez proches des valeurs réelles étant donné que les points situent globalement le long de la ligne y=x, bien qu'ils soient un peu dispersés entre 18000 et 45000. </w:t>
      </w:r>
    </w:p>
    <w:p w14:paraId="48BF4F48">
      <w:pPr>
        <w:rPr>
          <w:rFonts w:hint="default"/>
          <w:lang w:val="fr-FR"/>
        </w:rPr>
      </w:pPr>
      <w:r>
        <w:rPr>
          <w:rFonts w:hint="default"/>
          <w:lang w:val="fr-FR"/>
        </w:rPr>
        <w:t xml:space="preserve"> On peut donc conclure que le modèle est d'une performance acceptable.</w:t>
      </w:r>
    </w:p>
    <w:p w14:paraId="6A598336">
      <w:pPr>
        <w:rPr>
          <w:rFonts w:hint="default"/>
          <w:lang w:val="fr-FR"/>
        </w:rPr>
      </w:pPr>
    </w:p>
    <w:p w14:paraId="58BB9191">
      <w:pPr>
        <w:rPr>
          <w:rFonts w:hint="default"/>
          <w:lang w:val="fr-FR"/>
        </w:rPr>
      </w:pPr>
    </w:p>
    <w:p w14:paraId="6AD2DE00">
      <w:r>
        <w:drawing>
          <wp:inline distT="0" distB="0" distL="114300" distR="114300">
            <wp:extent cx="4878070" cy="3919220"/>
            <wp:effectExtent l="0" t="0" r="17780" b="508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3"/>
                    <pic:cNvPicPr>
                      <a:picLocks noChangeAspect="1"/>
                    </pic:cNvPicPr>
                  </pic:nvPicPr>
                  <pic:blipFill>
                    <a:blip r:embed="rId29"/>
                    <a:stretch>
                      <a:fillRect/>
                    </a:stretch>
                  </pic:blipFill>
                  <pic:spPr>
                    <a:xfrm>
                      <a:off x="0" y="0"/>
                      <a:ext cx="4878070" cy="3919220"/>
                    </a:xfrm>
                    <a:prstGeom prst="rect">
                      <a:avLst/>
                    </a:prstGeom>
                    <a:noFill/>
                    <a:ln>
                      <a:noFill/>
                    </a:ln>
                  </pic:spPr>
                </pic:pic>
              </a:graphicData>
            </a:graphic>
          </wp:inline>
        </w:drawing>
      </w:r>
    </w:p>
    <w:p w14:paraId="333A8715">
      <w:pPr>
        <w:rPr>
          <w:rFonts w:hint="default"/>
          <w:lang w:val="fr-FR"/>
        </w:rPr>
      </w:pPr>
      <w:r>
        <w:rPr>
          <w:rFonts w:hint="default"/>
          <w:lang w:val="fr-FR"/>
        </w:rPr>
        <w:t>On constate ici que, plus les valeurs de la variable cible augmente, plus les résidus augmentent également. Ces derniers sont assez dispersés.</w:t>
      </w:r>
    </w:p>
    <w:p w14:paraId="48BE0666">
      <w:pPr>
        <w:rPr>
          <w:rFonts w:hint="default"/>
          <w:lang w:val="fr-FR"/>
        </w:rPr>
      </w:pPr>
      <w:r>
        <w:rPr>
          <w:rFonts w:hint="default"/>
          <w:lang w:val="fr-FR"/>
        </w:rPr>
        <w:t xml:space="preserve">Cela montre que le modèle a plus de mal à faire de bonnes prédictions, et donc est moins performant, sur les grandes valeurs que sur les petites, ce qui correspond à un problème d'hétéroscédasticité. </w:t>
      </w:r>
    </w:p>
    <w:p w14:paraId="74788C9A">
      <w:pPr>
        <w:rPr>
          <w:rFonts w:hint="default"/>
          <w:lang w:val="fr-FR"/>
        </w:rPr>
      </w:pPr>
    </w:p>
    <w:p w14:paraId="1961FDF7">
      <w:pPr>
        <w:rPr>
          <w:rFonts w:hint="default"/>
          <w:lang w:val="fr-FR"/>
        </w:rPr>
      </w:pPr>
    </w:p>
    <w:p w14:paraId="47255775">
      <w:pPr>
        <w:rPr>
          <w:rFonts w:hint="default"/>
          <w:lang w:val="fr-FR"/>
        </w:rPr>
      </w:pPr>
    </w:p>
    <w:p w14:paraId="22B3F872">
      <w:pPr>
        <w:pStyle w:val="3"/>
        <w:bidi w:val="0"/>
        <w:rPr>
          <w:rFonts w:hint="default"/>
          <w:lang w:val="fr-FR"/>
        </w:rPr>
      </w:pPr>
      <w:r>
        <w:rPr>
          <w:rFonts w:hint="default"/>
          <w:lang w:val="fr-FR"/>
        </w:rPr>
        <w:t>g. Synthèse générale de l’étude</w:t>
      </w:r>
    </w:p>
    <w:p w14:paraId="4D0527C1">
      <w:pPr>
        <w:pStyle w:val="4"/>
        <w:bidi w:val="0"/>
        <w:rPr>
          <w:rFonts w:hint="default"/>
          <w:sz w:val="24"/>
          <w:szCs w:val="24"/>
          <w:lang w:val="fr-FR"/>
        </w:rPr>
      </w:pPr>
      <w:r>
        <w:rPr>
          <w:rFonts w:hint="default"/>
          <w:sz w:val="24"/>
          <w:szCs w:val="24"/>
          <w:lang w:val="fr-FR"/>
        </w:rPr>
        <w:t xml:space="preserve">     • Commentaires sur l'ensemble des résultats</w:t>
      </w:r>
    </w:p>
    <w:p w14:paraId="2DC6A496">
      <w:pPr>
        <w:numPr>
          <w:ilvl w:val="0"/>
          <w:numId w:val="3"/>
        </w:numPr>
        <w:ind w:left="420" w:leftChars="0" w:hanging="420" w:firstLineChars="0"/>
        <w:rPr>
          <w:rFonts w:hint="default"/>
          <w:lang w:val="fr-FR"/>
        </w:rPr>
      </w:pPr>
      <w:r>
        <w:rPr>
          <w:rFonts w:hint="default"/>
          <w:lang w:val="fr-FR"/>
        </w:rPr>
        <w:t>L'analyse descriptive a révélé des tendances générales dans les données, ainsi que des valeurs extrêmes qui ne se révélées ne pas être des outliers.</w:t>
      </w:r>
    </w:p>
    <w:p w14:paraId="7BA24CA2">
      <w:pPr>
        <w:rPr>
          <w:rFonts w:hint="default"/>
          <w:lang w:val="fr-FR"/>
        </w:rPr>
      </w:pPr>
    </w:p>
    <w:p w14:paraId="4325E151">
      <w:pPr>
        <w:numPr>
          <w:ilvl w:val="0"/>
          <w:numId w:val="3"/>
        </w:numPr>
        <w:ind w:left="420" w:leftChars="0" w:hanging="420" w:firstLineChars="0"/>
        <w:rPr>
          <w:rFonts w:hint="default"/>
          <w:lang w:val="fr-FR"/>
        </w:rPr>
      </w:pPr>
      <w:r>
        <w:rPr>
          <w:rFonts w:hint="default"/>
          <w:lang w:val="fr-FR"/>
        </w:rPr>
        <w:t xml:space="preserve"> Le recodage des modalités de la variable 'region' a permis de réduire le nombre de catégorie de celle-ci. </w:t>
      </w:r>
    </w:p>
    <w:p w14:paraId="7AC9F727">
      <w:pPr>
        <w:rPr>
          <w:rFonts w:hint="default"/>
          <w:lang w:val="fr-FR"/>
        </w:rPr>
      </w:pPr>
    </w:p>
    <w:p w14:paraId="2470A3AA">
      <w:pPr>
        <w:numPr>
          <w:ilvl w:val="0"/>
          <w:numId w:val="3"/>
        </w:numPr>
        <w:ind w:left="420" w:leftChars="0" w:hanging="420" w:firstLineChars="0"/>
        <w:rPr>
          <w:rFonts w:hint="default"/>
          <w:lang w:val="fr-FR"/>
        </w:rPr>
      </w:pPr>
      <w:r>
        <w:rPr>
          <w:rFonts w:hint="default"/>
          <w:lang w:val="fr-FR"/>
        </w:rPr>
        <w:t xml:space="preserve"> Le modèle par défaut s'est révélé plus performant. Après optimisation de tous les autres hyperparamètres également, seul l'hyperparamètre 'algorithme' a changé, mais la performance du modèle s'est encore plus améliorée, comme le montrent le R2 score (0.8633708210809945) et le MSE (2.875564e+07).</w:t>
      </w:r>
    </w:p>
    <w:p w14:paraId="0B5A26E1">
      <w:pPr>
        <w:rPr>
          <w:rFonts w:hint="default"/>
          <w:lang w:val="fr-FR"/>
        </w:rPr>
      </w:pPr>
    </w:p>
    <w:p w14:paraId="69087FC2">
      <w:pPr>
        <w:numPr>
          <w:ilvl w:val="0"/>
          <w:numId w:val="3"/>
        </w:numPr>
        <w:ind w:left="420" w:leftChars="0" w:hanging="420" w:firstLineChars="0"/>
        <w:rPr>
          <w:rFonts w:hint="default"/>
          <w:lang w:val="fr-FR"/>
        </w:rPr>
      </w:pPr>
      <w:r>
        <w:rPr>
          <w:rFonts w:hint="default"/>
          <w:lang w:val="fr-FR"/>
        </w:rPr>
        <w:t>L'analyse des relations entre valeurs réelles et prédites, ainsi qu'entre valeurs réelles et résidus, a mis en évidence une tendance à l'hétéroscédasticité, indiquant des erreurs de prédiction plus grandes pour les grandes valeurs de la variable cible.</w:t>
      </w:r>
    </w:p>
    <w:p w14:paraId="79CC097B">
      <w:pPr>
        <w:numPr>
          <w:numId w:val="0"/>
        </w:numPr>
        <w:rPr>
          <w:rFonts w:hint="default"/>
          <w:lang w:val="fr-FR"/>
        </w:rPr>
      </w:pPr>
    </w:p>
    <w:p w14:paraId="43F6F861">
      <w:pPr>
        <w:numPr>
          <w:numId w:val="0"/>
        </w:numPr>
        <w:rPr>
          <w:rFonts w:hint="default"/>
          <w:lang w:val="fr-FR"/>
        </w:rPr>
      </w:pPr>
    </w:p>
    <w:p w14:paraId="77AC9DCE">
      <w:pPr>
        <w:pStyle w:val="4"/>
        <w:bidi w:val="0"/>
        <w:rPr>
          <w:rFonts w:hint="default"/>
          <w:lang w:val="fr-FR"/>
        </w:rPr>
      </w:pPr>
      <w:r>
        <w:rPr>
          <w:rFonts w:hint="default"/>
          <w:lang w:val="fr-FR"/>
        </w:rPr>
        <w:t xml:space="preserve"> • </w:t>
      </w:r>
      <w:r>
        <w:rPr>
          <w:rFonts w:hint="default"/>
          <w:sz w:val="24"/>
          <w:szCs w:val="24"/>
          <w:lang w:val="fr-FR"/>
        </w:rPr>
        <w:t>Conclusion</w:t>
      </w:r>
    </w:p>
    <w:p w14:paraId="450E3636">
      <w:pPr>
        <w:numPr>
          <w:ilvl w:val="0"/>
          <w:numId w:val="3"/>
        </w:numPr>
        <w:ind w:left="420" w:leftChars="0" w:hanging="420" w:firstLineChars="0"/>
        <w:rPr>
          <w:rFonts w:hint="default"/>
          <w:lang w:val="fr-FR"/>
        </w:rPr>
      </w:pPr>
      <w:r>
        <w:rPr>
          <w:rFonts w:hint="default"/>
          <w:lang w:val="fr-FR"/>
        </w:rPr>
        <w:t xml:space="preserve">       Le modèle optimisé présente une performance satisfaisante dans la prédiction des valeurs de la variable cible, avec un R2 score élevé indiquant une bonne capacité à expliquer la variabilité des données.</w:t>
      </w:r>
    </w:p>
    <w:p w14:paraId="530A848F">
      <w:pPr>
        <w:numPr>
          <w:ilvl w:val="0"/>
          <w:numId w:val="3"/>
        </w:numPr>
        <w:ind w:left="420" w:leftChars="0" w:hanging="420" w:firstLineChars="0"/>
        <w:rPr>
          <w:rFonts w:hint="default"/>
          <w:lang w:val="fr-FR"/>
        </w:rPr>
      </w:pPr>
      <w:r>
        <w:rPr>
          <w:rFonts w:hint="default"/>
          <w:lang w:val="fr-FR"/>
        </w:rPr>
        <w:t xml:space="preserve">         Toutefois, la présence d'hétéroscédasticité et de prédictions pas toujours précises ou exactes suggèrent qu'on pourrait encore l'améliorer.</w:t>
      </w:r>
    </w:p>
    <w:p w14:paraId="77B6AC22">
      <w:pPr>
        <w:numPr>
          <w:numId w:val="0"/>
        </w:numPr>
        <w:rPr>
          <w:rFonts w:hint="default"/>
          <w:lang w:val="fr-FR"/>
        </w:rPr>
      </w:pPr>
    </w:p>
    <w:p w14:paraId="3464F531">
      <w:pPr>
        <w:numPr>
          <w:numId w:val="0"/>
        </w:numPr>
        <w:rPr>
          <w:rFonts w:hint="default"/>
          <w:lang w:val="fr-FR"/>
        </w:rPr>
      </w:pPr>
    </w:p>
    <w:p w14:paraId="77A593F8">
      <w:pPr>
        <w:pStyle w:val="4"/>
        <w:bidi w:val="0"/>
        <w:rPr>
          <w:rFonts w:hint="default"/>
          <w:sz w:val="24"/>
          <w:szCs w:val="24"/>
          <w:lang w:val="fr-FR"/>
        </w:rPr>
      </w:pPr>
      <w:r>
        <w:rPr>
          <w:rFonts w:hint="default"/>
          <w:sz w:val="24"/>
          <w:szCs w:val="24"/>
          <w:lang w:val="fr-FR"/>
        </w:rPr>
        <w:t>• Quelques approches de solutions</w:t>
      </w:r>
    </w:p>
    <w:p w14:paraId="3B213F0D">
      <w:pPr>
        <w:rPr>
          <w:rFonts w:hint="default"/>
          <w:lang w:val="fr-FR"/>
        </w:rPr>
      </w:pPr>
      <w:r>
        <w:rPr>
          <w:rFonts w:hint="default"/>
          <w:lang w:val="fr-FR"/>
        </w:rPr>
        <w:t>+ Pour améliorer la précision du modèle, on pourrait collecter des données supplémentaires, éliminer les caractéristiques les moins pertinentes ou en créer de nouvelles qui apportent de nouvelles informations.</w:t>
      </w:r>
    </w:p>
    <w:p w14:paraId="04EDA31E">
      <w:pPr>
        <w:rPr>
          <w:rFonts w:hint="default"/>
          <w:lang w:val="fr-FR"/>
        </w:rPr>
      </w:pPr>
    </w:p>
    <w:p w14:paraId="7670DBC6">
      <w:pPr>
        <w:rPr>
          <w:rFonts w:hint="default"/>
          <w:lang w:val="fr-FR"/>
        </w:rPr>
      </w:pPr>
      <w:r>
        <w:rPr>
          <w:rFonts w:hint="default"/>
          <w:lang w:val="fr-FR"/>
        </w:rPr>
        <w:t>+ Pour réduire l'hétéroscédasticité pour améliorer les performances, on peut ajouter des variables explicatives qui pourraient aider le modèle à mieux comprendre la variabilité des données dans les catégories de données de la variable cible discriminées. On peut également effectuer des transformations comme la transformation logarthmique sur les données pour réduire voire résoudre ce problème.</w:t>
      </w:r>
    </w:p>
    <w:p w14:paraId="2FF62F90">
      <w:pPr>
        <w:rPr>
          <w:rFonts w:hint="default"/>
          <w:lang w:val="fr-FR"/>
        </w:rPr>
      </w:pPr>
    </w:p>
    <w:p w14:paraId="2DB75EE5">
      <w:pPr>
        <w:rPr>
          <w:rFonts w:hint="default"/>
          <w:lang w:val="fr-FR"/>
        </w:rPr>
      </w:pPr>
    </w:p>
    <w:p w14:paraId="4042DD10">
      <w:pPr>
        <w:pStyle w:val="3"/>
        <w:bidi w:val="0"/>
        <w:rPr>
          <w:rFonts w:hint="default"/>
          <w:lang w:val="fr-FR"/>
        </w:rPr>
      </w:pPr>
      <w:r>
        <w:rPr>
          <w:rFonts w:hint="default"/>
          <w:lang w:val="fr-FR"/>
        </w:rPr>
        <w:t xml:space="preserve">h. Prédictions sur de nouvelles données </w:t>
      </w:r>
    </w:p>
    <w:p w14:paraId="316AEFC0">
      <w:pPr>
        <w:numPr>
          <w:ilvl w:val="0"/>
          <w:numId w:val="3"/>
        </w:numPr>
        <w:ind w:left="420" w:leftChars="0" w:hanging="420" w:firstLineChars="0"/>
        <w:rPr>
          <w:rFonts w:hint="default"/>
          <w:lang w:val="fr-FR"/>
        </w:rPr>
      </w:pPr>
      <w:r>
        <w:rPr>
          <w:rFonts w:hint="default"/>
          <w:lang w:val="fr-FR"/>
        </w:rPr>
        <w:t>La présence d’une colonne intruse ‘a’ sans données,  sûrement due à une erreur de saisie a été détectée, et cette colonne a été supprimée.</w:t>
      </w:r>
    </w:p>
    <w:p w14:paraId="18B34D16">
      <w:pPr>
        <w:numPr>
          <w:ilvl w:val="0"/>
          <w:numId w:val="3"/>
        </w:numPr>
        <w:ind w:left="420" w:leftChars="0" w:hanging="420" w:firstLineChars="0"/>
        <w:rPr>
          <w:rFonts w:hint="default"/>
          <w:lang w:val="fr-FR"/>
        </w:rPr>
      </w:pPr>
      <w:r>
        <w:rPr>
          <w:rFonts w:hint="default"/>
          <w:lang w:val="fr-FR"/>
        </w:rPr>
        <w:t xml:space="preserve">Les nouvelles données ont suivi le meme processus de pré-traitement que celles entraînement et de test (à l’exception du splitting et de la séparation d’après la target étant donné qu’elle n’est pas présente). </w:t>
      </w:r>
    </w:p>
    <w:p w14:paraId="089D469F">
      <w:pPr>
        <w:numPr>
          <w:ilvl w:val="0"/>
          <w:numId w:val="3"/>
        </w:numPr>
        <w:ind w:left="420" w:leftChars="0" w:hanging="420" w:firstLineChars="0"/>
        <w:rPr>
          <w:rFonts w:hint="default"/>
          <w:lang w:val="fr-FR"/>
        </w:rPr>
      </w:pPr>
      <w:r>
        <w:rPr>
          <w:rFonts w:hint="default"/>
          <w:lang w:val="fr-FR"/>
        </w:rPr>
        <w:t xml:space="preserve">Le modèle a été utilisé pour prédire sur ces données, et les prédictions obtenues ont été stockées dans un nouveau dataset nommé «Prédictions.xlsx». </w:t>
      </w:r>
    </w:p>
    <w:p w14:paraId="562526BC">
      <w:pPr>
        <w:numPr>
          <w:numId w:val="0"/>
        </w:numPr>
        <w:ind w:leftChars="0"/>
        <w:rPr>
          <w:rFonts w:hint="default"/>
          <w:lang w:val="fr-FR"/>
        </w:rPr>
      </w:pPr>
    </w:p>
    <w:p w14:paraId="5A2FB3D7">
      <w:pPr>
        <w:rPr>
          <w:rFonts w:hint="default"/>
          <w:lang w:val="fr-FR"/>
        </w:rPr>
      </w:pPr>
    </w:p>
    <w:p w14:paraId="6DEDCDEA">
      <w:pPr>
        <w:rPr>
          <w:rFonts w:hint="default"/>
          <w:lang w:val="fr-FR"/>
        </w:rPr>
      </w:pPr>
    </w:p>
    <w:p w14:paraId="5C0715F5">
      <w:pPr>
        <w:pStyle w:val="3"/>
        <w:numPr>
          <w:ilvl w:val="0"/>
          <w:numId w:val="1"/>
        </w:numPr>
        <w:bidi w:val="0"/>
        <w:ind w:left="425" w:leftChars="0" w:hanging="425" w:firstLineChars="0"/>
        <w:rPr>
          <w:rFonts w:hint="default"/>
          <w:sz w:val="40"/>
          <w:szCs w:val="40"/>
          <w:lang w:val="fr-FR"/>
        </w:rPr>
      </w:pPr>
      <w:r>
        <w:rPr>
          <w:rFonts w:hint="default"/>
          <w:sz w:val="40"/>
          <w:szCs w:val="40"/>
          <w:lang w:val="fr-FR"/>
        </w:rPr>
        <w:t xml:space="preserve">Partie 2  </w:t>
      </w:r>
    </w:p>
    <w:p w14:paraId="7A5534FD">
      <w:pPr>
        <w:rPr>
          <w:rFonts w:hint="default"/>
          <w:lang w:val="fr-FR"/>
        </w:rPr>
      </w:pPr>
      <w:r>
        <w:rPr>
          <w:rFonts w:hint="default"/>
          <w:lang w:val="fr-FR"/>
        </w:rPr>
        <w:t>Dans cette partie, nous avons testé d’autres modèles de régression suivant un protocole expérimental rigoureux.</w:t>
      </w:r>
    </w:p>
    <w:p w14:paraId="57A8391A">
      <w:pPr>
        <w:rPr>
          <w:rFonts w:hint="default"/>
          <w:lang w:val="fr-FR"/>
        </w:rPr>
      </w:pPr>
    </w:p>
    <w:p w14:paraId="3BF8F7FD">
      <w:pPr>
        <w:numPr>
          <w:numId w:val="0"/>
        </w:numPr>
        <w:ind w:leftChars="0"/>
        <w:rPr>
          <w:rFonts w:hint="default"/>
          <w:lang w:val="fr-FR"/>
        </w:rPr>
      </w:pPr>
      <w:r>
        <w:rPr>
          <w:rFonts w:hint="default"/>
          <w:sz w:val="24"/>
          <w:szCs w:val="24"/>
          <w:lang w:val="fr-FR"/>
        </w:rPr>
        <w:t>• Le choix des modèles</w:t>
      </w:r>
      <w:r>
        <w:rPr>
          <w:rFonts w:hint="default"/>
          <w:lang w:val="fr-FR"/>
        </w:rPr>
        <w:t xml:space="preserve"> s’est basé sur le fait que, suite à l’entraînement du modèle précédent avec l'algorithme KNN Regressor, nous avons constaté la présence d'hétéroscédasticité, c'est-à-dire que plus les valeurs augmentent, plus le modèle a du mal à faire de bonnes prédictions. Cela laisse penser que la relation entre les variables n'est pas linéaire, et que le modèle a du mal à capturer cette complexité. De ce fait, nous avons décidé de choisir par la suite des modèles qui peuvent capturer des relations complexes et non linéaires :</w:t>
      </w:r>
    </w:p>
    <w:p w14:paraId="79170333">
      <w:pPr>
        <w:numPr>
          <w:numId w:val="0"/>
        </w:numPr>
        <w:ind w:leftChars="0"/>
        <w:rPr>
          <w:rFonts w:hint="default"/>
          <w:lang w:val="fr-FR"/>
        </w:rPr>
      </w:pPr>
    </w:p>
    <w:p w14:paraId="7E013646">
      <w:pPr>
        <w:numPr>
          <w:ilvl w:val="0"/>
          <w:numId w:val="4"/>
        </w:numPr>
        <w:tabs>
          <w:tab w:val="clear" w:pos="420"/>
        </w:tabs>
        <w:ind w:left="420" w:leftChars="0" w:hanging="420" w:firstLineChars="0"/>
        <w:rPr>
          <w:rFonts w:hint="default"/>
          <w:lang w:val="fr-FR"/>
        </w:rPr>
      </w:pPr>
      <w:r>
        <w:rPr>
          <w:rFonts w:hint="default"/>
          <w:lang w:val="fr-FR"/>
        </w:rPr>
        <w:t xml:space="preserve">Le  </w:t>
      </w:r>
      <w:r>
        <w:rPr>
          <w:rFonts w:hint="default"/>
          <w:b/>
          <w:bCs/>
          <w:sz w:val="21"/>
          <w:szCs w:val="21"/>
          <w:lang w:val="fr-FR"/>
        </w:rPr>
        <w:t>Random Forest Regressor</w:t>
      </w:r>
      <w:r>
        <w:rPr>
          <w:rFonts w:hint="default"/>
          <w:lang w:val="fr-FR"/>
        </w:rPr>
        <w:t>, car c'est un modèle non linéaire qui peut capturer des relations complexes entre les variables.</w:t>
      </w:r>
    </w:p>
    <w:p w14:paraId="0D422DFA">
      <w:pPr>
        <w:numPr>
          <w:numId w:val="0"/>
        </w:numPr>
        <w:ind w:leftChars="0"/>
        <w:rPr>
          <w:rFonts w:hint="default"/>
          <w:lang w:val="fr-FR"/>
        </w:rPr>
      </w:pPr>
    </w:p>
    <w:p w14:paraId="4DE12A3F">
      <w:pPr>
        <w:numPr>
          <w:ilvl w:val="0"/>
          <w:numId w:val="4"/>
        </w:numPr>
        <w:tabs>
          <w:tab w:val="clear" w:pos="420"/>
        </w:tabs>
        <w:ind w:left="420" w:leftChars="0" w:hanging="420" w:firstLineChars="0"/>
        <w:rPr>
          <w:rFonts w:hint="default"/>
          <w:lang w:val="fr-FR"/>
        </w:rPr>
      </w:pPr>
      <w:r>
        <w:rPr>
          <w:rFonts w:hint="default"/>
          <w:lang w:val="fr-FR"/>
        </w:rPr>
        <w:t xml:space="preserve">Le </w:t>
      </w:r>
      <w:r>
        <w:rPr>
          <w:rFonts w:hint="default"/>
          <w:b/>
          <w:bCs/>
          <w:sz w:val="21"/>
          <w:szCs w:val="21"/>
          <w:lang w:val="fr-FR"/>
        </w:rPr>
        <w:t>Extreme Gradient Boosting Regressor (XGBoost)</w:t>
      </w:r>
      <w:r>
        <w:rPr>
          <w:rFonts w:hint="default"/>
          <w:lang w:val="fr-FR"/>
        </w:rPr>
        <w:t>, c'est un modèle qui a d'excellentes performances en terme de précision, et qui peut gérer des relations non linéaires complexes.</w:t>
      </w:r>
    </w:p>
    <w:p w14:paraId="08EED702">
      <w:pPr>
        <w:numPr>
          <w:numId w:val="0"/>
        </w:numPr>
        <w:ind w:leftChars="0"/>
        <w:rPr>
          <w:rFonts w:hint="default"/>
          <w:lang w:val="fr-FR"/>
        </w:rPr>
      </w:pPr>
    </w:p>
    <w:p w14:paraId="538CE7AB">
      <w:pPr>
        <w:numPr>
          <w:ilvl w:val="0"/>
          <w:numId w:val="4"/>
        </w:numPr>
        <w:tabs>
          <w:tab w:val="clear" w:pos="420"/>
        </w:tabs>
        <w:ind w:left="420" w:leftChars="0" w:hanging="420" w:firstLineChars="0"/>
        <w:rPr>
          <w:rFonts w:hint="default"/>
          <w:lang w:val="fr-FR"/>
        </w:rPr>
      </w:pPr>
      <w:r>
        <w:rPr>
          <w:rFonts w:hint="default"/>
          <w:lang w:val="fr-FR"/>
        </w:rPr>
        <w:t xml:space="preserve">Le </w:t>
      </w:r>
      <w:r>
        <w:rPr>
          <w:rFonts w:hint="default"/>
          <w:b/>
          <w:bCs/>
          <w:sz w:val="21"/>
          <w:szCs w:val="21"/>
          <w:lang w:val="fr-FR"/>
        </w:rPr>
        <w:t>Support Vector Regression (SVR)</w:t>
      </w:r>
      <w:r>
        <w:rPr>
          <w:rFonts w:hint="default"/>
          <w:lang w:val="fr-FR"/>
        </w:rPr>
        <w:t>, car il peut capturer des relations non linéaires complexes à travers des noyaux.</w:t>
      </w:r>
    </w:p>
    <w:p w14:paraId="29DFFE64">
      <w:pPr>
        <w:numPr>
          <w:numId w:val="0"/>
        </w:numPr>
        <w:ind w:leftChars="0"/>
        <w:rPr>
          <w:rFonts w:hint="default"/>
          <w:lang w:val="fr-FR"/>
        </w:rPr>
      </w:pPr>
    </w:p>
    <w:p w14:paraId="6D498F8B">
      <w:pPr>
        <w:rPr>
          <w:rFonts w:hint="default"/>
          <w:lang w:val="fr-FR"/>
        </w:rPr>
      </w:pPr>
    </w:p>
    <w:p w14:paraId="7F5083F8">
      <w:pPr>
        <w:rPr>
          <w:rFonts w:hint="default"/>
          <w:lang w:val="fr-FR"/>
        </w:rPr>
      </w:pPr>
      <w:r>
        <w:rPr>
          <w:rFonts w:hint="default"/>
          <w:lang w:val="fr-FR"/>
        </w:rPr>
        <w:t>Ces modèles présentent chacun un certain  nombre de caractéristiques importantes qui justifient leur efficacité.</w:t>
      </w:r>
    </w:p>
    <w:p w14:paraId="2C42B6F4">
      <w:pPr>
        <w:rPr>
          <w:rFonts w:hint="default"/>
          <w:lang w:val="fr-FR"/>
        </w:rPr>
      </w:pPr>
    </w:p>
    <w:p w14:paraId="6AEABA38">
      <w:pPr>
        <w:rPr>
          <w:rFonts w:hint="default"/>
          <w:lang w:val="fr-FR"/>
        </w:rPr>
      </w:pPr>
    </w:p>
    <w:p w14:paraId="2E4BD6C6">
      <w:pPr>
        <w:rPr>
          <w:rFonts w:hint="default"/>
          <w:b/>
          <w:bCs/>
          <w:sz w:val="21"/>
          <w:szCs w:val="21"/>
          <w:lang w:val="fr-FR"/>
        </w:rPr>
      </w:pPr>
      <w:r>
        <w:rPr>
          <w:rFonts w:hint="default"/>
          <w:b/>
          <w:bCs/>
          <w:sz w:val="21"/>
          <w:szCs w:val="21"/>
          <w:lang w:val="fr-FR"/>
        </w:rPr>
        <w:t>Random Forest Regressor</w:t>
      </w:r>
    </w:p>
    <w:p w14:paraId="1190F938">
      <w:pPr>
        <w:rPr>
          <w:rFonts w:hint="default"/>
          <w:b/>
          <w:bCs/>
          <w:sz w:val="21"/>
          <w:szCs w:val="21"/>
          <w:lang w:val="fr-FR"/>
        </w:rPr>
      </w:pPr>
    </w:p>
    <w:p w14:paraId="1492524F">
      <w:pPr>
        <w:rPr>
          <w:rFonts w:hint="default"/>
          <w:b w:val="0"/>
          <w:bCs w:val="0"/>
          <w:sz w:val="20"/>
          <w:szCs w:val="20"/>
          <w:lang w:val="fr-FR"/>
        </w:rPr>
      </w:pPr>
      <w:r>
        <w:rPr>
          <w:rFonts w:hint="default"/>
          <w:b w:val="0"/>
          <w:bCs w:val="0"/>
          <w:sz w:val="20"/>
          <w:szCs w:val="20"/>
          <w:lang w:val="fr-FR"/>
        </w:rPr>
        <w:t>Le Random Forest Regressor est un modèle d'apprentissage automatique utilisé pour les tâches de régression. Voici ses caractéristiques importantes :</w:t>
      </w:r>
    </w:p>
    <w:p w14:paraId="1A36DDDE">
      <w:pPr>
        <w:rPr>
          <w:rFonts w:hint="default"/>
          <w:b w:val="0"/>
          <w:bCs w:val="0"/>
          <w:sz w:val="20"/>
          <w:szCs w:val="20"/>
          <w:lang w:val="fr-FR"/>
        </w:rPr>
      </w:pPr>
    </w:p>
    <w:p w14:paraId="7807EDCE">
      <w:pPr>
        <w:rPr>
          <w:rFonts w:hint="default"/>
          <w:b w:val="0"/>
          <w:bCs w:val="0"/>
          <w:sz w:val="20"/>
          <w:szCs w:val="20"/>
          <w:lang w:val="fr-FR"/>
        </w:rPr>
      </w:pPr>
      <w:r>
        <w:rPr>
          <w:rFonts w:hint="default"/>
          <w:b w:val="0"/>
          <w:bCs w:val="0"/>
          <w:sz w:val="20"/>
          <w:szCs w:val="20"/>
          <w:lang w:val="fr-FR"/>
        </w:rPr>
        <w:t>+ Ensemble de Décision Trees : Le modèle est composé de plusieurs arbres de décision (decision trees). Chaque arbre est construit à partir d'un échantillon aléatoire des données d'entraînement.</w:t>
      </w:r>
    </w:p>
    <w:p w14:paraId="1E8E4D06">
      <w:pPr>
        <w:rPr>
          <w:rFonts w:hint="default"/>
          <w:b w:val="0"/>
          <w:bCs w:val="0"/>
          <w:sz w:val="20"/>
          <w:szCs w:val="20"/>
          <w:lang w:val="fr-FR"/>
        </w:rPr>
      </w:pPr>
    </w:p>
    <w:p w14:paraId="13B22F8B">
      <w:pPr>
        <w:rPr>
          <w:rFonts w:hint="default"/>
          <w:b w:val="0"/>
          <w:bCs w:val="0"/>
          <w:sz w:val="20"/>
          <w:szCs w:val="20"/>
          <w:lang w:val="fr-FR"/>
        </w:rPr>
      </w:pPr>
      <w:r>
        <w:rPr>
          <w:rFonts w:hint="default"/>
          <w:b w:val="0"/>
          <w:bCs w:val="0"/>
          <w:sz w:val="20"/>
          <w:szCs w:val="20"/>
          <w:lang w:val="fr-FR"/>
        </w:rPr>
        <w:t>+ Bootstrap Aggregating (Bagging) : Les arbres sont construits en utilisant des échantillons bootstrap, ce qui signifie que chaque arbre est construit à partir d'un sous-ensemble aléatoire des données avec remplacement.</w:t>
      </w:r>
    </w:p>
    <w:p w14:paraId="0C3506A2">
      <w:pPr>
        <w:rPr>
          <w:rFonts w:hint="default"/>
          <w:b w:val="0"/>
          <w:bCs w:val="0"/>
          <w:sz w:val="20"/>
          <w:szCs w:val="20"/>
          <w:lang w:val="fr-FR"/>
        </w:rPr>
      </w:pPr>
    </w:p>
    <w:p w14:paraId="2E7ED339">
      <w:pPr>
        <w:rPr>
          <w:rFonts w:hint="default"/>
          <w:b w:val="0"/>
          <w:bCs w:val="0"/>
          <w:sz w:val="20"/>
          <w:szCs w:val="20"/>
          <w:lang w:val="fr-FR"/>
        </w:rPr>
      </w:pPr>
      <w:r>
        <w:rPr>
          <w:rFonts w:hint="default"/>
          <w:b w:val="0"/>
          <w:bCs w:val="0"/>
          <w:sz w:val="20"/>
          <w:szCs w:val="20"/>
          <w:lang w:val="fr-FR"/>
        </w:rPr>
        <w:t>+ Combinaison des Prédictions : Les prédictions des différents arbres sont combinées (généralement par moyenne) pour produire la prédiction finale. Cela permet de réduire la variance du modèle et d'améliorer la précision.</w:t>
      </w:r>
    </w:p>
    <w:p w14:paraId="0CA87413">
      <w:pPr>
        <w:rPr>
          <w:rFonts w:hint="default"/>
          <w:b w:val="0"/>
          <w:bCs w:val="0"/>
          <w:sz w:val="20"/>
          <w:szCs w:val="20"/>
          <w:lang w:val="fr-FR"/>
        </w:rPr>
      </w:pPr>
    </w:p>
    <w:p w14:paraId="1D474B6B">
      <w:pPr>
        <w:rPr>
          <w:rFonts w:hint="default"/>
          <w:b w:val="0"/>
          <w:bCs w:val="0"/>
          <w:sz w:val="20"/>
          <w:szCs w:val="20"/>
          <w:lang w:val="fr-FR"/>
        </w:rPr>
      </w:pPr>
      <w:r>
        <w:rPr>
          <w:rFonts w:hint="default"/>
          <w:b w:val="0"/>
          <w:bCs w:val="0"/>
          <w:sz w:val="20"/>
          <w:szCs w:val="20"/>
          <w:lang w:val="fr-FR"/>
        </w:rPr>
        <w:t>+ Robustesse : En combinant plusieurs arbres, le modèle devient plus robuste aux outliers et au bruit dans les données par rapport à un arbre de décision unique.</w:t>
      </w:r>
    </w:p>
    <w:p w14:paraId="482791E1">
      <w:pPr>
        <w:rPr>
          <w:rFonts w:hint="default"/>
          <w:b w:val="0"/>
          <w:bCs w:val="0"/>
          <w:sz w:val="20"/>
          <w:szCs w:val="20"/>
          <w:lang w:val="fr-FR"/>
        </w:rPr>
      </w:pPr>
    </w:p>
    <w:p w14:paraId="78D5C27E">
      <w:pPr>
        <w:rPr>
          <w:rFonts w:hint="default"/>
          <w:b w:val="0"/>
          <w:bCs w:val="0"/>
          <w:sz w:val="20"/>
          <w:szCs w:val="20"/>
          <w:lang w:val="fr-FR"/>
        </w:rPr>
      </w:pPr>
      <w:r>
        <w:rPr>
          <w:rFonts w:hint="default"/>
          <w:b w:val="0"/>
          <w:bCs w:val="0"/>
          <w:sz w:val="20"/>
          <w:szCs w:val="20"/>
          <w:lang w:val="fr-FR"/>
        </w:rPr>
        <w:t>+ Hyperparamètres : Le modèle permet le réglage des hyperparamètres qui incluent principalement :</w:t>
      </w:r>
    </w:p>
    <w:p w14:paraId="23BBF9A7">
      <w:pPr>
        <w:rPr>
          <w:rFonts w:hint="default"/>
          <w:b w:val="0"/>
          <w:bCs w:val="0"/>
          <w:sz w:val="20"/>
          <w:szCs w:val="20"/>
          <w:lang w:val="fr-FR"/>
        </w:rPr>
      </w:pPr>
      <w:r>
        <w:rPr>
          <w:rFonts w:hint="default"/>
          <w:b w:val="0"/>
          <w:bCs w:val="0"/>
          <w:sz w:val="20"/>
          <w:szCs w:val="20"/>
          <w:lang w:val="fr-FR"/>
        </w:rPr>
        <w:t xml:space="preserve">    + le nombre d'arbres (n_estimators)</w:t>
      </w:r>
    </w:p>
    <w:p w14:paraId="78948605">
      <w:pPr>
        <w:rPr>
          <w:rFonts w:hint="default"/>
          <w:b w:val="0"/>
          <w:bCs w:val="0"/>
          <w:sz w:val="20"/>
          <w:szCs w:val="20"/>
          <w:lang w:val="fr-FR"/>
        </w:rPr>
      </w:pPr>
      <w:r>
        <w:rPr>
          <w:rFonts w:hint="default"/>
          <w:b w:val="0"/>
          <w:bCs w:val="0"/>
          <w:sz w:val="20"/>
          <w:szCs w:val="20"/>
          <w:lang w:val="fr-FR"/>
        </w:rPr>
        <w:t xml:space="preserve">    + la profondeur des arbres (max_depth)</w:t>
      </w:r>
    </w:p>
    <w:p w14:paraId="65E46341">
      <w:pPr>
        <w:rPr>
          <w:rFonts w:hint="default"/>
          <w:b w:val="0"/>
          <w:bCs w:val="0"/>
          <w:sz w:val="20"/>
          <w:szCs w:val="20"/>
          <w:lang w:val="fr-FR"/>
        </w:rPr>
      </w:pPr>
      <w:r>
        <w:rPr>
          <w:rFonts w:hint="default"/>
          <w:b w:val="0"/>
          <w:bCs w:val="0"/>
          <w:sz w:val="20"/>
          <w:szCs w:val="20"/>
          <w:lang w:val="fr-FR"/>
        </w:rPr>
        <w:t xml:space="preserve">    + le nombre de variables par split (max_features)</w:t>
      </w:r>
    </w:p>
    <w:p w14:paraId="64813DFA">
      <w:pPr>
        <w:rPr>
          <w:rFonts w:hint="default"/>
          <w:b w:val="0"/>
          <w:bCs w:val="0"/>
          <w:sz w:val="20"/>
          <w:szCs w:val="20"/>
          <w:lang w:val="fr-FR"/>
        </w:rPr>
      </w:pPr>
      <w:r>
        <w:rPr>
          <w:rFonts w:hint="default"/>
          <w:b w:val="0"/>
          <w:bCs w:val="0"/>
          <w:sz w:val="20"/>
          <w:szCs w:val="20"/>
          <w:lang w:val="fr-FR"/>
        </w:rPr>
        <w:t xml:space="preserve">    + la taille minimale des échantillons par feuille (min_samples_leaf).</w:t>
      </w:r>
    </w:p>
    <w:p w14:paraId="0ABE2651">
      <w:pPr>
        <w:rPr>
          <w:rFonts w:hint="default"/>
          <w:b w:val="0"/>
          <w:bCs w:val="0"/>
          <w:sz w:val="20"/>
          <w:szCs w:val="20"/>
          <w:lang w:val="fr-FR"/>
        </w:rPr>
      </w:pPr>
    </w:p>
    <w:p w14:paraId="0E6CDCBB">
      <w:pPr>
        <w:rPr>
          <w:rFonts w:hint="default"/>
          <w:b w:val="0"/>
          <w:bCs w:val="0"/>
          <w:sz w:val="20"/>
          <w:szCs w:val="20"/>
          <w:lang w:val="fr-FR"/>
        </w:rPr>
      </w:pPr>
      <w:r>
        <w:rPr>
          <w:rFonts w:hint="default"/>
          <w:b w:val="0"/>
          <w:bCs w:val="0"/>
          <w:sz w:val="20"/>
          <w:szCs w:val="20"/>
          <w:lang w:val="fr-FR"/>
        </w:rPr>
        <w:t>+ Importance des Caractéristiques : Le modèle peut fournir une mesure de l'importance des différentes caractéristiques (features), ce qui est utile pour l'interprétabilité.</w:t>
      </w:r>
    </w:p>
    <w:p w14:paraId="52159736">
      <w:pPr>
        <w:rPr>
          <w:rFonts w:hint="default"/>
          <w:b w:val="0"/>
          <w:bCs w:val="0"/>
          <w:sz w:val="20"/>
          <w:szCs w:val="20"/>
          <w:lang w:val="fr-FR"/>
        </w:rPr>
      </w:pPr>
    </w:p>
    <w:p w14:paraId="3EEC0EA9">
      <w:pPr>
        <w:rPr>
          <w:rFonts w:hint="default"/>
          <w:b w:val="0"/>
          <w:bCs w:val="0"/>
          <w:sz w:val="20"/>
          <w:szCs w:val="20"/>
          <w:lang w:val="fr-FR"/>
        </w:rPr>
      </w:pPr>
      <w:r>
        <w:rPr>
          <w:rFonts w:hint="default"/>
          <w:b w:val="0"/>
          <w:bCs w:val="0"/>
          <w:sz w:val="20"/>
          <w:szCs w:val="20"/>
          <w:lang w:val="fr-FR"/>
        </w:rPr>
        <w:t>+ Parallélisation : Le processus de formation des arbres peut être parallélisé, ce qui permet de réduire le temps de calcul.</w:t>
      </w:r>
    </w:p>
    <w:p w14:paraId="208A6C75">
      <w:pPr>
        <w:rPr>
          <w:rFonts w:hint="default"/>
          <w:b/>
          <w:bCs/>
          <w:sz w:val="21"/>
          <w:szCs w:val="21"/>
          <w:lang w:val="fr-FR"/>
        </w:rPr>
      </w:pPr>
    </w:p>
    <w:p w14:paraId="69613958">
      <w:pPr>
        <w:rPr>
          <w:rFonts w:hint="default"/>
          <w:b/>
          <w:bCs/>
          <w:sz w:val="21"/>
          <w:szCs w:val="21"/>
          <w:lang w:val="fr-FR"/>
        </w:rPr>
      </w:pPr>
    </w:p>
    <w:p w14:paraId="760979B5">
      <w:pPr>
        <w:rPr>
          <w:rFonts w:hint="default"/>
          <w:b/>
          <w:bCs/>
          <w:sz w:val="21"/>
          <w:szCs w:val="21"/>
          <w:lang w:val="fr-FR"/>
        </w:rPr>
      </w:pPr>
      <w:r>
        <w:rPr>
          <w:rFonts w:hint="default"/>
          <w:b/>
          <w:bCs/>
          <w:sz w:val="21"/>
          <w:szCs w:val="21"/>
          <w:lang w:val="fr-FR"/>
        </w:rPr>
        <w:t>Extreme Gradient Boosting Regressor (XGBoost)</w:t>
      </w:r>
    </w:p>
    <w:p w14:paraId="5AA3F45B">
      <w:pPr>
        <w:rPr>
          <w:rFonts w:hint="default"/>
          <w:b/>
          <w:bCs/>
          <w:sz w:val="21"/>
          <w:szCs w:val="21"/>
          <w:lang w:val="fr-FR"/>
        </w:rPr>
      </w:pPr>
    </w:p>
    <w:p w14:paraId="51508B63">
      <w:pPr>
        <w:rPr>
          <w:rFonts w:hint="default"/>
          <w:b w:val="0"/>
          <w:bCs w:val="0"/>
          <w:sz w:val="20"/>
          <w:szCs w:val="20"/>
          <w:lang w:val="fr-FR"/>
        </w:rPr>
      </w:pPr>
      <w:r>
        <w:rPr>
          <w:rFonts w:hint="default"/>
          <w:b w:val="0"/>
          <w:bCs w:val="0"/>
          <w:sz w:val="20"/>
          <w:szCs w:val="20"/>
          <w:lang w:val="fr-FR"/>
        </w:rPr>
        <w:t>Le XGBoost (Extreme Gradient Boosting) Regressor est une implémentation optimisée et performante des algorithmes de boosting pour les tâches de régression. Voici ses caractéristiques importantes :</w:t>
      </w:r>
    </w:p>
    <w:p w14:paraId="023E7DA5">
      <w:pPr>
        <w:rPr>
          <w:rFonts w:hint="default"/>
          <w:b w:val="0"/>
          <w:bCs w:val="0"/>
          <w:sz w:val="20"/>
          <w:szCs w:val="20"/>
          <w:lang w:val="fr-FR"/>
        </w:rPr>
      </w:pPr>
    </w:p>
    <w:p w14:paraId="4AD68079">
      <w:pPr>
        <w:rPr>
          <w:rFonts w:hint="default"/>
          <w:b w:val="0"/>
          <w:bCs w:val="0"/>
          <w:sz w:val="20"/>
          <w:szCs w:val="20"/>
          <w:lang w:val="fr-FR"/>
        </w:rPr>
      </w:pPr>
      <w:r>
        <w:rPr>
          <w:rFonts w:hint="default"/>
          <w:b w:val="0"/>
          <w:bCs w:val="0"/>
          <w:sz w:val="20"/>
          <w:szCs w:val="20"/>
          <w:lang w:val="fr-FR"/>
        </w:rPr>
        <w:t>- Boosting en Gradient : XGBoost utilise le boosting en gradient pour améliorer la précision des modèles. Il construit des modèles faibles successifs, chaque nouveau modèle cherchant à corriger les erreurs des modèles précédents.</w:t>
      </w:r>
    </w:p>
    <w:p w14:paraId="5CC47607">
      <w:pPr>
        <w:rPr>
          <w:rFonts w:hint="default"/>
          <w:b w:val="0"/>
          <w:bCs w:val="0"/>
          <w:sz w:val="20"/>
          <w:szCs w:val="20"/>
          <w:lang w:val="fr-FR"/>
        </w:rPr>
      </w:pPr>
    </w:p>
    <w:p w14:paraId="1A1EC234">
      <w:pPr>
        <w:rPr>
          <w:rFonts w:hint="default"/>
          <w:b w:val="0"/>
          <w:bCs w:val="0"/>
          <w:sz w:val="20"/>
          <w:szCs w:val="20"/>
          <w:lang w:val="fr-FR"/>
        </w:rPr>
      </w:pPr>
      <w:r>
        <w:rPr>
          <w:rFonts w:hint="default"/>
          <w:b w:val="0"/>
          <w:bCs w:val="0"/>
          <w:sz w:val="20"/>
          <w:szCs w:val="20"/>
          <w:lang w:val="fr-FR"/>
        </w:rPr>
        <w:t>- Efficacité et Vitesse : Grâce à des optimisations avancées telles que la parallélisation des opérations, XGBoost est connu pour être extrêmement rapide et efficace, même sur des ensembles de données volumineux.</w:t>
      </w:r>
    </w:p>
    <w:p w14:paraId="1020F32F">
      <w:pPr>
        <w:rPr>
          <w:rFonts w:hint="default"/>
          <w:b w:val="0"/>
          <w:bCs w:val="0"/>
          <w:sz w:val="20"/>
          <w:szCs w:val="20"/>
          <w:lang w:val="fr-FR"/>
        </w:rPr>
      </w:pPr>
    </w:p>
    <w:p w14:paraId="5FE60502">
      <w:pPr>
        <w:rPr>
          <w:rFonts w:hint="default"/>
          <w:b w:val="0"/>
          <w:bCs w:val="0"/>
          <w:sz w:val="20"/>
          <w:szCs w:val="20"/>
          <w:lang w:val="fr-FR"/>
        </w:rPr>
      </w:pPr>
      <w:r>
        <w:rPr>
          <w:rFonts w:hint="default"/>
          <w:b w:val="0"/>
          <w:bCs w:val="0"/>
          <w:sz w:val="20"/>
          <w:szCs w:val="20"/>
          <w:lang w:val="fr-FR"/>
        </w:rPr>
        <w:t>- Gestion des valeurs manquantes : XGBoost peut gérer les valeurs manquantes en les imputant de manière intelligente pendant la phase d'entraînement, ce qui permet de maintenir une bonne précision sans nécessiter un prétraitement intensif des données. Bien que cette caractéristique n'est pas vraiment importante ici vu que nos données ne contiennent pas de données mnquantes.</w:t>
      </w:r>
    </w:p>
    <w:p w14:paraId="4976ACC3">
      <w:pPr>
        <w:rPr>
          <w:rFonts w:hint="default"/>
          <w:b w:val="0"/>
          <w:bCs w:val="0"/>
          <w:sz w:val="20"/>
          <w:szCs w:val="20"/>
          <w:lang w:val="fr-FR"/>
        </w:rPr>
      </w:pPr>
    </w:p>
    <w:p w14:paraId="304BD249">
      <w:pPr>
        <w:rPr>
          <w:rFonts w:hint="default"/>
          <w:b w:val="0"/>
          <w:bCs w:val="0"/>
          <w:sz w:val="20"/>
          <w:szCs w:val="20"/>
          <w:lang w:val="fr-FR"/>
        </w:rPr>
      </w:pPr>
      <w:r>
        <w:rPr>
          <w:rFonts w:hint="default"/>
          <w:b w:val="0"/>
          <w:bCs w:val="0"/>
          <w:sz w:val="20"/>
          <w:szCs w:val="20"/>
          <w:lang w:val="fr-FR"/>
        </w:rPr>
        <w:t>- Régularisation : Pour éviter le overfitting, XGBoost inclut des paramètres de régularisation L1 (lasso) et L2 (ridge), ce qui aide à généraliser le modèle et à améliorer sa robustesse.</w:t>
      </w:r>
    </w:p>
    <w:p w14:paraId="169E2E24">
      <w:pPr>
        <w:rPr>
          <w:rFonts w:hint="default"/>
          <w:b w:val="0"/>
          <w:bCs w:val="0"/>
          <w:sz w:val="20"/>
          <w:szCs w:val="20"/>
          <w:lang w:val="fr-FR"/>
        </w:rPr>
      </w:pPr>
    </w:p>
    <w:p w14:paraId="48AFC971">
      <w:pPr>
        <w:rPr>
          <w:rFonts w:hint="default"/>
          <w:b w:val="0"/>
          <w:bCs w:val="0"/>
          <w:sz w:val="20"/>
          <w:szCs w:val="20"/>
          <w:lang w:val="fr-FR"/>
        </w:rPr>
      </w:pPr>
      <w:r>
        <w:rPr>
          <w:rFonts w:hint="default"/>
          <w:b w:val="0"/>
          <w:bCs w:val="0"/>
          <w:sz w:val="20"/>
          <w:szCs w:val="20"/>
          <w:lang w:val="fr-FR"/>
        </w:rPr>
        <w:t>- Importance des caractéristiques : XGBoost offre des outils intégrés pour évaluer l'importance des caractéristiques, ce qui permet d'identifier quelles variables ont le plus d'impact sur les prédictions du modèle.</w:t>
      </w:r>
    </w:p>
    <w:p w14:paraId="29980B96">
      <w:pPr>
        <w:rPr>
          <w:rFonts w:hint="default"/>
          <w:b w:val="0"/>
          <w:bCs w:val="0"/>
          <w:sz w:val="20"/>
          <w:szCs w:val="20"/>
          <w:lang w:val="fr-FR"/>
        </w:rPr>
      </w:pPr>
    </w:p>
    <w:p w14:paraId="0ACD0E42">
      <w:pPr>
        <w:rPr>
          <w:rFonts w:hint="default"/>
          <w:b w:val="0"/>
          <w:bCs w:val="0"/>
          <w:sz w:val="20"/>
          <w:szCs w:val="20"/>
          <w:lang w:val="fr-FR"/>
        </w:rPr>
      </w:pPr>
      <w:r>
        <w:rPr>
          <w:rFonts w:hint="default"/>
          <w:b w:val="0"/>
          <w:bCs w:val="0"/>
          <w:sz w:val="20"/>
          <w:szCs w:val="20"/>
          <w:lang w:val="fr-FR"/>
        </w:rPr>
        <w:t>- Support des arbres de décision : XGBoost construit des arbres de décision pour ses prédictions. Il propose différentes méthodes pour construire ces arbres, comme l'utilisation des pertes quadratiques ou logarithmiques.</w:t>
      </w:r>
    </w:p>
    <w:p w14:paraId="382335BD">
      <w:pPr>
        <w:rPr>
          <w:rFonts w:hint="default"/>
          <w:b w:val="0"/>
          <w:bCs w:val="0"/>
          <w:sz w:val="20"/>
          <w:szCs w:val="20"/>
          <w:lang w:val="fr-FR"/>
        </w:rPr>
      </w:pPr>
    </w:p>
    <w:p w14:paraId="6EBF4132">
      <w:pPr>
        <w:rPr>
          <w:rFonts w:hint="default"/>
          <w:b w:val="0"/>
          <w:bCs w:val="0"/>
          <w:sz w:val="20"/>
          <w:szCs w:val="20"/>
          <w:lang w:val="fr-FR"/>
        </w:rPr>
      </w:pPr>
      <w:r>
        <w:rPr>
          <w:rFonts w:hint="default"/>
          <w:b w:val="0"/>
          <w:bCs w:val="0"/>
          <w:sz w:val="20"/>
          <w:szCs w:val="20"/>
          <w:lang w:val="fr-FR"/>
        </w:rPr>
        <w:t>- Traitement des données hétérogènes : XGBoost peut traiter différents types de données, y compris les données catégorielles, continues et ordinales.</w:t>
      </w:r>
    </w:p>
    <w:p w14:paraId="21A8CD9D">
      <w:pPr>
        <w:rPr>
          <w:rFonts w:hint="default"/>
          <w:b w:val="0"/>
          <w:bCs w:val="0"/>
          <w:sz w:val="20"/>
          <w:szCs w:val="20"/>
          <w:lang w:val="fr-FR"/>
        </w:rPr>
      </w:pPr>
    </w:p>
    <w:p w14:paraId="0B7FDB04">
      <w:pPr>
        <w:rPr>
          <w:rFonts w:hint="default"/>
          <w:b w:val="0"/>
          <w:bCs w:val="0"/>
          <w:sz w:val="20"/>
          <w:szCs w:val="20"/>
          <w:lang w:val="fr-FR"/>
        </w:rPr>
      </w:pPr>
      <w:r>
        <w:rPr>
          <w:rFonts w:hint="default"/>
          <w:b w:val="0"/>
          <w:bCs w:val="0"/>
          <w:sz w:val="20"/>
          <w:szCs w:val="20"/>
          <w:lang w:val="fr-FR"/>
        </w:rPr>
        <w:t>- Compatibilité avec les GPU : XGBoost peut tirer parti des GPU pour accélérer les calculs, ce qui est particulièrement utile pour les ensembles de données très volumineux.</w:t>
      </w:r>
    </w:p>
    <w:p w14:paraId="10DFA387">
      <w:pPr>
        <w:rPr>
          <w:rFonts w:hint="default"/>
          <w:lang w:val="fr-FR"/>
        </w:rPr>
      </w:pPr>
    </w:p>
    <w:p w14:paraId="0607D957">
      <w:pPr>
        <w:rPr>
          <w:rFonts w:hint="default"/>
          <w:lang w:val="fr-FR"/>
        </w:rPr>
      </w:pPr>
    </w:p>
    <w:p w14:paraId="78395EE7">
      <w:pPr>
        <w:rPr>
          <w:rFonts w:hint="default"/>
          <w:b/>
          <w:bCs/>
          <w:sz w:val="21"/>
          <w:szCs w:val="21"/>
          <w:lang w:val="fr-FR"/>
        </w:rPr>
      </w:pPr>
      <w:r>
        <w:rPr>
          <w:rFonts w:hint="default"/>
          <w:b/>
          <w:bCs/>
          <w:sz w:val="21"/>
          <w:szCs w:val="21"/>
          <w:lang w:val="fr-FR"/>
        </w:rPr>
        <w:t>Support Vector Regression (SVR)</w:t>
      </w:r>
    </w:p>
    <w:p w14:paraId="09B34A94">
      <w:pPr>
        <w:rPr>
          <w:rFonts w:hint="default"/>
          <w:b/>
          <w:bCs/>
          <w:sz w:val="21"/>
          <w:szCs w:val="21"/>
          <w:lang w:val="fr-FR"/>
        </w:rPr>
      </w:pPr>
    </w:p>
    <w:p w14:paraId="2DD04CA0">
      <w:pPr>
        <w:rPr>
          <w:rFonts w:hint="default"/>
          <w:b w:val="0"/>
          <w:bCs w:val="0"/>
          <w:sz w:val="20"/>
          <w:szCs w:val="20"/>
          <w:lang w:val="fr-FR"/>
        </w:rPr>
      </w:pPr>
      <w:r>
        <w:rPr>
          <w:rFonts w:hint="default"/>
          <w:b w:val="0"/>
          <w:bCs w:val="0"/>
          <w:sz w:val="20"/>
          <w:szCs w:val="20"/>
          <w:lang w:val="fr-FR"/>
        </w:rPr>
        <w:t>Le Support Vector Regressor (SVR) est une technique d'apprentissage automatique basée sur les principes des machines à vecteurs de support (SVM) utilisée pour la régression. Voici ses caractéristiques importantes :</w:t>
      </w:r>
    </w:p>
    <w:p w14:paraId="5A30F696">
      <w:pPr>
        <w:rPr>
          <w:rFonts w:hint="default"/>
          <w:b w:val="0"/>
          <w:bCs w:val="0"/>
          <w:sz w:val="20"/>
          <w:szCs w:val="20"/>
          <w:lang w:val="fr-FR"/>
        </w:rPr>
      </w:pPr>
    </w:p>
    <w:p w14:paraId="06E5A314">
      <w:pPr>
        <w:rPr>
          <w:rFonts w:hint="default"/>
          <w:b w:val="0"/>
          <w:bCs w:val="0"/>
          <w:sz w:val="20"/>
          <w:szCs w:val="20"/>
          <w:lang w:val="fr-FR"/>
        </w:rPr>
      </w:pPr>
      <w:r>
        <w:rPr>
          <w:rFonts w:hint="default"/>
          <w:b w:val="0"/>
          <w:bCs w:val="0"/>
          <w:sz w:val="20"/>
          <w:szCs w:val="20"/>
          <w:lang w:val="fr-FR"/>
        </w:rPr>
        <w:t>-Principe de base : Le SVR vise à trouver une fonction qui dévie au maximum de toutes les données de formation par une marge ε et qui est aussi plate que possible.</w:t>
      </w:r>
    </w:p>
    <w:p w14:paraId="0FD6A1DE">
      <w:pPr>
        <w:rPr>
          <w:rFonts w:hint="default"/>
          <w:b w:val="0"/>
          <w:bCs w:val="0"/>
          <w:sz w:val="20"/>
          <w:szCs w:val="20"/>
          <w:lang w:val="fr-FR"/>
        </w:rPr>
      </w:pPr>
    </w:p>
    <w:p w14:paraId="31F39EA7">
      <w:pPr>
        <w:rPr>
          <w:rFonts w:hint="default"/>
          <w:b w:val="0"/>
          <w:bCs w:val="0"/>
          <w:sz w:val="20"/>
          <w:szCs w:val="20"/>
          <w:lang w:val="fr-FR"/>
        </w:rPr>
      </w:pPr>
      <w:r>
        <w:rPr>
          <w:rFonts w:hint="default"/>
          <w:b w:val="0"/>
          <w:bCs w:val="0"/>
          <w:sz w:val="20"/>
          <w:szCs w:val="20"/>
          <w:lang w:val="fr-FR"/>
        </w:rPr>
        <w:t>- Fonction de coût : Le SVR utilise une fonction de coût qui ignore les erreurs qui sont dans une plage ε autour de la valeur prédite. Cela signifie qu'il y a une zone où les erreurs ne sont pas prises en compte.</w:t>
      </w:r>
    </w:p>
    <w:p w14:paraId="70B54616">
      <w:pPr>
        <w:rPr>
          <w:rFonts w:hint="default"/>
          <w:b w:val="0"/>
          <w:bCs w:val="0"/>
          <w:sz w:val="20"/>
          <w:szCs w:val="20"/>
          <w:lang w:val="fr-FR"/>
        </w:rPr>
      </w:pPr>
    </w:p>
    <w:p w14:paraId="47E0ED71">
      <w:pPr>
        <w:rPr>
          <w:rFonts w:hint="default"/>
          <w:b w:val="0"/>
          <w:bCs w:val="0"/>
          <w:sz w:val="20"/>
          <w:szCs w:val="20"/>
          <w:lang w:val="fr-FR"/>
        </w:rPr>
      </w:pPr>
      <w:r>
        <w:rPr>
          <w:rFonts w:hint="default"/>
          <w:b w:val="0"/>
          <w:bCs w:val="0"/>
          <w:sz w:val="20"/>
          <w:szCs w:val="20"/>
          <w:lang w:val="fr-FR"/>
        </w:rPr>
        <w:t>- Kernel : Le SVR utiliser des fonctions kernel pour gérer des problèmes non linéaires en les transformant dans un espace de plus haute dimension où un hyperplan linéaire peut séparer les données. Les kernels courants sont le kernel linéaire, polynomial et RBF (Radial Basis Function).</w:t>
      </w:r>
    </w:p>
    <w:p w14:paraId="4B1B01E5">
      <w:pPr>
        <w:rPr>
          <w:rFonts w:hint="default"/>
          <w:b w:val="0"/>
          <w:bCs w:val="0"/>
          <w:sz w:val="20"/>
          <w:szCs w:val="20"/>
          <w:lang w:val="fr-FR"/>
        </w:rPr>
      </w:pPr>
    </w:p>
    <w:p w14:paraId="2A198212">
      <w:pPr>
        <w:rPr>
          <w:rFonts w:hint="default"/>
          <w:b w:val="0"/>
          <w:bCs w:val="0"/>
          <w:sz w:val="20"/>
          <w:szCs w:val="20"/>
          <w:lang w:val="fr-FR"/>
        </w:rPr>
      </w:pPr>
      <w:r>
        <w:rPr>
          <w:rFonts w:hint="default"/>
          <w:b w:val="0"/>
          <w:bCs w:val="0"/>
          <w:sz w:val="20"/>
          <w:szCs w:val="20"/>
          <w:lang w:val="fr-FR"/>
        </w:rPr>
        <w:t>- Hyperparamètres importants :</w:t>
      </w:r>
    </w:p>
    <w:p w14:paraId="78503D53">
      <w:pPr>
        <w:ind w:firstLine="720" w:firstLineChars="0"/>
        <w:rPr>
          <w:rFonts w:hint="default"/>
          <w:b w:val="0"/>
          <w:bCs w:val="0"/>
          <w:sz w:val="20"/>
          <w:szCs w:val="20"/>
          <w:lang w:val="fr-FR"/>
        </w:rPr>
      </w:pPr>
      <w:r>
        <w:rPr>
          <w:rFonts w:hint="default"/>
          <w:b w:val="0"/>
          <w:bCs w:val="0"/>
          <w:sz w:val="20"/>
          <w:szCs w:val="20"/>
          <w:lang w:val="fr-FR"/>
        </w:rPr>
        <w:t>- C (Regularization parameter) : Contrôle le compromis entre maximiser la marge et minimiser l'erreur de classification.</w:t>
      </w:r>
    </w:p>
    <w:p w14:paraId="352AE30E">
      <w:pPr>
        <w:rPr>
          <w:rFonts w:hint="default"/>
          <w:b w:val="0"/>
          <w:bCs w:val="0"/>
          <w:sz w:val="20"/>
          <w:szCs w:val="20"/>
          <w:lang w:val="fr-FR"/>
        </w:rPr>
      </w:pPr>
      <w:r>
        <w:rPr>
          <w:rFonts w:hint="default"/>
          <w:b w:val="0"/>
          <w:bCs w:val="0"/>
          <w:sz w:val="20"/>
          <w:szCs w:val="20"/>
          <w:lang w:val="fr-FR"/>
        </w:rPr>
        <w:t xml:space="preserve">    </w:t>
      </w:r>
      <w:r>
        <w:rPr>
          <w:rFonts w:hint="default"/>
          <w:b w:val="0"/>
          <w:bCs w:val="0"/>
          <w:sz w:val="20"/>
          <w:szCs w:val="20"/>
          <w:lang w:val="fr-FR"/>
        </w:rPr>
        <w:tab/>
        <w:t>- ε (Epsilon) : Détermine la largeur de la marge d'insensibilité dans laquelle les erreurs ne sont pas prises en compte.</w:t>
      </w:r>
    </w:p>
    <w:p w14:paraId="45E79254">
      <w:pPr>
        <w:rPr>
          <w:rFonts w:hint="default"/>
          <w:b w:val="0"/>
          <w:bCs w:val="0"/>
          <w:sz w:val="20"/>
          <w:szCs w:val="20"/>
          <w:lang w:val="fr-FR"/>
        </w:rPr>
      </w:pPr>
      <w:r>
        <w:rPr>
          <w:rFonts w:hint="default"/>
          <w:b w:val="0"/>
          <w:bCs w:val="0"/>
          <w:sz w:val="20"/>
          <w:szCs w:val="20"/>
          <w:lang w:val="fr-FR"/>
        </w:rPr>
        <w:t xml:space="preserve">    </w:t>
      </w:r>
      <w:r>
        <w:rPr>
          <w:rFonts w:hint="default"/>
          <w:b w:val="0"/>
          <w:bCs w:val="0"/>
          <w:sz w:val="20"/>
          <w:szCs w:val="20"/>
          <w:lang w:val="fr-FR"/>
        </w:rPr>
        <w:tab/>
        <w:t>- Kernel parameters : Les paramètres spécifiques aux fonctions kernel utilisées, comme le degré du polynôme pour un kernel polynomial ou le paramètre gamma pour le kernel RBF.</w:t>
      </w:r>
    </w:p>
    <w:p w14:paraId="2FB74A87">
      <w:pPr>
        <w:rPr>
          <w:rFonts w:hint="default"/>
          <w:b w:val="0"/>
          <w:bCs w:val="0"/>
          <w:sz w:val="20"/>
          <w:szCs w:val="20"/>
          <w:lang w:val="fr-FR"/>
        </w:rPr>
      </w:pPr>
    </w:p>
    <w:p w14:paraId="35CCD47C">
      <w:pPr>
        <w:rPr>
          <w:rFonts w:hint="default"/>
          <w:b w:val="0"/>
          <w:bCs w:val="0"/>
          <w:sz w:val="20"/>
          <w:szCs w:val="20"/>
          <w:lang w:val="fr-FR"/>
        </w:rPr>
      </w:pPr>
      <w:r>
        <w:rPr>
          <w:rFonts w:hint="default"/>
          <w:b w:val="0"/>
          <w:bCs w:val="0"/>
          <w:sz w:val="20"/>
          <w:szCs w:val="20"/>
          <w:lang w:val="fr-FR"/>
        </w:rPr>
        <w:t>- Complexité : Le SVR peut devenir complexe en termes de calcul et de mémoire pour des ensembles de données très larges, en particulier avec des kernels non linéaires.</w:t>
      </w:r>
    </w:p>
    <w:p w14:paraId="1996ADC3">
      <w:pPr>
        <w:rPr>
          <w:rFonts w:hint="default"/>
          <w:b w:val="0"/>
          <w:bCs w:val="0"/>
          <w:sz w:val="20"/>
          <w:szCs w:val="20"/>
          <w:lang w:val="fr-FR"/>
        </w:rPr>
      </w:pPr>
    </w:p>
    <w:p w14:paraId="5E1B4BB4">
      <w:pPr>
        <w:rPr>
          <w:rFonts w:hint="default"/>
          <w:b w:val="0"/>
          <w:bCs w:val="0"/>
          <w:sz w:val="20"/>
          <w:szCs w:val="20"/>
          <w:lang w:val="fr-FR"/>
        </w:rPr>
      </w:pPr>
      <w:r>
        <w:rPr>
          <w:rFonts w:hint="default"/>
          <w:b w:val="0"/>
          <w:bCs w:val="0"/>
          <w:sz w:val="20"/>
          <w:szCs w:val="20"/>
          <w:lang w:val="fr-FR"/>
        </w:rPr>
        <w:t>- Robustesse : Le SVR est robuste aux outliers grâce à la marge ε qui ignore les erreurs mineures.</w:t>
      </w:r>
    </w:p>
    <w:p w14:paraId="2F3EFB62">
      <w:pPr>
        <w:rPr>
          <w:rFonts w:hint="default"/>
          <w:b w:val="0"/>
          <w:bCs w:val="0"/>
          <w:sz w:val="20"/>
          <w:szCs w:val="20"/>
          <w:lang w:val="fr-FR"/>
        </w:rPr>
      </w:pPr>
    </w:p>
    <w:p w14:paraId="39AAC691">
      <w:pPr>
        <w:rPr>
          <w:rFonts w:hint="default"/>
          <w:b w:val="0"/>
          <w:bCs w:val="0"/>
          <w:sz w:val="20"/>
          <w:szCs w:val="20"/>
          <w:lang w:val="fr-FR"/>
        </w:rPr>
      </w:pPr>
    </w:p>
    <w:p w14:paraId="116F90E7">
      <w:pPr>
        <w:rPr>
          <w:rFonts w:hint="default"/>
          <w:lang w:val="fr-FR"/>
        </w:rPr>
      </w:pPr>
    </w:p>
    <w:p w14:paraId="1A453C53">
      <w:pPr>
        <w:rPr>
          <w:rFonts w:hint="default"/>
          <w:lang w:val="fr-FR"/>
        </w:rPr>
      </w:pPr>
    </w:p>
    <w:p w14:paraId="43B7F06A">
      <w:pPr>
        <w:ind w:firstLine="720" w:firstLineChars="0"/>
        <w:rPr>
          <w:rFonts w:hint="default"/>
          <w:b/>
          <w:bCs/>
          <w:lang w:val="fr-FR"/>
        </w:rPr>
      </w:pPr>
      <w:r>
        <w:rPr>
          <w:rFonts w:hint="default"/>
          <w:b/>
          <w:bCs/>
          <w:lang w:val="fr-FR"/>
        </w:rPr>
        <w:t xml:space="preserve">Par la suite, ces trois modèles ont été initialisés, optimisés et évalués . </w:t>
      </w:r>
    </w:p>
    <w:p w14:paraId="2218DDCC">
      <w:pPr>
        <w:rPr>
          <w:rFonts w:hint="default"/>
          <w:lang w:val="fr-FR"/>
        </w:rPr>
      </w:pPr>
    </w:p>
    <w:p w14:paraId="34389A12">
      <w:pPr>
        <w:rPr>
          <w:rFonts w:hint="default"/>
          <w:lang w:val="fr-FR"/>
        </w:rPr>
      </w:pPr>
      <w:r>
        <w:rPr>
          <w:rFonts w:hint="default"/>
          <w:lang w:val="fr-FR"/>
        </w:rPr>
        <w:t>Au niveau de l’optimisation, les modèles optimaux ont été :</w:t>
      </w:r>
    </w:p>
    <w:p w14:paraId="2732556D">
      <w:pPr>
        <w:rPr>
          <w:rFonts w:hint="default"/>
          <w:lang w:val="fr-FR"/>
        </w:rPr>
      </w:pPr>
    </w:p>
    <w:p w14:paraId="12A8E5B9">
      <w:pPr>
        <w:numPr>
          <w:ilvl w:val="0"/>
          <w:numId w:val="4"/>
        </w:numPr>
        <w:ind w:left="420" w:leftChars="0" w:hanging="420" w:firstLineChars="0"/>
        <w:rPr>
          <w:rFonts w:hint="default"/>
          <w:lang w:val="fr-FR"/>
        </w:rPr>
      </w:pPr>
      <w:r>
        <w:rPr>
          <w:rFonts w:hint="default"/>
          <w:lang w:val="fr-FR"/>
        </w:rPr>
        <w:t xml:space="preserve">Le  </w:t>
      </w:r>
      <w:r>
        <w:rPr>
          <w:rFonts w:hint="default"/>
          <w:b w:val="0"/>
          <w:bCs w:val="0"/>
          <w:sz w:val="20"/>
          <w:szCs w:val="20"/>
          <w:lang w:val="fr-FR"/>
        </w:rPr>
        <w:t>Random Forest Regressor dont les hyper-paramètres optimisés sont : {'max_depth': None, 'max_features': 'auto', 'min_samples_leaf': 4, 'min_samples_split': 10, 'n_estimators': 300}. Son R2 score sur l’ensemble d’entraînement a été de 0.8376588786025687.</w:t>
      </w:r>
    </w:p>
    <w:p w14:paraId="5CAFD50A">
      <w:pPr>
        <w:numPr>
          <w:numId w:val="0"/>
        </w:numPr>
        <w:rPr>
          <w:rFonts w:hint="default"/>
          <w:b w:val="0"/>
          <w:bCs w:val="0"/>
          <w:sz w:val="20"/>
          <w:szCs w:val="20"/>
          <w:lang w:val="fr-FR"/>
        </w:rPr>
      </w:pPr>
    </w:p>
    <w:p w14:paraId="2855918C">
      <w:pPr>
        <w:numPr>
          <w:ilvl w:val="0"/>
          <w:numId w:val="4"/>
        </w:numPr>
        <w:ind w:left="420" w:leftChars="0" w:hanging="420" w:firstLineChars="0"/>
        <w:rPr>
          <w:rFonts w:hint="default"/>
          <w:b w:val="0"/>
          <w:bCs w:val="0"/>
          <w:sz w:val="20"/>
          <w:szCs w:val="20"/>
          <w:lang w:val="fr-FR"/>
        </w:rPr>
      </w:pPr>
      <w:r>
        <w:rPr>
          <w:rFonts w:hint="default"/>
          <w:b w:val="0"/>
          <w:bCs w:val="0"/>
          <w:sz w:val="20"/>
          <w:szCs w:val="20"/>
          <w:lang w:val="fr-FR"/>
        </w:rPr>
        <w:t xml:space="preserve">Le XGBoost dont les </w:t>
      </w:r>
      <w:r>
        <w:rPr>
          <w:rFonts w:hint="default"/>
          <w:b w:val="0"/>
          <w:bCs w:val="0"/>
          <w:sz w:val="20"/>
          <w:szCs w:val="20"/>
          <w:lang w:val="fr-FR"/>
        </w:rPr>
        <w:t>hyper-paramètres optimisés  sont :  {'learning_rate': 0.1, 'max_depth': 3, 'n_estimators': 90, 'subsamples': 0.7}. Son R2 score sur l’ensemble d’entraînement a été de  0.8340573833572341.</w:t>
      </w:r>
    </w:p>
    <w:p w14:paraId="4DE4EFA0">
      <w:pPr>
        <w:numPr>
          <w:numId w:val="0"/>
        </w:numPr>
        <w:ind w:leftChars="0"/>
        <w:rPr>
          <w:rFonts w:hint="default"/>
          <w:b w:val="0"/>
          <w:bCs w:val="0"/>
          <w:sz w:val="20"/>
          <w:szCs w:val="20"/>
          <w:lang w:val="fr-FR"/>
        </w:rPr>
      </w:pPr>
    </w:p>
    <w:p w14:paraId="1D730F03">
      <w:pPr>
        <w:numPr>
          <w:ilvl w:val="0"/>
          <w:numId w:val="4"/>
        </w:numPr>
        <w:ind w:left="420" w:leftChars="0" w:hanging="420" w:firstLineChars="0"/>
        <w:rPr>
          <w:rFonts w:hint="default"/>
          <w:b w:val="0"/>
          <w:bCs w:val="0"/>
          <w:sz w:val="20"/>
          <w:szCs w:val="20"/>
          <w:lang w:val="fr-FR"/>
        </w:rPr>
      </w:pPr>
      <w:r>
        <w:rPr>
          <w:rFonts w:hint="default"/>
          <w:b w:val="0"/>
          <w:bCs w:val="0"/>
          <w:sz w:val="20"/>
          <w:szCs w:val="20"/>
          <w:lang w:val="fr-FR"/>
        </w:rPr>
        <w:t xml:space="preserve">Le SVR </w:t>
      </w:r>
      <w:r>
        <w:rPr>
          <w:rFonts w:hint="default"/>
          <w:b w:val="0"/>
          <w:bCs w:val="0"/>
          <w:sz w:val="20"/>
          <w:szCs w:val="20"/>
          <w:lang w:val="fr-FR"/>
        </w:rPr>
        <w:t>dont les hyper-paramètres optimisés  sont :  {'C': 1000, 'epsilon': 0.01, 'kernel': 'poly'}. Son R2 score sur l’ensemble d’entraînement a été de 0.8132071857841938.</w:t>
      </w:r>
    </w:p>
    <w:p w14:paraId="19903059">
      <w:pPr>
        <w:numPr>
          <w:numId w:val="0"/>
        </w:numPr>
        <w:rPr>
          <w:rFonts w:hint="default"/>
          <w:b w:val="0"/>
          <w:bCs w:val="0"/>
          <w:sz w:val="20"/>
          <w:szCs w:val="20"/>
          <w:lang w:val="fr-FR"/>
        </w:rPr>
      </w:pPr>
    </w:p>
    <w:p w14:paraId="3C77657C">
      <w:pPr>
        <w:numPr>
          <w:numId w:val="0"/>
        </w:numPr>
        <w:rPr>
          <w:rFonts w:hint="default"/>
          <w:b w:val="0"/>
          <w:bCs w:val="0"/>
          <w:sz w:val="20"/>
          <w:szCs w:val="20"/>
          <w:lang w:val="fr-FR"/>
        </w:rPr>
      </w:pPr>
      <w:r>
        <w:rPr>
          <w:rFonts w:hint="default"/>
          <w:b w:val="0"/>
          <w:bCs w:val="0"/>
          <w:sz w:val="20"/>
          <w:szCs w:val="20"/>
          <w:lang w:val="fr-FR"/>
        </w:rPr>
        <w:t xml:space="preserve">Après évaluation des performances de ces modèles optimaux sur l’ensemble de test, la hiérarchie des modèles par performances (du plus performant au moins performant) est la suivante: </w:t>
      </w:r>
    </w:p>
    <w:p w14:paraId="4069E350">
      <w:pPr>
        <w:numPr>
          <w:numId w:val="0"/>
        </w:numPr>
        <w:rPr>
          <w:rFonts w:hint="default"/>
          <w:b w:val="0"/>
          <w:bCs w:val="0"/>
          <w:sz w:val="20"/>
          <w:szCs w:val="20"/>
          <w:lang w:val="fr-FR"/>
        </w:rPr>
      </w:pPr>
    </w:p>
    <w:p w14:paraId="09F9FC74">
      <w:pPr>
        <w:numPr>
          <w:ilvl w:val="0"/>
          <w:numId w:val="5"/>
        </w:numPr>
        <w:ind w:left="425" w:leftChars="0" w:hanging="425" w:firstLineChars="0"/>
        <w:rPr>
          <w:rFonts w:hint="default"/>
          <w:b w:val="0"/>
          <w:bCs w:val="0"/>
          <w:sz w:val="20"/>
          <w:szCs w:val="20"/>
          <w:lang w:val="fr-FR"/>
        </w:rPr>
      </w:pPr>
      <w:r>
        <w:rPr>
          <w:rFonts w:hint="default"/>
          <w:b w:val="0"/>
          <w:bCs w:val="0"/>
          <w:sz w:val="20"/>
          <w:szCs w:val="20"/>
          <w:lang w:val="fr-FR"/>
        </w:rPr>
        <w:t>Le  RandomForestRegressor optimisé avec :  MSE: 20479743.52111864, R2 score: 0.8951371976280205.</w:t>
      </w:r>
    </w:p>
    <w:p w14:paraId="1FDB1E7B">
      <w:pPr>
        <w:numPr>
          <w:numId w:val="0"/>
        </w:numPr>
        <w:rPr>
          <w:rFonts w:hint="default"/>
          <w:b w:val="0"/>
          <w:bCs w:val="0"/>
          <w:sz w:val="20"/>
          <w:szCs w:val="20"/>
          <w:lang w:val="fr-FR"/>
        </w:rPr>
      </w:pPr>
    </w:p>
    <w:p w14:paraId="4C3A34D0">
      <w:pPr>
        <w:numPr>
          <w:ilvl w:val="0"/>
          <w:numId w:val="5"/>
        </w:numPr>
        <w:ind w:left="425" w:leftChars="0" w:hanging="425" w:firstLineChars="0"/>
        <w:rPr>
          <w:rFonts w:hint="default"/>
          <w:b w:val="0"/>
          <w:bCs w:val="0"/>
          <w:sz w:val="20"/>
          <w:szCs w:val="20"/>
          <w:lang w:val="fr-FR"/>
        </w:rPr>
      </w:pPr>
      <w:r>
        <w:rPr>
          <w:rFonts w:hint="default"/>
          <w:b w:val="0"/>
          <w:bCs w:val="0"/>
          <w:sz w:val="20"/>
          <w:szCs w:val="20"/>
          <w:lang w:val="fr-FR"/>
        </w:rPr>
        <w:t xml:space="preserve"> Le ExtremeGradientBoosting optimisé avec:  MSE: 20539519.4617343, R2 score: 0.8948311257946053.</w:t>
      </w:r>
    </w:p>
    <w:p w14:paraId="2E6D357F">
      <w:pPr>
        <w:numPr>
          <w:numId w:val="0"/>
        </w:numPr>
        <w:rPr>
          <w:rFonts w:hint="default"/>
          <w:b w:val="0"/>
          <w:bCs w:val="0"/>
          <w:sz w:val="20"/>
          <w:szCs w:val="20"/>
          <w:lang w:val="fr-FR"/>
        </w:rPr>
      </w:pPr>
    </w:p>
    <w:p w14:paraId="43B4B352">
      <w:pPr>
        <w:numPr>
          <w:ilvl w:val="0"/>
          <w:numId w:val="5"/>
        </w:numPr>
        <w:ind w:left="425" w:leftChars="0" w:hanging="425" w:firstLineChars="0"/>
        <w:rPr>
          <w:rFonts w:hint="default"/>
          <w:b w:val="0"/>
          <w:bCs w:val="0"/>
          <w:sz w:val="20"/>
          <w:szCs w:val="20"/>
          <w:lang w:val="fr-FR"/>
        </w:rPr>
      </w:pPr>
      <w:r>
        <w:rPr>
          <w:rFonts w:hint="default"/>
          <w:b w:val="0"/>
          <w:bCs w:val="0"/>
          <w:sz w:val="20"/>
          <w:szCs w:val="20"/>
          <w:lang w:val="fr-FR"/>
        </w:rPr>
        <w:t>Le Support Vector Regression optimisé avec:  MSE: 25012578.604578797 , R2 score: 0.8719276398983788.</w:t>
      </w:r>
    </w:p>
    <w:p w14:paraId="6A1C7751">
      <w:pPr>
        <w:numPr>
          <w:numId w:val="0"/>
        </w:numPr>
        <w:ind w:leftChars="0"/>
        <w:rPr>
          <w:rFonts w:hint="default"/>
          <w:b w:val="0"/>
          <w:bCs w:val="0"/>
          <w:sz w:val="20"/>
          <w:szCs w:val="20"/>
          <w:lang w:val="fr-FR"/>
        </w:rPr>
      </w:pPr>
    </w:p>
    <w:p w14:paraId="7A688AF5">
      <w:pPr>
        <w:numPr>
          <w:ilvl w:val="0"/>
          <w:numId w:val="5"/>
        </w:numPr>
        <w:ind w:left="425" w:leftChars="0" w:hanging="425" w:firstLineChars="0"/>
        <w:rPr>
          <w:rFonts w:hint="default"/>
          <w:b w:val="0"/>
          <w:bCs w:val="0"/>
          <w:sz w:val="20"/>
          <w:szCs w:val="20"/>
          <w:lang w:val="fr-FR"/>
        </w:rPr>
      </w:pPr>
      <w:r>
        <w:rPr>
          <w:rFonts w:hint="default"/>
          <w:b w:val="0"/>
          <w:bCs w:val="0"/>
          <w:sz w:val="20"/>
          <w:szCs w:val="20"/>
          <w:lang w:val="fr-FR"/>
        </w:rPr>
        <w:t xml:space="preserve"> Le KNeighborsRegressor optimisé avec:  MSE: 26683728.438197374, R2 score: 0.8633708210809945.</w:t>
      </w:r>
    </w:p>
    <w:p w14:paraId="452571E8">
      <w:pPr>
        <w:numPr>
          <w:numId w:val="0"/>
        </w:numPr>
        <w:rPr>
          <w:rFonts w:hint="default"/>
          <w:b w:val="0"/>
          <w:bCs w:val="0"/>
          <w:sz w:val="20"/>
          <w:szCs w:val="20"/>
          <w:lang w:val="fr-FR"/>
        </w:rPr>
      </w:pPr>
    </w:p>
    <w:p w14:paraId="2F08A17A">
      <w:pPr>
        <w:numPr>
          <w:numId w:val="0"/>
        </w:numPr>
        <w:rPr>
          <w:rFonts w:hint="default"/>
          <w:b w:val="0"/>
          <w:bCs w:val="0"/>
          <w:sz w:val="20"/>
          <w:szCs w:val="20"/>
          <w:lang w:val="fr-FR"/>
        </w:rPr>
      </w:pPr>
      <w:r>
        <w:rPr>
          <w:rFonts w:hint="default"/>
          <w:b w:val="0"/>
          <w:bCs w:val="0"/>
          <w:sz w:val="20"/>
          <w:szCs w:val="20"/>
          <w:lang w:val="fr-FR"/>
        </w:rPr>
        <w:t>Conclusion: Le meilleur modèle est donc le RandomForestRegressor .</w:t>
      </w:r>
    </w:p>
    <w:p w14:paraId="6E64F906">
      <w:pPr>
        <w:numPr>
          <w:numId w:val="0"/>
        </w:numPr>
        <w:ind w:leftChars="0"/>
        <w:rPr>
          <w:rFonts w:hint="default"/>
          <w:b w:val="0"/>
          <w:bCs w:val="0"/>
          <w:sz w:val="20"/>
          <w:szCs w:val="20"/>
          <w:lang w:val="fr-FR"/>
        </w:rPr>
      </w:pPr>
    </w:p>
    <w:p w14:paraId="2634686A">
      <w:pPr>
        <w:numPr>
          <w:numId w:val="0"/>
        </w:numPr>
        <w:ind w:leftChars="0"/>
        <w:rPr>
          <w:rFonts w:hint="default"/>
          <w:b w:val="0"/>
          <w:bCs w:val="0"/>
          <w:sz w:val="20"/>
          <w:szCs w:val="20"/>
          <w:lang w:val="fr-FR"/>
        </w:rPr>
      </w:pPr>
    </w:p>
    <w:p w14:paraId="3649FC30">
      <w:pPr>
        <w:numPr>
          <w:numId w:val="0"/>
        </w:numPr>
        <w:ind w:leftChars="0"/>
        <w:rPr>
          <w:rFonts w:hint="default"/>
          <w:b w:val="0"/>
          <w:bCs w:val="0"/>
          <w:sz w:val="20"/>
          <w:szCs w:val="20"/>
          <w:lang w:val="fr-FR"/>
        </w:rPr>
      </w:pPr>
    </w:p>
    <w:p w14:paraId="1902B9FB">
      <w:pPr>
        <w:numPr>
          <w:numId w:val="0"/>
        </w:numPr>
        <w:ind w:leftChars="0"/>
        <w:rPr>
          <w:rFonts w:hint="default"/>
          <w:b w:val="0"/>
          <w:bCs w:val="0"/>
          <w:sz w:val="20"/>
          <w:szCs w:val="20"/>
          <w:lang w:val="fr-FR"/>
        </w:rPr>
      </w:pPr>
    </w:p>
    <w:p w14:paraId="63718B79">
      <w:pPr>
        <w:pStyle w:val="3"/>
        <w:numPr>
          <w:ilvl w:val="0"/>
          <w:numId w:val="6"/>
        </w:numPr>
        <w:bidi w:val="0"/>
        <w:rPr>
          <w:rFonts w:hint="default"/>
          <w:lang w:val="fr-FR"/>
        </w:rPr>
      </w:pPr>
      <w:r>
        <w:rPr>
          <w:rFonts w:hint="default"/>
          <w:lang w:val="fr-FR"/>
        </w:rPr>
        <w:t xml:space="preserve">Interface graphique </w:t>
      </w:r>
    </w:p>
    <w:p w14:paraId="5473506B">
      <w:pPr>
        <w:rPr>
          <w:rFonts w:hint="default"/>
          <w:lang w:val="fr-FR"/>
        </w:rPr>
      </w:pPr>
      <w:r>
        <w:rPr>
          <w:rFonts w:hint="default"/>
          <w:lang w:val="fr-FR"/>
        </w:rPr>
        <w:t xml:space="preserve">Nous avons implémenté une petite interface graphique qui prend de nouvelles entrées </w:t>
      </w:r>
    </w:p>
    <w:p w14:paraId="3E78CB87">
      <w:pPr>
        <w:rPr>
          <w:rFonts w:hint="default"/>
          <w:lang w:val="fr-FR"/>
        </w:rPr>
      </w:pPr>
      <w:r>
        <w:rPr>
          <w:rFonts w:hint="default"/>
          <w:lang w:val="fr-FR"/>
        </w:rPr>
        <w:t>dans un formulaire et prédit la sortie en utilisant le meilleur modèle.</w:t>
      </w:r>
    </w:p>
    <w:p w14:paraId="765584F3">
      <w:pPr>
        <w:rPr>
          <w:rFonts w:hint="default"/>
          <w:lang w:val="fr-FR"/>
        </w:rPr>
      </w:pPr>
    </w:p>
    <w:p w14:paraId="1BA4B009">
      <w:pPr>
        <w:rPr>
          <w:rFonts w:hint="default"/>
          <w:b/>
          <w:bCs/>
          <w:lang w:val="fr-FR"/>
        </w:rPr>
      </w:pPr>
      <w:r>
        <w:rPr>
          <w:rFonts w:hint="default"/>
          <w:b/>
          <w:bCs/>
          <w:lang w:val="fr-FR"/>
        </w:rPr>
        <w:t>Technologies:</w:t>
      </w:r>
    </w:p>
    <w:p w14:paraId="026DD753">
      <w:pPr>
        <w:rPr>
          <w:rFonts w:hint="default"/>
          <w:b w:val="0"/>
          <w:bCs w:val="0"/>
          <w:lang w:val="fr-FR"/>
        </w:rPr>
      </w:pPr>
      <w:r>
        <w:rPr>
          <w:rFonts w:hint="default"/>
          <w:b/>
          <w:bCs/>
          <w:lang w:val="fr-FR"/>
        </w:rPr>
        <w:tab/>
      </w:r>
      <w:r>
        <w:rPr>
          <w:rFonts w:hint="default"/>
          <w:b w:val="0"/>
          <w:bCs w:val="0"/>
          <w:lang w:val="fr-FR"/>
        </w:rPr>
        <w:t>- Joblib pour le stockage et le chargement du modèle</w:t>
      </w:r>
    </w:p>
    <w:p w14:paraId="68C0AFD4">
      <w:pPr>
        <w:rPr>
          <w:rFonts w:hint="default"/>
          <w:b w:val="0"/>
          <w:bCs w:val="0"/>
          <w:lang w:val="fr-FR"/>
        </w:rPr>
      </w:pPr>
      <w:r>
        <w:rPr>
          <w:rFonts w:hint="default"/>
          <w:b w:val="0"/>
          <w:bCs w:val="0"/>
          <w:lang w:val="fr-FR"/>
        </w:rPr>
        <w:tab/>
        <w:t>- Streamlit pour l’interface graphique</w:t>
      </w:r>
    </w:p>
    <w:p w14:paraId="0C4CDFD0">
      <w:pPr>
        <w:rPr>
          <w:rFonts w:hint="default"/>
          <w:b w:val="0"/>
          <w:bCs w:val="0"/>
          <w:lang w:val="fr-FR"/>
        </w:rPr>
      </w:pPr>
    </w:p>
    <w:p w14:paraId="24D4F850">
      <w:pPr>
        <w:rPr>
          <w:rFonts w:hint="default"/>
          <w:b w:val="0"/>
          <w:bCs w:val="0"/>
          <w:lang w:val="fr-FR"/>
        </w:rPr>
      </w:pPr>
      <w:r>
        <w:rPr>
          <w:rFonts w:hint="default"/>
          <w:b w:val="0"/>
          <w:bCs w:val="0"/>
          <w:lang w:val="fr-FR"/>
        </w:rPr>
        <w:t>Le modèle utilisé est le Random Forest Regressor optimisé.</w:t>
      </w:r>
    </w:p>
    <w:p w14:paraId="70421694">
      <w:pPr>
        <w:rPr>
          <w:rFonts w:hint="default"/>
          <w:b w:val="0"/>
          <w:bCs w:val="0"/>
          <w:lang w:val="fr-FR"/>
        </w:rPr>
      </w:pPr>
    </w:p>
    <w:p w14:paraId="36E7950C">
      <w:pPr>
        <w:rPr>
          <w:rFonts w:hint="default"/>
          <w:b/>
          <w:bCs/>
          <w:lang w:val="fr-FR"/>
        </w:rPr>
      </w:pPr>
      <w:r>
        <w:rPr>
          <w:rFonts w:hint="default"/>
          <w:b/>
          <w:bCs/>
          <w:lang w:val="fr-FR"/>
        </w:rPr>
        <w:t>Lien:</w:t>
      </w:r>
    </w:p>
    <w:p w14:paraId="72797EF0">
      <w:pPr>
        <w:rPr>
          <w:rFonts w:hint="default"/>
          <w:b/>
          <w:bCs/>
          <w:lang w:val="fr-FR"/>
        </w:rPr>
      </w:pPr>
    </w:p>
    <w:p w14:paraId="7D725E2B">
      <w:pPr>
        <w:rPr>
          <w:rFonts w:hint="default"/>
          <w:b/>
          <w:bCs/>
          <w:lang w:val="fr-FR"/>
        </w:rPr>
      </w:pPr>
    </w:p>
    <w:p w14:paraId="0708EE19">
      <w:pPr>
        <w:rPr>
          <w:rFonts w:hint="default"/>
          <w:b/>
          <w:bCs/>
          <w:lang w:val="fr-FR"/>
        </w:rPr>
      </w:pPr>
    </w:p>
    <w:p w14:paraId="6E17E5FA">
      <w:pPr>
        <w:jc w:val="right"/>
        <w:rPr>
          <w:rFonts w:hint="default"/>
          <w:b/>
          <w:bCs/>
          <w:lang w:val="fr-FR"/>
        </w:rPr>
      </w:pPr>
      <w:r>
        <w:rPr>
          <w:rFonts w:hint="default"/>
          <w:b/>
          <w:bCs/>
          <w:lang w:val="fr-FR"/>
        </w:rPr>
        <w:t>Fin du rapport.</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 w:name="Calibri-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Calibri-LightItali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DE844D"/>
    <w:multiLevelType w:val="singleLevel"/>
    <w:tmpl w:val="ADDE844D"/>
    <w:lvl w:ilvl="0" w:tentative="0">
      <w:start w:val="4"/>
      <w:numFmt w:val="decimal"/>
      <w:suff w:val="space"/>
      <w:lvlText w:val="%1-"/>
      <w:lvlJc w:val="left"/>
    </w:lvl>
  </w:abstractNum>
  <w:abstractNum w:abstractNumId="1">
    <w:nsid w:val="B29FF6E5"/>
    <w:multiLevelType w:val="singleLevel"/>
    <w:tmpl w:val="B29FF6E5"/>
    <w:lvl w:ilvl="0" w:tentative="0">
      <w:start w:val="1"/>
      <w:numFmt w:val="decimal"/>
      <w:lvlText w:val="%1."/>
      <w:lvlJc w:val="left"/>
      <w:pPr>
        <w:tabs>
          <w:tab w:val="left" w:pos="425"/>
        </w:tabs>
        <w:ind w:left="425" w:leftChars="0" w:hanging="425" w:firstLineChars="0"/>
      </w:pPr>
      <w:rPr>
        <w:rFonts w:hint="default"/>
      </w:rPr>
    </w:lvl>
  </w:abstractNum>
  <w:abstractNum w:abstractNumId="2">
    <w:nsid w:val="F1CFDB6E"/>
    <w:multiLevelType w:val="singleLevel"/>
    <w:tmpl w:val="F1CFDB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9BC930E"/>
    <w:multiLevelType w:val="singleLevel"/>
    <w:tmpl w:val="F9BC93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D6C8BE7"/>
    <w:multiLevelType w:val="singleLevel"/>
    <w:tmpl w:val="FD6C8BE7"/>
    <w:lvl w:ilvl="0" w:tentative="0">
      <w:start w:val="1"/>
      <w:numFmt w:val="decimal"/>
      <w:lvlText w:val="%1."/>
      <w:lvlJc w:val="left"/>
      <w:pPr>
        <w:tabs>
          <w:tab w:val="left" w:pos="425"/>
        </w:tabs>
        <w:ind w:left="425" w:leftChars="0" w:hanging="425" w:firstLineChars="0"/>
      </w:pPr>
      <w:rPr>
        <w:rFonts w:hint="default"/>
      </w:rPr>
    </w:lvl>
  </w:abstractNum>
  <w:abstractNum w:abstractNumId="5">
    <w:nsid w:val="1D63AB6A"/>
    <w:multiLevelType w:val="singleLevel"/>
    <w:tmpl w:val="1D63AB6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5"/>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FC6CA7"/>
    <w:rsid w:val="0D062A3C"/>
    <w:rsid w:val="162B64D5"/>
    <w:rsid w:val="166B224A"/>
    <w:rsid w:val="1E9C7281"/>
    <w:rsid w:val="217215EC"/>
    <w:rsid w:val="226828A8"/>
    <w:rsid w:val="2BB42B40"/>
    <w:rsid w:val="2BE84491"/>
    <w:rsid w:val="31D0776D"/>
    <w:rsid w:val="4F8A0263"/>
    <w:rsid w:val="5E503895"/>
    <w:rsid w:val="60B039A2"/>
    <w:rsid w:val="61DD2415"/>
    <w:rsid w:val="6418473C"/>
    <w:rsid w:val="66073F4A"/>
    <w:rsid w:val="70454CF4"/>
    <w:rsid w:val="70997E3F"/>
    <w:rsid w:val="77F06C38"/>
    <w:rsid w:val="7B593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0</Words>
  <Characters>0</Characters>
  <Lines>0</Lines>
  <Paragraphs>0</Paragraphs>
  <TotalTime>18</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2024-07-01T17:52:48Z</dcterms:created>
  <dc:creator>Sadi</dc:creator>
  <cp:lastModifiedBy>Aliyah Adjibadé</cp:lastModifiedBy>
  <dcterms:modified xsi:type="dcterms:W3CDTF">2024-07-02T06:09:48Z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B5720E5235DA457EA03A88C1B63645B1_12</vt:lpwstr>
  </property>
</Properties>
</file>