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3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114300</wp:posOffset>
            </wp:positionV>
            <wp:extent cx="685800" cy="644487"/>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 cy="644487"/>
                    </a:xfrm>
                    <a:prstGeom prst="rect"/>
                    <a:ln/>
                  </pic:spPr>
                </pic:pic>
              </a:graphicData>
            </a:graphic>
          </wp:anchor>
        </w:drawing>
      </w:r>
    </w:p>
    <w:p w:rsidR="00000000" w:rsidDel="00000000" w:rsidP="00000000" w:rsidRDefault="00000000" w:rsidRPr="00000000" w14:paraId="00000002">
      <w:pPr>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University</w:t>
      </w:r>
      <w:r w:rsidDel="00000000" w:rsidR="00000000" w:rsidRPr="00000000">
        <w:rPr>
          <w:rtl w:val="0"/>
        </w:rPr>
      </w:r>
    </w:p>
    <w:p w:rsidR="00000000" w:rsidDel="00000000" w:rsidP="00000000" w:rsidRDefault="00000000" w:rsidRPr="00000000" w14:paraId="00000003">
      <w:pPr>
        <w:ind w:left="4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&amp; Computer Engineering</w:t>
      </w:r>
    </w:p>
    <w:p w:rsidR="00000000" w:rsidDel="00000000" w:rsidP="00000000" w:rsidRDefault="00000000" w:rsidRPr="00000000" w14:paraId="00000004">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 464 Senior Design Project</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 Prototype Test Report</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BUtLAR</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0447" cy="1376837"/>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20447" cy="13768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12</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Human - Yobe</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 Margolin</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noam@bu.edu</w:t>
        </w:r>
      </w:hyperlink>
      <w:r w:rsidDel="00000000" w:rsidR="00000000" w:rsidRPr="00000000">
        <w:rPr>
          <w:rtl w:val="0"/>
        </w:rPr>
      </w:r>
    </w:p>
    <w:p w:rsidR="00000000" w:rsidDel="00000000" w:rsidP="00000000" w:rsidRDefault="00000000" w:rsidRPr="00000000" w14:paraId="00000019">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Suhani Mitra</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suhanim@bu.edu</w:t>
        </w:r>
      </w:hyperlink>
      <w:r w:rsidDel="00000000" w:rsidR="00000000" w:rsidRPr="00000000">
        <w:rPr>
          <w:rtl w:val="0"/>
        </w:rPr>
      </w:r>
    </w:p>
    <w:p w:rsidR="00000000" w:rsidDel="00000000" w:rsidP="00000000" w:rsidRDefault="00000000" w:rsidRPr="00000000" w14:paraId="0000001A">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Jackie Salamy </w:t>
      </w:r>
      <w:hyperlink r:id="rId11">
        <w:r w:rsidDel="00000000" w:rsidR="00000000" w:rsidRPr="00000000">
          <w:rPr>
            <w:rFonts w:ascii="Times New Roman" w:cs="Times New Roman" w:eastAsia="Times New Roman" w:hAnsi="Times New Roman"/>
            <w:color w:val="1155cc"/>
            <w:sz w:val="24"/>
            <w:szCs w:val="24"/>
            <w:u w:val="single"/>
            <w:rtl w:val="0"/>
          </w:rPr>
          <w:t xml:space="preserve">jesalamy@bu.edu</w:t>
        </w:r>
      </w:hyperlink>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Sasamori </w:t>
      </w:r>
      <w:hyperlink r:id="rId12">
        <w:r w:rsidDel="00000000" w:rsidR="00000000" w:rsidRPr="00000000">
          <w:rPr>
            <w:rFonts w:ascii="Times New Roman" w:cs="Times New Roman" w:eastAsia="Times New Roman" w:hAnsi="Times New Roman"/>
            <w:color w:val="1155cc"/>
            <w:sz w:val="24"/>
            <w:szCs w:val="24"/>
            <w:u w:val="single"/>
            <w:rtl w:val="0"/>
          </w:rPr>
          <w:t xml:space="preserve">sasamori@bu.edu </w:t>
        </w:r>
      </w:hyperlink>
      <w:r w:rsidDel="00000000" w:rsidR="00000000" w:rsidRPr="00000000">
        <w:rPr>
          <w:rtl w:val="0"/>
        </w:rPr>
      </w:r>
    </w:p>
    <w:p w:rsidR="00000000" w:rsidDel="00000000" w:rsidP="00000000" w:rsidRDefault="00000000" w:rsidRPr="00000000" w14:paraId="0000001C">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Required Materials: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24">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w:t>
      </w:r>
      <w:r w:rsidDel="00000000" w:rsidR="00000000" w:rsidRPr="00000000">
        <w:rPr>
          <w:rFonts w:ascii="Times New Roman" w:cs="Times New Roman" w:eastAsia="Times New Roman" w:hAnsi="Times New Roman"/>
          <w:sz w:val="24"/>
          <w:szCs w:val="24"/>
          <w:rtl w:val="0"/>
        </w:rPr>
        <w:t xml:space="preserve">V5 </w:t>
      </w:r>
    </w:p>
    <w:p w:rsidR="00000000" w:rsidDel="00000000" w:rsidP="00000000" w:rsidRDefault="00000000" w:rsidRPr="00000000" w14:paraId="00000025">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Røde </w:t>
      </w:r>
      <w:r w:rsidDel="00000000" w:rsidR="00000000" w:rsidRPr="00000000">
        <w:rPr>
          <w:rFonts w:ascii="Times New Roman" w:cs="Times New Roman" w:eastAsia="Times New Roman" w:hAnsi="Times New Roman"/>
          <w:sz w:val="24"/>
          <w:szCs w:val="24"/>
          <w:rtl w:val="0"/>
        </w:rPr>
        <w:t xml:space="preserve">Microphones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 Screen (PHO 113 computer lab monitor)</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r w:rsidDel="00000000" w:rsidR="00000000" w:rsidRPr="00000000">
        <w:rPr>
          <w:rtl w:val="0"/>
        </w:rPr>
      </w:r>
    </w:p>
    <w:p w:rsidR="00000000" w:rsidDel="00000000" w:rsidP="00000000" w:rsidRDefault="00000000" w:rsidRPr="00000000" w14:paraId="00000028">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Shell Script</w:t>
      </w:r>
    </w:p>
    <w:p w:rsidR="00000000" w:rsidDel="00000000" w:rsidP="00000000" w:rsidRDefault="00000000" w:rsidRPr="00000000" w14:paraId="00000029">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2A">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Virtual Environment</w:t>
      </w:r>
    </w:p>
    <w:p w:rsidR="00000000" w:rsidDel="00000000" w:rsidP="00000000" w:rsidRDefault="00000000" w:rsidRPr="00000000" w14:paraId="0000002B">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Audio Processing</w:t>
      </w:r>
    </w:p>
    <w:p w:rsidR="00000000" w:rsidDel="00000000" w:rsidP="00000000" w:rsidRDefault="00000000" w:rsidRPr="00000000" w14:paraId="0000002C">
      <w:pPr>
        <w:numPr>
          <w:ilvl w:val="1"/>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miniaudio_stream.c</w:t>
      </w:r>
      <w:r w:rsidDel="00000000" w:rsidR="00000000" w:rsidRPr="00000000">
        <w:rPr>
          <w:rtl w:val="0"/>
        </w:rPr>
      </w:r>
    </w:p>
    <w:p w:rsidR="00000000" w:rsidDel="00000000" w:rsidP="00000000" w:rsidRDefault="00000000" w:rsidRPr="00000000" w14:paraId="0000002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C++ miniaudio library to capture audio in live time</w:t>
      </w:r>
    </w:p>
    <w:p w:rsidR="00000000" w:rsidDel="00000000" w:rsidP="00000000" w:rsidRDefault="00000000" w:rsidRPr="00000000" w14:paraId="0000002E">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Yobe SDK (GrandE)</w:t>
      </w:r>
    </w:p>
    <w:p w:rsidR="00000000" w:rsidDel="00000000" w:rsidP="00000000" w:rsidRDefault="00000000" w:rsidRPr="00000000" w14:paraId="0000002F">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Generation</w:t>
      </w:r>
    </w:p>
    <w:p w:rsidR="00000000" w:rsidDel="00000000" w:rsidP="00000000" w:rsidRDefault="00000000" w:rsidRPr="00000000" w14:paraId="00000030">
      <w:pPr>
        <w:numPr>
          <w:ilvl w:val="1"/>
          <w:numId w:val="6"/>
        </w:numPr>
        <w:ind w:left="144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IDListener_demo.cpp</w:t>
      </w:r>
    </w:p>
    <w:p w:rsidR="00000000" w:rsidDel="00000000" w:rsidP="00000000" w:rsidRDefault="00000000" w:rsidRPr="00000000" w14:paraId="00000031">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Context-Specific Database</w:t>
      </w:r>
    </w:p>
    <w:p w:rsidR="00000000" w:rsidDel="00000000" w:rsidP="00000000" w:rsidRDefault="00000000" w:rsidRPr="00000000" w14:paraId="00000032">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school.db</w:t>
      </w:r>
      <w:r w:rsidDel="00000000" w:rsidR="00000000" w:rsidRPr="00000000">
        <w:rPr>
          <w:rFonts w:ascii="Times New Roman" w:cs="Times New Roman" w:eastAsia="Times New Roman" w:hAnsi="Times New Roman"/>
          <w:sz w:val="24"/>
          <w:szCs w:val="24"/>
          <w:rtl w:val="0"/>
        </w:rPr>
        <w:t xml:space="preserve"> (two-table database with one about Photonics-based professors and course-specific information)</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ASR</w:t>
      </w:r>
      <w:r w:rsidDel="00000000" w:rsidR="00000000" w:rsidRPr="00000000">
        <w:rPr>
          <w:rFonts w:ascii="Times New Roman" w:cs="Times New Roman" w:eastAsia="Times New Roman" w:hAnsi="Times New Roman"/>
          <w:sz w:val="24"/>
          <w:szCs w:val="24"/>
          <w:rtl w:val="0"/>
        </w:rPr>
        <w:t xml:space="preserve"> Speech-To-Text API, LLM API</w:t>
      </w:r>
      <w:r w:rsidDel="00000000" w:rsidR="00000000" w:rsidRPr="00000000">
        <w:rPr>
          <w:rtl w:val="0"/>
        </w:rPr>
      </w:r>
    </w:p>
    <w:p w:rsidR="00000000" w:rsidDel="00000000" w:rsidP="00000000" w:rsidRDefault="00000000" w:rsidRPr="00000000" w14:paraId="00000034">
      <w:pPr>
        <w:numPr>
          <w:ilvl w:val="1"/>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main.py</w:t>
      </w:r>
    </w:p>
    <w:p w:rsidR="00000000" w:rsidDel="00000000" w:rsidP="00000000" w:rsidRDefault="00000000" w:rsidRPr="00000000" w14:paraId="00000035">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files below</w:t>
      </w:r>
    </w:p>
    <w:p w:rsidR="00000000" w:rsidDel="00000000" w:rsidP="00000000" w:rsidRDefault="00000000" w:rsidRPr="00000000" w14:paraId="00000036">
      <w:pPr>
        <w:numPr>
          <w:ilvl w:val="1"/>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voiceAssistant.py</w:t>
      </w:r>
    </w:p>
    <w:p w:rsidR="00000000" w:rsidDel="00000000" w:rsidP="00000000" w:rsidRDefault="00000000" w:rsidRPr="00000000" w14:paraId="0000003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Processes streamed audio and prepares for LLM processing</w:t>
      </w:r>
    </w:p>
    <w:p w:rsidR="00000000" w:rsidDel="00000000" w:rsidP="00000000" w:rsidRDefault="00000000" w:rsidRPr="00000000" w14:paraId="00000038">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Performs API calls</w:t>
      </w:r>
    </w:p>
    <w:p w:rsidR="00000000" w:rsidDel="00000000" w:rsidP="00000000" w:rsidRDefault="00000000" w:rsidRPr="00000000" w14:paraId="00000039">
      <w:pPr>
        <w:numPr>
          <w:ilvl w:val="1"/>
          <w:numId w:val="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getAsssitance.py</w:t>
      </w:r>
    </w:p>
    <w:p w:rsidR="00000000" w:rsidDel="00000000" w:rsidP="00000000" w:rsidRDefault="00000000" w:rsidRPr="00000000" w14:paraId="0000003A">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Corrects last names, generates SQL queries, and provides LLM responses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Prototype Goal:</w:t>
      </w:r>
      <w:r w:rsidDel="00000000" w:rsidR="00000000" w:rsidRPr="00000000">
        <w:rPr>
          <w:rFonts w:ascii="Times New Roman" w:cs="Times New Roman" w:eastAsia="Times New Roman" w:hAnsi="Times New Roman"/>
          <w:sz w:val="24"/>
          <w:szCs w:val="24"/>
          <w:rtl w:val="0"/>
        </w:rPr>
        <w:t xml:space="preserve"> support a full conversation, employing live audio processing and low latency LLM-generated relevant responses.</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Setup</w:t>
      </w:r>
      <w:r w:rsidDel="00000000" w:rsidR="00000000" w:rsidRPr="00000000">
        <w:rPr>
          <w:rFonts w:ascii="Times New Roman" w:cs="Times New Roman" w:eastAsia="Times New Roman" w:hAnsi="Times New Roman"/>
          <w:b w:val="1"/>
          <w:sz w:val="28"/>
          <w:szCs w:val="28"/>
          <w:u w:val="single"/>
          <w:rtl w:val="0"/>
        </w:rPr>
        <w:t xml:space="preserve">:</w:t>
      </w:r>
    </w:p>
    <w:p w:rsidR="00000000" w:rsidDel="00000000" w:rsidP="00000000" w:rsidRDefault="00000000" w:rsidRPr="00000000" w14:paraId="0000004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setup begins with the hardware components: a Raspberry Pi connected via Ethernet to host the software on a Linux machine and two Rode Microphones for capturing audio input. The microphones are set at a standard of 9 inches apart, facing upward. </w:t>
      </w:r>
      <w:r w:rsidDel="00000000" w:rsidR="00000000" w:rsidRPr="00000000">
        <w:rPr>
          <w:rFonts w:ascii="Times New Roman" w:cs="Times New Roman" w:eastAsia="Times New Roman" w:hAnsi="Times New Roman"/>
          <w:sz w:val="24"/>
          <w:szCs w:val="24"/>
          <w:rtl w:val="0"/>
        </w:rPr>
        <w:t xml:space="preserve">The pipeline is driven by a Bash script that automates the processes of audio capture, processing, and response generation. As depicted in Figure 1, the backend workflow captures audio processes using Yobe’s SDK in live time. The pipeline then performs speech-to-text transcription, once again in live time. Once the full question is processed, the OpenAI-powered LLM generates a response and utilizes our prompt engineering document for use-case-specific instances. For this test, we draw from a BU-specific database with information about certain professors’ classes taught.</w:t>
      </w:r>
      <w:r w:rsidDel="00000000" w:rsidR="00000000" w:rsidRPr="00000000">
        <w:rPr>
          <w:rFonts w:ascii="Times New Roman" w:cs="Times New Roman" w:eastAsia="Times New Roman" w:hAnsi="Times New Roman"/>
          <w:sz w:val="24"/>
          <w:szCs w:val="24"/>
          <w:rtl w:val="0"/>
        </w:rPr>
        <w:t xml:space="preserve"> Finally, the LLM-generated response is conveyed through a digital human, enabling seamless and interactive UI engagement.</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60"/>
          <w:szCs w:val="60"/>
        </w:rPr>
        <w:drawing>
          <wp:inline distB="114300" distT="114300" distL="114300" distR="114300">
            <wp:extent cx="5943600" cy="3190875"/>
            <wp:effectExtent b="12700" l="12700" r="12700" t="12700"/>
            <wp:docPr id="5" name="image7.png"/>
            <a:graphic>
              <a:graphicData uri="http://schemas.openxmlformats.org/drawingml/2006/picture">
                <pic:pic>
                  <pic:nvPicPr>
                    <pic:cNvPr id="0" name="image7.png"/>
                    <pic:cNvPicPr preferRelativeResize="0"/>
                  </pic:nvPicPr>
                  <pic:blipFill>
                    <a:blip r:embed="rId13"/>
                    <a:srcRect b="16009" l="0" r="0" t="6264"/>
                    <a:stretch>
                      <a:fillRect/>
                    </a:stretch>
                  </pic:blipFill>
                  <pic:spPr>
                    <a:xfrm>
                      <a:off x="0" y="0"/>
                      <a:ext cx="5943600" cy="3190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Illustration of Backend System Integration</w:t>
      </w:r>
    </w:p>
    <w:p w:rsidR="00000000" w:rsidDel="00000000" w:rsidP="00000000" w:rsidRDefault="00000000" w:rsidRPr="00000000" w14:paraId="0000004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Pre-Testing Setup Procedure:</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Raspberry Pi Connection:</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AI-Micro Rode Dual Speakers are connected to Raspberry Pi.</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is connected to the network via Ethernet.</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and pipe the live audio streaming files on the Raspberry Pi.</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Server-Side Connection:</w:t>
      </w:r>
    </w:p>
    <w:p w:rsidR="00000000" w:rsidDel="00000000" w:rsidP="00000000" w:rsidRDefault="00000000" w:rsidRPr="00000000" w14:paraId="00000055">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SSH connectivity with the Raspberry Pi (remote access) using the following command: </w:t>
      </w:r>
      <w:r w:rsidDel="00000000" w:rsidR="00000000" w:rsidRPr="00000000">
        <w:rPr>
          <w:rFonts w:ascii="Times New Roman" w:cs="Times New Roman" w:eastAsia="Times New Roman" w:hAnsi="Times New Roman"/>
          <w:b w:val="1"/>
          <w:sz w:val="24"/>
          <w:szCs w:val="24"/>
          <w:rtl w:val="0"/>
        </w:rPr>
        <w:t xml:space="preserve">ssh yobe@128.197.180.176</w:t>
      </w:r>
    </w:p>
    <w:p w:rsidR="00000000" w:rsidDel="00000000" w:rsidP="00000000" w:rsidRDefault="00000000" w:rsidRPr="00000000" w14:paraId="00000056">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appropriate directory:</w:t>
      </w:r>
    </w:p>
    <w:p w:rsidR="00000000" w:rsidDel="00000000" w:rsidP="00000000" w:rsidRDefault="00000000" w:rsidRPr="00000000" w14:paraId="00000057">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BUtLAR_Voice-Powered-Digital_Human_Assistant/Audio/testing_audio</w:t>
      </w:r>
    </w:p>
    <w:p w:rsidR="00000000" w:rsidDel="00000000" w:rsidP="00000000" w:rsidRDefault="00000000" w:rsidRPr="00000000" w14:paraId="000000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Running the Session</w:t>
      </w:r>
      <w:r w:rsidDel="00000000" w:rsidR="00000000" w:rsidRPr="00000000">
        <w:rPr>
          <w:rtl w:val="0"/>
        </w:rPr>
      </w:r>
    </w:p>
    <w:p w:rsidR="00000000" w:rsidDel="00000000" w:rsidP="00000000" w:rsidRDefault="00000000" w:rsidRPr="00000000" w14:paraId="0000005A">
      <w:pPr>
        <w:numPr>
          <w:ilvl w:val="0"/>
          <w:numId w:val="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Start a GCloud virtual environment:</w:t>
      </w:r>
    </w:p>
    <w:p w:rsidR="00000000" w:rsidDel="00000000" w:rsidP="00000000" w:rsidRDefault="00000000" w:rsidRPr="00000000" w14:paraId="0000005B">
      <w:pPr>
        <w:numPr>
          <w:ilvl w:val="1"/>
          <w:numId w:val="8"/>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source ~/gcloudenv/bin/activate</w:t>
      </w:r>
    </w:p>
    <w:p w:rsidR="00000000" w:rsidDel="00000000" w:rsidP="00000000" w:rsidRDefault="00000000" w:rsidRPr="00000000" w14:paraId="0000005C">
      <w:pPr>
        <w:numPr>
          <w:ilvl w:val="0"/>
          <w:numId w:val="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Begin live-streaming audio</w:t>
      </w:r>
    </w:p>
    <w:p w:rsidR="00000000" w:rsidDel="00000000" w:rsidP="00000000" w:rsidRDefault="00000000" w:rsidRPr="00000000" w14:paraId="0000005D">
      <w:pPr>
        <w:numPr>
          <w:ilvl w:val="1"/>
          <w:numId w:val="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./miniaudio_stream | sox -t raw -r 16000 -e signed -b 16 -c 2 - -t raw -r 16000 -e signed -b 16 -c 1 - | python3 main.p</w:t>
      </w:r>
      <w:r w:rsidDel="00000000" w:rsidR="00000000" w:rsidRPr="00000000">
        <w:rPr>
          <w:rFonts w:ascii="Courier New" w:cs="Courier New" w:eastAsia="Courier New" w:hAnsi="Courier New"/>
          <w:b w:val="1"/>
          <w:sz w:val="24"/>
          <w:szCs w:val="24"/>
          <w:rtl w:val="0"/>
        </w:rPr>
        <w:t xml:space="preserve">y </w:t>
      </w: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44"/>
          <w:szCs w:val="44"/>
          <w:highlight w:val="yellow"/>
        </w:rPr>
      </w:pPr>
      <w:r w:rsidDel="00000000" w:rsidR="00000000" w:rsidRPr="00000000">
        <w:rPr>
          <w:rFonts w:ascii="Times New Roman" w:cs="Times New Roman" w:eastAsia="Times New Roman" w:hAnsi="Times New Roman"/>
          <w:b w:val="1"/>
          <w:sz w:val="28"/>
          <w:szCs w:val="28"/>
          <w:u w:val="single"/>
          <w:rtl w:val="0"/>
        </w:rPr>
        <w:t xml:space="preserve">Testing </w:t>
      </w:r>
      <w:r w:rsidDel="00000000" w:rsidR="00000000" w:rsidRPr="00000000">
        <w:rPr>
          <w:rFonts w:ascii="Times New Roman" w:cs="Times New Roman" w:eastAsia="Times New Roman" w:hAnsi="Times New Roman"/>
          <w:b w:val="1"/>
          <w:sz w:val="28"/>
          <w:szCs w:val="28"/>
          <w:u w:val="single"/>
          <w:rtl w:val="0"/>
        </w:rPr>
        <w:t xml:space="preserve">Procedure</w:t>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specific tests must be evaluated as either “Pass” or “Fail.” To achieve a “Pass,” each test must meet its unique criteria, ensure a latency of less than</w:t>
      </w:r>
      <w:r w:rsidDel="00000000" w:rsidR="00000000" w:rsidRPr="00000000">
        <w:rPr>
          <w:rFonts w:ascii="Times New Roman" w:cs="Times New Roman" w:eastAsia="Times New Roman" w:hAnsi="Times New Roman"/>
          <w:sz w:val="24"/>
          <w:szCs w:val="24"/>
          <w:rtl w:val="0"/>
        </w:rPr>
        <w:t xml:space="preserve"> 5 seconds</w:t>
      </w:r>
      <w:r w:rsidDel="00000000" w:rsidR="00000000" w:rsidRPr="00000000">
        <w:rPr>
          <w:rFonts w:ascii="Times New Roman" w:cs="Times New Roman" w:eastAsia="Times New Roman" w:hAnsi="Times New Roman"/>
          <w:sz w:val="24"/>
          <w:szCs w:val="24"/>
          <w:rtl w:val="0"/>
        </w:rPr>
        <w:t xml:space="preserve"> from the end of the audio recording to transcript generation, and produce a transcript that accurately conveys the intended message.</w:t>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Audio Processing</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Intakes audio in live time</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Correction</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Mispronounced names with inaccurate transcriptions are matched and output the correct last name</w:t>
      </w:r>
    </w:p>
    <w:p w:rsidR="00000000" w:rsidDel="00000000" w:rsidP="00000000" w:rsidRDefault="00000000" w:rsidRPr="00000000" w14:paraId="0000006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is properly detected from the database list</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Conversation Termination</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thread ends when the user says, “Goodbye, BUtLAR.”</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Queries </w:t>
      </w:r>
    </w:p>
    <w:p w:rsidR="00000000" w:rsidDel="00000000" w:rsidP="00000000" w:rsidRDefault="00000000" w:rsidRPr="00000000" w14:paraId="0000006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ask multiple questions until they terminate the session.</w:t>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Measurable Criteria: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Test Case Requirements:</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Live Audio</w:t>
      </w:r>
    </w:p>
    <w:p w:rsidR="00000000" w:rsidDel="00000000" w:rsidP="00000000" w:rsidRDefault="00000000" w:rsidRPr="00000000" w14:paraId="0000007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Speaker can ask questions in real-time. </w:t>
      </w:r>
    </w:p>
    <w:p w:rsidR="00000000" w:rsidDel="00000000" w:rsidP="00000000" w:rsidRDefault="00000000" w:rsidRPr="00000000" w14:paraId="0000007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say the sentence “Where is Professor Pisano’s office room?” and check the latency.</w:t>
      </w:r>
      <w:r w:rsidDel="00000000" w:rsidR="00000000" w:rsidRPr="00000000">
        <w:rPr>
          <w:rtl w:val="0"/>
        </w:rPr>
      </w:r>
    </w:p>
    <w:p w:rsidR="00000000" w:rsidDel="00000000" w:rsidP="00000000" w:rsidRDefault="00000000" w:rsidRPr="00000000" w14:paraId="0000007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Detection</w:t>
      </w:r>
    </w:p>
    <w:p w:rsidR="00000000" w:rsidDel="00000000" w:rsidP="00000000" w:rsidRDefault="00000000" w:rsidRPr="00000000" w14:paraId="0000007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after Speech-To-Text will be checked for conveying a Professor’s correct last name.</w:t>
      </w:r>
    </w:p>
    <w:p w:rsidR="00000000" w:rsidDel="00000000" w:rsidP="00000000" w:rsidRDefault="00000000" w:rsidRPr="00000000" w14:paraId="0000007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We will say, “Where is Professor Eagle’s office room?” → Correct Name: Egele</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 Termination</w:t>
      </w:r>
    </w:p>
    <w:p w:rsidR="00000000" w:rsidDel="00000000" w:rsidP="00000000" w:rsidRDefault="00000000" w:rsidRPr="00000000" w14:paraId="0000007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 ends with the user saying, “Goodbye, BUtLAR.”</w:t>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Queries</w:t>
      </w:r>
    </w:p>
    <w:p w:rsidR="00000000" w:rsidDel="00000000" w:rsidP="00000000" w:rsidRDefault="00000000" w:rsidRPr="00000000" w14:paraId="0000007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ask multiple questions in the same conversation thread.</w:t>
      </w:r>
    </w:p>
    <w:p w:rsidR="00000000" w:rsidDel="00000000" w:rsidP="00000000" w:rsidRDefault="00000000" w:rsidRPr="00000000" w14:paraId="0000007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our first trial, we will ask,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Who teaches Control Systems?”</w:t>
      </w:r>
      <w:r w:rsidDel="00000000" w:rsidR="00000000" w:rsidRPr="00000000">
        <w:rPr>
          <w:rFonts w:ascii="Times New Roman" w:cs="Times New Roman" w:eastAsia="Times New Roman" w:hAnsi="Times New Roman"/>
          <w:sz w:val="24"/>
          <w:szCs w:val="24"/>
          <w:rtl w:val="0"/>
        </w:rPr>
        <w:t xml:space="preserve"> then ask, “Where is the course EC 471 located?”</w:t>
      </w:r>
    </w:p>
    <w:p w:rsidR="00000000" w:rsidDel="00000000" w:rsidP="00000000" w:rsidRDefault="00000000" w:rsidRPr="00000000" w14:paraId="0000007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our second trial, we will ask, “What professor teaches Control Systems?” then ask, “What is the location of the course EC 531?”</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Requirements:</w:t>
        <w:br w:type="textWrapping"/>
      </w:r>
      <w:r w:rsidDel="00000000" w:rsidR="00000000" w:rsidRPr="00000000">
        <w:rPr>
          <w:rFonts w:ascii="Times New Roman" w:cs="Times New Roman" w:eastAsia="Times New Roman" w:hAnsi="Times New Roman"/>
          <w:sz w:val="24"/>
          <w:szCs w:val="24"/>
          <w:rtl w:val="0"/>
        </w:rPr>
        <w:t xml:space="preserve">In addition to satisfying the criteria above, the system must meet the following overarching requirements for every test case:</w:t>
      </w:r>
    </w:p>
    <w:p w:rsidR="00000000" w:rsidDel="00000000" w:rsidP="00000000" w:rsidRDefault="00000000" w:rsidRPr="00000000" w14:paraId="0000008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The time from the end of the audio recording to the generation of the LLM-generated response must be less t</w:t>
      </w:r>
      <w:r w:rsidDel="00000000" w:rsidR="00000000" w:rsidRPr="00000000">
        <w:rPr>
          <w:rFonts w:ascii="Times New Roman" w:cs="Times New Roman" w:eastAsia="Times New Roman" w:hAnsi="Times New Roman"/>
          <w:sz w:val="24"/>
          <w:szCs w:val="24"/>
          <w:rtl w:val="0"/>
        </w:rPr>
        <w:t xml:space="preserve">han 5 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Accuracy:</w:t>
      </w:r>
      <w:r w:rsidDel="00000000" w:rsidR="00000000" w:rsidRPr="00000000">
        <w:rPr>
          <w:rFonts w:ascii="Times New Roman" w:cs="Times New Roman" w:eastAsia="Times New Roman" w:hAnsi="Times New Roman"/>
          <w:sz w:val="24"/>
          <w:szCs w:val="24"/>
          <w:rtl w:val="0"/>
        </w:rPr>
        <w:t xml:space="preserve"> The transcript must accurately convey the intended message query.</w:t>
      </w:r>
    </w:p>
    <w:p w:rsidR="00000000" w:rsidDel="00000000" w:rsidP="00000000" w:rsidRDefault="00000000" w:rsidRPr="00000000" w14:paraId="00000082">
      <w:pPr>
        <w:numPr>
          <w:ilvl w:val="0"/>
          <w:numId w:val="2"/>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Relevancy: </w:t>
      </w:r>
      <w:r w:rsidDel="00000000" w:rsidR="00000000" w:rsidRPr="00000000">
        <w:rPr>
          <w:rFonts w:ascii="Times New Roman" w:cs="Times New Roman" w:eastAsia="Times New Roman" w:hAnsi="Times New Roman"/>
          <w:sz w:val="24"/>
          <w:szCs w:val="24"/>
          <w:rtl w:val="0"/>
        </w:rPr>
        <w:t xml:space="preserve">All answers provided must be accurate and relevant to the user’s question.</w:t>
      </w:r>
    </w:p>
    <w:p w:rsidR="00000000" w:rsidDel="00000000" w:rsidP="00000000" w:rsidRDefault="00000000" w:rsidRPr="00000000" w14:paraId="00000083">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5">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Score Sheet: </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tbl>
      <w:tblPr>
        <w:tblStyle w:val="Table1"/>
        <w:tblW w:w="958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2130"/>
        <w:gridCol w:w="2205"/>
        <w:gridCol w:w="1350"/>
        <w:tblGridChange w:id="0">
          <w:tblGrid>
            <w:gridCol w:w="3900"/>
            <w:gridCol w:w="2130"/>
            <w:gridCol w:w="2205"/>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is correct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Pass/Fail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Audio Processing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2 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Audio Processing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2 s:</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Correction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both wrong and corrected)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2 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Correction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both wrong and corrected)</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2 s:</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Terminates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Terminates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Multiple Queries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Q1</w:t>
            </w:r>
            <w:r w:rsidDel="00000000" w:rsidR="00000000" w:rsidRPr="00000000">
              <w:rPr>
                <w:rFonts w:ascii="Times New Roman" w:cs="Times New Roman" w:eastAsia="Times New Roman" w:hAnsi="Times New Roman"/>
                <w:sz w:val="24"/>
                <w:szCs w:val="24"/>
                <w:rtl w:val="0"/>
              </w:rPr>
              <w:t xml:space="preserve">: 1.616</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Q2</w:t>
            </w:r>
            <w:r w:rsidDel="00000000" w:rsidR="00000000" w:rsidRPr="00000000">
              <w:rPr>
                <w:rFonts w:ascii="Times New Roman" w:cs="Times New Roman" w:eastAsia="Times New Roman" w:hAnsi="Times New Roman"/>
                <w:sz w:val="24"/>
                <w:szCs w:val="24"/>
                <w:rtl w:val="0"/>
              </w:rPr>
              <w:t xml:space="preserve">: 1.692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Multiple Queries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1.488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t>
            </w:r>
            <w:commentRangeStart w:id="0"/>
            <w:commentRangeStart w:id="1"/>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2.252</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Result  →</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8/8</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8"/>
          <w:szCs w:val="28"/>
          <w:u w:val="single"/>
          <w:rtl w:val="0"/>
        </w:rPr>
        <w:t xml:space="preserve">Test Data Conclusions</w:t>
      </w:r>
      <w:r w:rsidDel="00000000" w:rsidR="00000000" w:rsidRPr="00000000">
        <w:rPr>
          <w:rtl w:val="0"/>
        </w:rPr>
      </w:r>
    </w:p>
    <w:p w:rsidR="00000000" w:rsidDel="00000000" w:rsidP="00000000" w:rsidRDefault="00000000" w:rsidRPr="00000000" w14:paraId="000000C7">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prototype test consisted of 4 tests, each with 2 trials. The main aspect we wanted to see growth in was our latency compared to our first prototype testing. In this testing, we aimed for latency under &lt; 2 seconds per response. </w:t>
      </w:r>
    </w:p>
    <w:p w:rsidR="00000000" w:rsidDel="00000000" w:rsidP="00000000" w:rsidRDefault="00000000" w:rsidRPr="00000000" w14:paraId="000000C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Live Audio Processing Test 1, we asked BUtLAR, “Where is Professor Pisano’s office room?” which had a latency of 1.926s. Our second trial of the test resulted in a latency of 1.403s. These tests were run to identify whether or not BUtLAR was intaking audio in live time, which was proven to be true based on the low latency response and timely audio capture. Both trials also resulted in an accurate response from the LLM and successful SQL queries: “Professor Pisano's office room is 522.” </w:t>
      </w:r>
    </w:p>
    <w:p w:rsidR="00000000" w:rsidDel="00000000" w:rsidP="00000000" w:rsidRDefault="00000000" w:rsidRPr="00000000" w14:paraId="000000C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Name Correction Test 1, we asked BUtLAR, “Where is Professor Egele’s office room?” to analyze the transcript output before and after correction. We wanted BUtLAR to have the capability to correct names if they were transcribed incorrectly or mispronounced. Therefore, in the example with Professor Egele, the transcript successfully corrected the transcription from Eagle (the user’s audio transcribed) to Egele (the correct name listed in the database). From the first trial, the latency resulted in 1.626s, while for the second trial, the latency resulted in 1.757s. Both trials resulted in a generated response of “Professor Egele's office room is 337.” Thus, these two trails successfully passed as they were under 2 seconds and corrected the mistranscribed name. </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Conversation Terminates Test 1, we tested if the BUtLAR conversation successfully terminated when the user said, “Goodbye, BUtLAR.” Conversation sessions in both trials ended upon hearing “Goodbye, BUtLAR.”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Figure 2 </w:t>
      </w:r>
      <w:r w:rsidDel="00000000" w:rsidR="00000000" w:rsidRPr="00000000">
        <w:rPr>
          <w:rFonts w:ascii="Times New Roman" w:cs="Times New Roman" w:eastAsia="Times New Roman" w:hAnsi="Times New Roman"/>
          <w:sz w:val="24"/>
          <w:szCs w:val="24"/>
          <w:rtl w:val="0"/>
        </w:rPr>
        <w:t xml:space="preserve">display examples of BUtLAR’s response when the user initiated a conversation end. This helped us identify that this phrase is consistent and can serve as a standard user-initiated ending for conversations.</w:t>
      </w:r>
    </w:p>
    <w:p w:rsidR="00000000" w:rsidDel="00000000" w:rsidP="00000000" w:rsidRDefault="00000000" w:rsidRPr="00000000" w14:paraId="000000CB">
      <w:pPr>
        <w:spacing w:after="240" w:befor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in As</w:t>
      </w:r>
      <w:r w:rsidDel="00000000" w:rsidR="00000000" w:rsidRPr="00000000">
        <w:rPr>
          <w:rFonts w:ascii="Times New Roman" w:cs="Times New Roman" w:eastAsia="Times New Roman" w:hAnsi="Times New Roman"/>
          <w:sz w:val="24"/>
          <w:szCs w:val="24"/>
          <w:rtl w:val="0"/>
        </w:rPr>
        <w:t xml:space="preserve">king Multiple Queries Test 1, we tested two questions to demonstrate that the user can ask multiple questions before terminating the session. The first and second questions we tested were “Who teaches control systems?” and “Where is the course EC 471 located?” The first trial had a latency of 1.616s for the first question and 1.692s for the second question. The responses produced were “The course ‘Control Systems’ is taught by Pisano” and “The course EC 471 is located in CAS 227” for the respective questions. For the second trial, we asked two questions of a similar format to the previous trial, just using different wording or course numbers. The first question had a latency of 1.488s, and the second question had a latency of 2.252s. The responses produced were “The professor who teaches control systems is Professor Pisano,” and “The location of the course EC 531 is CDS 264,” respectively. </w:t>
      </w:r>
      <w:commentRangeStart w:id="5"/>
      <w:r w:rsidDel="00000000" w:rsidR="00000000" w:rsidRPr="00000000">
        <w:rPr>
          <w:rFonts w:ascii="Times New Roman" w:cs="Times New Roman" w:eastAsia="Times New Roman" w:hAnsi="Times New Roman"/>
          <w:sz w:val="24"/>
          <w:szCs w:val="24"/>
          <w:rtl w:val="0"/>
        </w:rPr>
        <w:t xml:space="preserve">Though our second query resulted in a response time greater than 2 seconds, the running time for the two-question query test was under 4 seconds, which averaged each question to be under 4 seconds. We classified this test as a </w:t>
      </w:r>
      <w:r w:rsidDel="00000000" w:rsidR="00000000" w:rsidRPr="00000000">
        <w:rPr>
          <w:rFonts w:ascii="Times New Roman" w:cs="Times New Roman" w:eastAsia="Times New Roman" w:hAnsi="Times New Roman"/>
          <w:i w:val="1"/>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 as well. We concluded that, oftentimes, subsequent queries take slightly longer to render than the initial one. </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The results from both of these trials are detailed in</w:t>
      </w:r>
      <w:r w:rsidDel="00000000" w:rsidR="00000000" w:rsidRPr="00000000">
        <w:rPr>
          <w:rFonts w:ascii="Times New Roman" w:cs="Times New Roman" w:eastAsia="Times New Roman" w:hAnsi="Times New Roman"/>
          <w:i w:val="1"/>
          <w:sz w:val="24"/>
          <w:szCs w:val="24"/>
          <w:rtl w:val="0"/>
        </w:rPr>
        <w:t xml:space="preserve"> Figure 3.</w:t>
      </w:r>
    </w:p>
    <w:p w:rsidR="00000000" w:rsidDel="00000000" w:rsidP="00000000" w:rsidRDefault="00000000" w:rsidRPr="00000000" w14:paraId="000000CC">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completing all the tests and their respective trials, we concluded that all tests passed as the session operated as expected with accurate responses, and latencies were under 2 seconds. With these successes, although the latency was reduced by about 6 times, there are still aspects we must improve upon. At times, the latency is longer than expected, which is due to LLM overhead, however, we want to improve on this for the final design. Latency is our primary concern. Lower latency will simulate natural human-like conversation. There is sometimes an SQL query error if the question is asked with imperfect wording. During testing, questions that had explicit answers in the database were always asked.. Lastly, as seen in the Appendix, the output transcription (from Google ASR) often appended sudden punctuation, usually question marks and commas, which split up sentences prematurely. Due to some inconsistencies with the transcription through Google ASR, we will continue testing other Speech-to-Text platforms. Reliable transcriptions are one of our main goals when finalizing our product, as is with best response generation. In the following weeks, we will continue to tweak certain factors to obtain the highest yield in a polished LLM Auditory Responder. </w:t>
      </w:r>
      <w:r w:rsidDel="00000000" w:rsidR="00000000" w:rsidRPr="00000000">
        <w:br w:type="page"/>
      </w:r>
      <w:r w:rsidDel="00000000" w:rsidR="00000000" w:rsidRPr="00000000">
        <w:rPr>
          <w:rtl w:val="0"/>
        </w:rPr>
      </w:r>
    </w:p>
    <w:p w:rsidR="00000000" w:rsidDel="00000000" w:rsidP="00000000" w:rsidRDefault="00000000" w:rsidRPr="00000000" w14:paraId="000000CD">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Appendix</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1184104"/>
            <wp:effectExtent b="0" l="0" r="0" t="0"/>
            <wp:docPr id="6" name="image3.png"/>
            <a:graphic>
              <a:graphicData uri="http://schemas.openxmlformats.org/drawingml/2006/picture">
                <pic:pic>
                  <pic:nvPicPr>
                    <pic:cNvPr id="0" name="image3.png"/>
                    <pic:cNvPicPr preferRelativeResize="0"/>
                  </pic:nvPicPr>
                  <pic:blipFill>
                    <a:blip r:embed="rId14"/>
                    <a:srcRect b="5821" l="0" r="0" t="0"/>
                    <a:stretch>
                      <a:fillRect/>
                    </a:stretch>
                  </pic:blipFill>
                  <pic:spPr>
                    <a:xfrm>
                      <a:off x="0" y="0"/>
                      <a:ext cx="5324475" cy="1184104"/>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Live Audio Test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1236139"/>
            <wp:effectExtent b="0" l="0" r="0" t="0"/>
            <wp:docPr id="3" name="image4.png"/>
            <a:graphic>
              <a:graphicData uri="http://schemas.openxmlformats.org/drawingml/2006/picture">
                <pic:pic>
                  <pic:nvPicPr>
                    <pic:cNvPr id="0" name="image4.png"/>
                    <pic:cNvPicPr preferRelativeResize="0"/>
                  </pic:nvPicPr>
                  <pic:blipFill>
                    <a:blip r:embed="rId15"/>
                    <a:srcRect b="3150" l="0" r="0" t="0"/>
                    <a:stretch>
                      <a:fillRect/>
                    </a:stretch>
                  </pic:blipFill>
                  <pic:spPr>
                    <a:xfrm>
                      <a:off x="0" y="0"/>
                      <a:ext cx="5705475" cy="1236139"/>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Name Correction Test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1916823"/>
            <wp:effectExtent b="0" l="0" r="0" t="0"/>
            <wp:docPr id="2" name="image6.png"/>
            <a:graphic>
              <a:graphicData uri="http://schemas.openxmlformats.org/drawingml/2006/picture">
                <pic:pic>
                  <pic:nvPicPr>
                    <pic:cNvPr id="0" name="image6.png"/>
                    <pic:cNvPicPr preferRelativeResize="0"/>
                  </pic:nvPicPr>
                  <pic:blipFill>
                    <a:blip r:embed="rId16"/>
                    <a:srcRect b="2782" l="0" r="4347" t="0"/>
                    <a:stretch>
                      <a:fillRect/>
                    </a:stretch>
                  </pic:blipFill>
                  <pic:spPr>
                    <a:xfrm>
                      <a:off x="0" y="0"/>
                      <a:ext cx="5657850" cy="191682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538" cy="1796896"/>
            <wp:effectExtent b="0" l="0" r="0" t="0"/>
            <wp:docPr id="4" name="image5.png"/>
            <a:graphic>
              <a:graphicData uri="http://schemas.openxmlformats.org/drawingml/2006/picture">
                <pic:pic>
                  <pic:nvPicPr>
                    <pic:cNvPr id="0" name="image5.png"/>
                    <pic:cNvPicPr preferRelativeResize="0"/>
                  </pic:nvPicPr>
                  <pic:blipFill>
                    <a:blip r:embed="rId17"/>
                    <a:srcRect b="0" l="0" r="0" t="3177"/>
                    <a:stretch>
                      <a:fillRect/>
                    </a:stretch>
                  </pic:blipFill>
                  <pic:spPr>
                    <a:xfrm>
                      <a:off x="0" y="0"/>
                      <a:ext cx="5443538" cy="179689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 Multiple Queries (Trial 1 and Trial 2)</w:t>
      </w: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cqueline Salamy" w:id="0" w:date="2025-02-27T23:09:47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realized that this was over 2 seconds when we said to pass it needed to be less than 2 seconds (do we lowkey change the number or just make the overall latency under 3 seconds to pass?)</w:t>
      </w:r>
    </w:p>
  </w:comment>
  <w:comment w:author="Jacqueline Salamy" w:id="1" w:date="2025-02-27T23:11:14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we do, reminder to adjust any values below in the paragraph</w:t>
      </w:r>
    </w:p>
  </w:comment>
  <w:comment w:author="Suhani Mitra" w:id="2" w:date="2025-02-27T23:59:27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ooooh hm i'm down for either!!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could even say it failed slightly and is something we aim to remedy?</w:t>
      </w:r>
    </w:p>
  </w:comment>
  <w:comment w:author="Jacqueline Salamy" w:id="3" w:date="2025-02-28T00:12:34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because it did pass before this was just a slight glitch</w:t>
      </w:r>
    </w:p>
  </w:comment>
  <w:comment w:author="Suhani Mitra" w:id="4" w:date="2025-02-28T00:20:14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yesss</w:t>
      </w:r>
    </w:p>
  </w:comment>
  <w:comment w:author="Suhani Mitra" w:id="5" w:date="2025-03-04T02:05:03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in, feel free to change though if we want to explain it differently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esalamy@bu.edu" TargetMode="External"/><Relationship Id="rId10" Type="http://schemas.openxmlformats.org/officeDocument/2006/relationships/hyperlink" Target="mailto:suhanim@bu.edu" TargetMode="External"/><Relationship Id="rId13" Type="http://schemas.openxmlformats.org/officeDocument/2006/relationships/image" Target="media/image7.png"/><Relationship Id="rId12" Type="http://schemas.openxmlformats.org/officeDocument/2006/relationships/hyperlink" Target="mailto:sasamori@bu.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noam@bu.edu"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