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333375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1D3A"/>
          <w:sz w:val="48"/>
          <w:szCs w:val="48"/>
        </w:rPr>
        <w:t xml:space="preserve">Complaints Policy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Health and Social Care Act 2008  |  CQC Regulation 16  |  Consumer Rights Act 2015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POL-AC-09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Date]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Date + 12 months]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Trigger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Organisation Name]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staff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Name], [Insert Title]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Annually, after complaint trend review, or on regulatory change</w:t>
            </w:r>
          </w:p>
        </w:tc>
      </w:tr>
    </w:tbl>
    <w:p>
      <w:pPr>
        <w:spacing w:before="30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CONFIDENTIALITY NOTICE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and the information contained therein is the property of [Insert Organisation Name]. It must not be reproduced or disclosed without prior written consent.</w:t>
      </w:r>
    </w:p>
    <w:p>
      <w:r>
        <w:br w:type="page"/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1. Introduction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[Insert Organisation Name] is committed to providing a high standard of service and welcomes feedback, including complaints, as an opportunity to improve. This policy ensures compliance with CQC Regulation 16 (Receiving and acting on complaints).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2. Legal Framework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Health and Social Care Act 2008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Regulation 16 — an accessible system for identifying, receiving, recording, handling and responding to complaints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CQC Fundamental Standards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Complaints must be investigated and proportionate action taken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Consumer Rights Act 2015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Services must be performed with reasonable care and skill. Clients have rights to remedies.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Equality Act 2010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complaints process must be accessible and non-discriminatory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Protection Act 2018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Complaints records must be handled in accordance with data protection law</w:t>
            </w:r>
          </w:p>
        </w:tc>
      </w:tr>
    </w:tbl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3. How to Complain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Complaints may be made in person, by telephone, by email or in writing to: [Insert Name], [Insert Title], [Insert Address], [Insert Email], [Insert Phone].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4. Procedure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complaints will be acknowledged within 3 working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full written response will be provided within 20 working days. If more time is needed, the complainant will be informed of the reason for the delay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Complaints will be investigated thoroughly, fairly and impartially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complainant will be kept informed of progress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response will include findings, any actions taken, and information about how to escalate if dissatisfied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5. Escalation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complainant is not satisfied with the response, they may escalate the complaint to the Registered Manager ([Insert Name]). If still not resolved, the complainant may contact the CQC, the Parliamentary and Health Service Ombudsman (PHSO) or seek independent legal advice.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6. Record Keeping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complaints must be recorded, including the nature of the complaint, the investigation, the outcome and any actions taken. Complaints records must be reviewed quarterly to identify trends and themes.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7. Learning from Complaints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Complaints are a valuable source of feedback. Themes and trends identified from complaints analysis must be used to improve services. Lessons learned must be shared with staff.</w:t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8. Responsibilities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Complaints Lead ([Insert Name]) is responsible for managing the complaints process. The Registered Manager is responsible for oversight and ensuring that learning from complaints is implemented.</w:t>
      </w:r>
    </w:p>
    <w:p>
      <w:r>
        <w:br w:type="page"/>
      </w:r>
    </w:p>
    <w:p>
      <w:pPr>
        <w:pBdr>
          <w:bottom w:val="single" w:color="D4AF37" w:sz="2" w:space="4"/>
        </w:pBdr>
        <w:spacing w:after="150" w:before="3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Sign-Off</w:t>
      </w:r>
    </w:p>
    <w:p>
      <w:pPr>
        <w:spacing w:after="120" w:before="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has been approved and authorised by: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Date]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Title]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Approved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Date]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[Insert Date + 12 months]</w:t>
            </w:r>
          </w:p>
        </w:tc>
      </w:tr>
    </w:tbl>
    <w:p>
      <w:pPr>
        <w:spacing w:before="300"/>
      </w:pPr>
    </w:p>
    <w:p>
      <w:pPr>
        <w:pBdr>
          <w:top w:val="single" w:color="D4AF37" w:sz="4" w:space="8"/>
          <w:bottom w:val="single" w:color="D4AF37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© Barker Scott Ltd  |  barker-scott.co.uk  | 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4"/>
      </w:pBdr>
      <w:spacing w:after="100"/>
    </w:pPr>
    <w:r>
      <w:drawing>
        <wp:inline distT="0" distB="0" distL="0" distR="0">
          <wp:extent cx="19050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B4A00"/>
        <w:sz w:val="16"/>
        <w:szCs w:val="16"/>
      </w:rPr>
      <w:t xml:space="preserve">  |  Complaints Policy  |  POL-AC-09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eda36e21feb3d2f69d01492dd41e26580fc8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eda36e21feb3d2f69d01492dd41e26580fc8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2026-05-15T09:04:38.079Z</dcterms:created>
  <dcterms:modified xsi:type="dcterms:W3CDTF">2026-05-15T09:04:38.079Z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