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drawing>
          <wp:inline distT="0" distB="0" distL="0" distR="0">
            <wp:extent cx="33337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838200"/>
                    </a:xfrm>
                    <a:prstGeom prst="rect">
                      <a:avLst/>
                    </a:prstGeom>
                  </pic:spPr>
                </pic:pic>
              </a:graphicData>
            </a:graphic>
          </wp:inline>
        </w:drawing>
      </w:r>
    </w:p>
    <w:p>
      <w:pPr>
        <w:spacing w:before="600"/>
      </w:pPr>
    </w:p>
    <w:p>
      <w:pPr>
        <w:spacing w:after="200"/>
        <w:jc w:val="center"/>
      </w:pPr>
      <w:r>
        <w:rPr>
          <w:rFonts w:ascii="Arial" w:cs="Arial" w:eastAsia="Arial" w:hAnsi="Arial"/>
          <w:b/>
          <w:bCs/>
          <w:color w:val="0B1D3A"/>
          <w:sz w:val="48"/>
          <w:szCs w:val="48"/>
        </w:rPr>
        <w:t xml:space="preserve">Marketing &amp; Advertising Policy</w:t>
      </w:r>
    </w:p>
    <w:p>
      <w:pPr>
        <w:spacing w:after="400"/>
        <w:jc w:val="center"/>
      </w:pPr>
      <w:r>
        <w:rPr>
          <w:rFonts w:ascii="Arial" w:cs="Arial" w:eastAsia="Arial" w:hAnsi="Arial"/>
          <w:b/>
          <w:bCs/>
          <w:color w:val="D4AF37"/>
          <w:sz w:val="20"/>
          <w:szCs w:val="20"/>
        </w:rPr>
        <w:t xml:space="preserve">Consumer Protection from Unfair Trading Regulations 2008  |  ASA CAP Code  |  CQC Guidance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Document Reference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POL-AC-10</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1.0</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 + 12 months]</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Organisation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Applies To</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Trigger</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Organisation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All staff involved in marketing, sales or client communications</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Name], [Insert Title]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Annually, after ASA complaint, or on regulatory change</w:t>
            </w:r>
          </w:p>
        </w:tc>
      </w:tr>
    </w:tbl>
    <w:p>
      <w:pPr>
        <w:spacing w:before="300"/>
      </w:pPr>
    </w:p>
    <w:p>
      <w:pPr>
        <w:spacing w:after="120" w:before="0" w:line="276"/>
        <w:jc w:val="center"/>
      </w:pPr>
      <w:r>
        <w:rPr>
          <w:rFonts w:ascii="Arial" w:cs="Arial" w:eastAsia="Arial" w:hAnsi="Arial"/>
          <w:b/>
          <w:bCs/>
          <w:color w:val="0B1D3A"/>
          <w:sz w:val="20"/>
          <w:szCs w:val="20"/>
        </w:rPr>
        <w:t xml:space="preserve">CONFIDENTIALITY NOTICE</w:t>
      </w:r>
    </w:p>
    <w:p>
      <w:pPr>
        <w:spacing w:after="120" w:before="0" w:line="276"/>
        <w:jc w:val="center"/>
      </w:pPr>
      <w:r>
        <w:rPr>
          <w:rFonts w:ascii="Arial" w:cs="Arial" w:eastAsia="Arial" w:hAnsi="Arial"/>
          <w:color w:val="000000"/>
          <w:sz w:val="22"/>
          <w:szCs w:val="22"/>
        </w:rPr>
        <w:t xml:space="preserve">This document and the information contained therein is the property of [Insert Organisation Name]. It must not be reproduced or disclosed without prior written consent.</w:t>
      </w:r>
    </w:p>
    <w:p>
      <w:r>
        <w:br w:type="page"/>
      </w:r>
    </w:p>
    <w:p>
      <w:pPr>
        <w:pBdr>
          <w:bottom w:val="single" w:color="D4AF37" w:sz="2" w:space="4"/>
        </w:pBdr>
        <w:spacing w:after="150" w:before="300"/>
      </w:pPr>
      <w:r>
        <w:rPr>
          <w:rFonts w:ascii="Arial" w:cs="Arial" w:eastAsia="Arial" w:hAnsi="Arial"/>
          <w:b/>
          <w:bCs/>
          <w:color w:val="0B1D3A"/>
          <w:sz w:val="28"/>
          <w:szCs w:val="28"/>
        </w:rPr>
        <w:t xml:space="preserve">1. Introduction</w:t>
      </w:r>
    </w:p>
    <w:p>
      <w:pPr>
        <w:spacing w:after="120" w:before="0" w:line="276"/>
      </w:pPr>
      <w:r>
        <w:rPr>
          <w:rFonts w:ascii="Arial" w:cs="Arial" w:eastAsia="Arial" w:hAnsi="Arial"/>
          <w:color w:val="000000"/>
          <w:sz w:val="22"/>
          <w:szCs w:val="22"/>
        </w:rPr>
        <w:t xml:space="preserve">[Insert Organisation Name] is committed to responsible, honest and ethical marketing of aesthetic services. This policy ensures compliance with the Advertising Standards Authority (ASA) CAP Code, the Consumer Protection from Unfair Trading Regulations 2008, and CQC guidance.</w:t>
      </w:r>
    </w:p>
    <w:p>
      <w:pPr>
        <w:pBdr>
          <w:bottom w:val="single" w:color="D4AF37" w:sz="2" w:space="4"/>
        </w:pBdr>
        <w:spacing w:after="150" w:before="300"/>
      </w:pPr>
      <w:r>
        <w:rPr>
          <w:rFonts w:ascii="Arial" w:cs="Arial" w:eastAsia="Arial" w:hAnsi="Arial"/>
          <w:b/>
          <w:bCs/>
          <w:color w:val="0B1D3A"/>
          <w:sz w:val="28"/>
          <w:szCs w:val="28"/>
        </w:rPr>
        <w:t xml:space="preserve">2. Legal Framework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Legislation / Code</w:t>
            </w:r>
          </w:p>
        </w:tc>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Consumer Protection from Unfair Trading Regulations 2008</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Prohibits misleading actions, misleading omissions and aggressive commercial practices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ASA CAP Code (Non-Broadcast)</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Rules on marketing communications including health and beauty claims, testimonials, before/after images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Medicines and Healthcare products Regulatory Agency (MHRA)</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Advertising of prescription-only medicines to the public is prohibited (including botulinum toxin by brand name)</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Human Medicines Regulations 2012</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Restrictions on advertising of prescription-only medicines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Equality Act 2010</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Marketing must not discriminate or perpetuate harmful stereotypes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Data Protection Act 2018 / UK GDPR</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Direct marketing requires consent; Privacy and Electronic Communications Regulations (PECR) apply</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Botulinum Toxin and Cosmetic Fillers (Children) Act 2021</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Marketing of injectable treatments must not target under-18s</w:t>
            </w:r>
          </w:p>
        </w:tc>
      </w:tr>
    </w:tbl>
    <w:p>
      <w:pPr>
        <w:pBdr>
          <w:bottom w:val="single" w:color="D4AF37" w:sz="2" w:space="4"/>
        </w:pBdr>
        <w:spacing w:after="150" w:before="300"/>
      </w:pPr>
      <w:r>
        <w:rPr>
          <w:rFonts w:ascii="Arial" w:cs="Arial" w:eastAsia="Arial" w:hAnsi="Arial"/>
          <w:b/>
          <w:bCs/>
          <w:color w:val="0B1D3A"/>
          <w:sz w:val="28"/>
          <w:szCs w:val="28"/>
        </w:rPr>
        <w:t xml:space="preserve">3. General Principles</w:t>
      </w:r>
    </w:p>
    <w:p>
      <w:pPr>
        <w:pStyle w:val="ListParagraph"/>
        <w:numPr>
          <w:ilvl w:val="0"/>
          <w:numId w:val="2"/>
        </w:numPr>
      </w:pPr>
      <w:r>
        <w:rPr>
          <w:rFonts w:ascii="Arial" w:cs="Arial" w:eastAsia="Arial" w:hAnsi="Arial"/>
          <w:color w:val="000000"/>
          <w:sz w:val="22"/>
          <w:szCs w:val="22"/>
        </w:rPr>
        <w:t xml:space="preserve">All marketing must be legal, decent, honest and truthful</w:t>
      </w:r>
    </w:p>
    <w:p>
      <w:pPr>
        <w:pStyle w:val="ListParagraph"/>
        <w:numPr>
          <w:ilvl w:val="0"/>
          <w:numId w:val="2"/>
        </w:numPr>
      </w:pPr>
      <w:r>
        <w:rPr>
          <w:rFonts w:ascii="Arial" w:cs="Arial" w:eastAsia="Arial" w:hAnsi="Arial"/>
          <w:color w:val="000000"/>
          <w:sz w:val="22"/>
          <w:szCs w:val="22"/>
        </w:rPr>
        <w:t xml:space="preserve">Claims must be substantiated and not misleading</w:t>
      </w:r>
    </w:p>
    <w:p>
      <w:pPr>
        <w:pStyle w:val="ListParagraph"/>
        <w:numPr>
          <w:ilvl w:val="0"/>
          <w:numId w:val="2"/>
        </w:numPr>
      </w:pPr>
      <w:r>
        <w:rPr>
          <w:rFonts w:ascii="Arial" w:cs="Arial" w:eastAsia="Arial" w:hAnsi="Arial"/>
          <w:color w:val="000000"/>
          <w:sz w:val="22"/>
          <w:szCs w:val="22"/>
        </w:rPr>
        <w:t xml:space="preserve">Marketing must not exploit consumers’ inexperience, credulity or anxiety about their appearance</w:t>
      </w:r>
    </w:p>
    <w:p>
      <w:pPr>
        <w:pStyle w:val="ListParagraph"/>
        <w:numPr>
          <w:ilvl w:val="0"/>
          <w:numId w:val="2"/>
        </w:numPr>
      </w:pPr>
      <w:r>
        <w:rPr>
          <w:rFonts w:ascii="Arial" w:cs="Arial" w:eastAsia="Arial" w:hAnsi="Arial"/>
          <w:color w:val="000000"/>
          <w:sz w:val="22"/>
          <w:szCs w:val="22"/>
        </w:rPr>
        <w:t xml:space="preserve">Prescription-only medicines (e.g. botulinum toxin) must not be advertised by brand name to the public</w:t>
      </w:r>
    </w:p>
    <w:p>
      <w:pPr>
        <w:pStyle w:val="ListParagraph"/>
        <w:numPr>
          <w:ilvl w:val="0"/>
          <w:numId w:val="2"/>
        </w:numPr>
      </w:pPr>
      <w:r>
        <w:rPr>
          <w:rFonts w:ascii="Arial" w:cs="Arial" w:eastAsia="Arial" w:hAnsi="Arial"/>
          <w:color w:val="000000"/>
          <w:sz w:val="22"/>
          <w:szCs w:val="22"/>
        </w:rPr>
        <w:t xml:space="preserve">Time-limited offers, discounts or ‘flash sales’ on injectable treatments are prohibited</w:t>
      </w:r>
    </w:p>
    <w:p>
      <w:pPr>
        <w:pStyle w:val="ListParagraph"/>
        <w:numPr>
          <w:ilvl w:val="0"/>
          <w:numId w:val="2"/>
        </w:numPr>
      </w:pPr>
      <w:r>
        <w:rPr>
          <w:rFonts w:ascii="Arial" w:cs="Arial" w:eastAsia="Arial" w:hAnsi="Arial"/>
          <w:color w:val="000000"/>
          <w:sz w:val="22"/>
          <w:szCs w:val="22"/>
        </w:rPr>
        <w:t xml:space="preserve">Marketing must not target or appeal to persons under 18</w:t>
      </w:r>
    </w:p>
    <w:p>
      <w:pPr>
        <w:pStyle w:val="ListParagraph"/>
        <w:numPr>
          <w:ilvl w:val="0"/>
          <w:numId w:val="2"/>
        </w:numPr>
      </w:pPr>
      <w:r>
        <w:rPr>
          <w:rFonts w:ascii="Arial" w:cs="Arial" w:eastAsia="Arial" w:hAnsi="Arial"/>
          <w:color w:val="000000"/>
          <w:sz w:val="22"/>
          <w:szCs w:val="22"/>
        </w:rPr>
        <w:t xml:space="preserve">Testimonials must be genuine and not misleading</w:t>
      </w:r>
    </w:p>
    <w:p>
      <w:pPr>
        <w:pBdr>
          <w:bottom w:val="single" w:color="D4AF37" w:sz="2" w:space="4"/>
        </w:pBdr>
        <w:spacing w:after="150" w:before="300"/>
      </w:pPr>
      <w:r>
        <w:rPr>
          <w:rFonts w:ascii="Arial" w:cs="Arial" w:eastAsia="Arial" w:hAnsi="Arial"/>
          <w:b/>
          <w:bCs/>
          <w:color w:val="0B1D3A"/>
          <w:sz w:val="28"/>
          <w:szCs w:val="28"/>
        </w:rPr>
        <w:t xml:space="preserve">4. Before and After Images</w:t>
      </w:r>
    </w:p>
    <w:p>
      <w:pPr>
        <w:pStyle w:val="ListParagraph"/>
        <w:numPr>
          <w:ilvl w:val="0"/>
          <w:numId w:val="3"/>
        </w:numPr>
      </w:pPr>
      <w:r>
        <w:rPr>
          <w:rFonts w:ascii="Arial" w:cs="Arial" w:eastAsia="Arial" w:hAnsi="Arial"/>
          <w:color w:val="000000"/>
          <w:sz w:val="22"/>
          <w:szCs w:val="22"/>
        </w:rPr>
        <w:t xml:space="preserve">Before and after images must be of actual clients treated by the clinic (not stock images)</w:t>
      </w:r>
    </w:p>
    <w:p>
      <w:pPr>
        <w:pStyle w:val="ListParagraph"/>
        <w:numPr>
          <w:ilvl w:val="0"/>
          <w:numId w:val="3"/>
        </w:numPr>
      </w:pPr>
      <w:r>
        <w:rPr>
          <w:rFonts w:ascii="Arial" w:cs="Arial" w:eastAsia="Arial" w:hAnsi="Arial"/>
          <w:color w:val="000000"/>
          <w:sz w:val="22"/>
          <w:szCs w:val="22"/>
        </w:rPr>
        <w:t xml:space="preserve">Images must not be digitally enhanced or manipulated to exaggerate results</w:t>
      </w:r>
    </w:p>
    <w:p>
      <w:pPr>
        <w:pStyle w:val="ListParagraph"/>
        <w:numPr>
          <w:ilvl w:val="0"/>
          <w:numId w:val="3"/>
        </w:numPr>
      </w:pPr>
      <w:r>
        <w:rPr>
          <w:rFonts w:ascii="Arial" w:cs="Arial" w:eastAsia="Arial" w:hAnsi="Arial"/>
          <w:color w:val="000000"/>
          <w:sz w:val="22"/>
          <w:szCs w:val="22"/>
        </w:rPr>
        <w:t xml:space="preserve">Written consent must be obtained from the client for use of their images</w:t>
      </w:r>
    </w:p>
    <w:p>
      <w:pPr>
        <w:pStyle w:val="ListParagraph"/>
        <w:numPr>
          <w:ilvl w:val="0"/>
          <w:numId w:val="3"/>
        </w:numPr>
      </w:pPr>
      <w:r>
        <w:rPr>
          <w:rFonts w:ascii="Arial" w:cs="Arial" w:eastAsia="Arial" w:hAnsi="Arial"/>
          <w:color w:val="000000"/>
          <w:sz w:val="22"/>
          <w:szCs w:val="22"/>
        </w:rPr>
        <w:t xml:space="preserve">Images must be clearly labelled as individual results that may vary</w:t>
      </w:r>
    </w:p>
    <w:p>
      <w:pPr>
        <w:pBdr>
          <w:bottom w:val="single" w:color="D4AF37" w:sz="2" w:space="4"/>
        </w:pBdr>
        <w:spacing w:after="150" w:before="300"/>
      </w:pPr>
      <w:r>
        <w:rPr>
          <w:rFonts w:ascii="Arial" w:cs="Arial" w:eastAsia="Arial" w:hAnsi="Arial"/>
          <w:b/>
          <w:bCs/>
          <w:color w:val="0B1D3A"/>
          <w:sz w:val="28"/>
          <w:szCs w:val="28"/>
        </w:rPr>
        <w:t xml:space="preserve">5. Social Media</w:t>
      </w:r>
    </w:p>
    <w:p>
      <w:pPr>
        <w:spacing w:after="120" w:before="0" w:line="276"/>
      </w:pPr>
      <w:r>
        <w:rPr>
          <w:rFonts w:ascii="Arial" w:cs="Arial" w:eastAsia="Arial" w:hAnsi="Arial"/>
          <w:color w:val="000000"/>
          <w:sz w:val="22"/>
          <w:szCs w:val="22"/>
        </w:rPr>
        <w:t xml:space="preserve">All social media content must comply with the ASA CAP Code and this policy. Staff must not make claims on personal social media accounts that would not be permissible in official marketing. Influencer partnerships must comply with ASA disclosure rules.</w:t>
      </w:r>
    </w:p>
    <w:p>
      <w:pPr>
        <w:pBdr>
          <w:bottom w:val="single" w:color="D4AF37" w:sz="2" w:space="4"/>
        </w:pBdr>
        <w:spacing w:after="150" w:before="300"/>
      </w:pPr>
      <w:r>
        <w:rPr>
          <w:rFonts w:ascii="Arial" w:cs="Arial" w:eastAsia="Arial" w:hAnsi="Arial"/>
          <w:b/>
          <w:bCs/>
          <w:color w:val="0B1D3A"/>
          <w:sz w:val="28"/>
          <w:szCs w:val="28"/>
        </w:rPr>
        <w:t xml:space="preserve">6. Pricing and Offers</w:t>
      </w:r>
    </w:p>
    <w:p>
      <w:pPr>
        <w:pStyle w:val="ListParagraph"/>
        <w:numPr>
          <w:ilvl w:val="0"/>
          <w:numId w:val="4"/>
        </w:numPr>
      </w:pPr>
      <w:r>
        <w:rPr>
          <w:rFonts w:ascii="Arial" w:cs="Arial" w:eastAsia="Arial" w:hAnsi="Arial"/>
          <w:color w:val="000000"/>
          <w:sz w:val="22"/>
          <w:szCs w:val="22"/>
        </w:rPr>
        <w:t xml:space="preserve">Time-limited discounts, ‘buy one get one free’ or group discount offers on injectable aesthetic procedures are not permitted</w:t>
      </w:r>
    </w:p>
    <w:p>
      <w:pPr>
        <w:pStyle w:val="ListParagraph"/>
        <w:numPr>
          <w:ilvl w:val="0"/>
          <w:numId w:val="4"/>
        </w:numPr>
      </w:pPr>
      <w:r>
        <w:rPr>
          <w:rFonts w:ascii="Arial" w:cs="Arial" w:eastAsia="Arial" w:hAnsi="Arial"/>
          <w:color w:val="000000"/>
          <w:sz w:val="22"/>
          <w:szCs w:val="22"/>
        </w:rPr>
        <w:t xml:space="preserve">Loyalty schemes that incentivise repeat injectable treatments are not permitted</w:t>
      </w:r>
    </w:p>
    <w:p>
      <w:pPr>
        <w:pStyle w:val="ListParagraph"/>
        <w:numPr>
          <w:ilvl w:val="0"/>
          <w:numId w:val="4"/>
        </w:numPr>
      </w:pPr>
      <w:r>
        <w:rPr>
          <w:rFonts w:ascii="Arial" w:cs="Arial" w:eastAsia="Arial" w:hAnsi="Arial"/>
          <w:color w:val="000000"/>
          <w:sz w:val="22"/>
          <w:szCs w:val="22"/>
        </w:rPr>
        <w:t xml:space="preserve">Prices must be clearly stated and inclusive of all costs</w:t>
      </w:r>
    </w:p>
    <w:p>
      <w:pPr>
        <w:pStyle w:val="ListParagraph"/>
        <w:numPr>
          <w:ilvl w:val="0"/>
          <w:numId w:val="4"/>
        </w:numPr>
      </w:pPr>
      <w:r>
        <w:rPr>
          <w:rFonts w:ascii="Arial" w:cs="Arial" w:eastAsia="Arial" w:hAnsi="Arial"/>
          <w:color w:val="000000"/>
          <w:sz w:val="22"/>
          <w:szCs w:val="22"/>
        </w:rPr>
        <w:t xml:space="preserve">Financial incentives must not be offered for client referrals where injectable treatments are involved</w:t>
      </w:r>
    </w:p>
    <w:p>
      <w:pPr>
        <w:pBdr>
          <w:bottom w:val="single" w:color="D4AF37" w:sz="2" w:space="4"/>
        </w:pBdr>
        <w:spacing w:after="150" w:before="300"/>
      </w:pPr>
      <w:r>
        <w:rPr>
          <w:rFonts w:ascii="Arial" w:cs="Arial" w:eastAsia="Arial" w:hAnsi="Arial"/>
          <w:b/>
          <w:bCs/>
          <w:color w:val="0B1D3A"/>
          <w:sz w:val="28"/>
          <w:szCs w:val="28"/>
        </w:rPr>
        <w:t xml:space="preserve">7. Responsibilities</w:t>
      </w:r>
    </w:p>
    <w:p>
      <w:pPr>
        <w:spacing w:after="120" w:before="0" w:line="276"/>
      </w:pPr>
      <w:r>
        <w:rPr>
          <w:rFonts w:ascii="Arial" w:cs="Arial" w:eastAsia="Arial" w:hAnsi="Arial"/>
          <w:color w:val="000000"/>
          <w:sz w:val="22"/>
          <w:szCs w:val="22"/>
        </w:rPr>
        <w:t xml:space="preserve">The Marketing Lead ([Insert Name]) is responsible for ensuring that all marketing materials comply with this policy. The Registered Manager has overall oversight. All staff must report any marketing concern to the Marketing Lead.</w:t>
      </w:r>
    </w:p>
    <w:p>
      <w:r>
        <w:br w:type="page"/>
      </w:r>
    </w:p>
    <w:p>
      <w:pPr>
        <w:pBdr>
          <w:bottom w:val="single" w:color="D4AF37" w:sz="2" w:space="4"/>
        </w:pBdr>
        <w:spacing w:after="150" w:before="300"/>
      </w:pPr>
      <w:r>
        <w:rPr>
          <w:rFonts w:ascii="Arial" w:cs="Arial" w:eastAsia="Arial" w:hAnsi="Arial"/>
          <w:b/>
          <w:bCs/>
          <w:color w:val="0B1D3A"/>
          <w:sz w:val="28"/>
          <w:szCs w:val="28"/>
        </w:rPr>
        <w:t xml:space="preserve">Sign-Off</w:t>
      </w:r>
    </w:p>
    <w:p>
      <w:pPr>
        <w:spacing w:after="120" w:before="0" w:line="276"/>
      </w:pPr>
      <w:r>
        <w:rPr>
          <w:rFonts w:ascii="Arial" w:cs="Arial" w:eastAsia="Arial" w:hAnsi="Arial"/>
          <w:color w:val="000000"/>
          <w:sz w:val="22"/>
          <w:szCs w:val="22"/>
        </w:rPr>
        <w:t xml:space="preserve">This document has been approved and authorised by: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Title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Title]</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Approved</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Next Review</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 + 12 months]</w:t>
            </w:r>
          </w:p>
        </w:tc>
      </w:tr>
    </w:tbl>
    <w:p>
      <w:pPr>
        <w:spacing w:before="300"/>
      </w:pPr>
    </w:p>
    <w:p>
      <w:pPr>
        <w:pBdr>
          <w:top w:val="single" w:color="D4AF37" w:sz="4" w:space="8"/>
          <w:bottom w:val="single" w:color="D4AF37" w:sz="4" w:space="8"/>
        </w:pBdr>
        <w:spacing w:after="200" w:before="200"/>
        <w:jc w:val="center"/>
      </w:pPr>
      <w:r>
        <w:rPr>
          <w:rFonts w:ascii="Arial" w:cs="Arial" w:eastAsia="Arial" w:hAnsi="Arial"/>
          <w:b/>
          <w:bCs/>
          <w:color w:val="0B1D3A"/>
          <w:sz w:val="20"/>
          <w:szCs w:val="20"/>
        </w:rPr>
        <w:t xml:space="preserve">END OF DOCUMENT</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2" w:space="4"/>
      </w:pBdr>
      <w:jc w:val="center"/>
    </w:pPr>
    <w:r>
      <w:rPr>
        <w:rFonts w:ascii="Arial" w:cs="Arial" w:eastAsia="Arial" w:hAnsi="Arial"/>
        <w:color w:val="999999"/>
        <w:sz w:val="14"/>
        <w:szCs w:val="14"/>
      </w:rPr>
      <w:t xml:space="preserve">© Barker Scott Ltd  |  barker-scott.co.uk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100"/>
    </w:pPr>
    <w:r>
      <w:drawing>
        <wp:inline distT="0" distB="0" distL="0" distR="0">
          <wp:extent cx="1905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476250"/>
                  </a:xfrm>
                  <a:prstGeom prst="rect">
                    <a:avLst/>
                  </a:prstGeom>
                </pic:spPr>
              </pic:pic>
            </a:graphicData>
          </a:graphic>
        </wp:inline>
      </w:drawing>
    </w:r>
    <w:r>
      <w:rPr>
        <w:rFonts w:ascii="Arial" w:cs="Arial" w:eastAsia="Arial" w:hAnsi="Arial"/>
        <w:color w:val="5B4A00"/>
        <w:sz w:val="16"/>
        <w:szCs w:val="16"/>
      </w:rPr>
      <w:t xml:space="preserve">  |  Marketing &amp; Advertising Policy  |  POL-AC-10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eda36e21feb3d2f69d01492dd41e26580fc81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deda36e21feb3d2f69d01492dd41e26580fc8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2026-05-15T09:04:38.179Z</dcterms:created>
  <dcterms:modified xsi:type="dcterms:W3CDTF">2026-05-15T09:04:38.179Z</dcterms:modified>
</cp:coreProperties>
</file>

<file path=docProps/custom.xml><?xml version="1.0" encoding="utf-8"?>
<Properties xmlns="http://schemas.openxmlformats.org/officeDocument/2006/custom-properties" xmlns:vt="http://schemas.openxmlformats.org/officeDocument/2006/docPropsVTypes"/>
</file>