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0B1D3A"/>
          <w:sz w:val="36"/>
          <w:szCs w:val="36"/>
        </w:rPr>
        <w:t xml:space="preserve">CARE HOME POLICY</w:t>
      </w:r>
    </w:p>
    <w:p>
      <w:pPr>
        <w:spacing w:after="60" w:before="0"/>
        <w:jc w:val="center"/>
      </w:pPr>
      <w:r>
        <w:rPr>
          <w:rFonts w:ascii="Arial" w:cs="Arial" w:eastAsia="Arial" w:hAnsi="Arial"/>
          <w:b/>
          <w:bCs/>
          <w:color w:val="D4AF37"/>
          <w:sz w:val="26"/>
          <w:szCs w:val="26"/>
        </w:rPr>
        <w:t xml:space="preserve">COMPLAINTS &amp; COMPLIMENTS POLICY</w:t>
      </w:r>
    </w:p>
    <w:p>
      <w:pPr>
        <w:pBdr>
          <w:bottom w:val="single" w:color="D4AF37" w:sz="6" w:space="1"/>
        </w:pBdr>
        <w:spacing w:after="200" w:before="200"/>
      </w:pPr>
    </w:p>
    <w:p>
      <w:pPr>
        <w:spacing w:after="60" w:before="60"/>
      </w:pPr>
      <w:r>
        <w:rPr>
          <w:rFonts w:ascii="Arial" w:cs="Arial" w:eastAsia="Arial" w:hAnsi="Arial"/>
          <w:b/>
          <w:bCs/>
          <w:color w:val="0B1D3A"/>
          <w:sz w:val="21"/>
          <w:szCs w:val="21"/>
        </w:rPr>
        <w:t xml:space="preserve">Document Reference: </w:t>
      </w:r>
      <w:r>
        <w:rPr>
          <w:rFonts w:ascii="Arial" w:cs="Arial" w:eastAsia="Arial" w:hAnsi="Arial"/>
          <w:color w:val="333333"/>
          <w:sz w:val="21"/>
          <w:szCs w:val="21"/>
        </w:rPr>
        <w:t xml:space="preserve">BS-CHP-006</w:t>
      </w:r>
    </w:p>
    <w:p>
      <w:pPr>
        <w:spacing w:after="60" w:before="60"/>
      </w:pPr>
      <w:r>
        <w:rPr>
          <w:rFonts w:ascii="Arial" w:cs="Arial" w:eastAsia="Arial" w:hAnsi="Arial"/>
          <w:b/>
          <w:bCs/>
          <w:color w:val="0B1D3A"/>
          <w:sz w:val="21"/>
          <w:szCs w:val="21"/>
        </w:rPr>
        <w:t xml:space="preserve">Effective Date: </w:t>
      </w:r>
      <w:r>
        <w:rPr>
          <w:rFonts w:ascii="Arial" w:cs="Arial" w:eastAsia="Arial" w:hAnsi="Arial"/>
          <w:color w:val="333333"/>
          <w:sz w:val="21"/>
          <w:szCs w:val="21"/>
        </w:rPr>
        <w:t xml:space="preserve">[DD/MM/YYYY]</w:t>
      </w:r>
    </w:p>
    <w:p>
      <w:pPr>
        <w:spacing w:after="60" w:before="60"/>
      </w:pPr>
      <w:r>
        <w:rPr>
          <w:rFonts w:ascii="Arial" w:cs="Arial" w:eastAsia="Arial" w:hAnsi="Arial"/>
          <w:b/>
          <w:bCs/>
          <w:color w:val="0B1D3A"/>
          <w:sz w:val="21"/>
          <w:szCs w:val="21"/>
        </w:rPr>
        <w:t xml:space="preserve">Review Date: </w:t>
      </w:r>
      <w:r>
        <w:rPr>
          <w:rFonts w:ascii="Arial" w:cs="Arial" w:eastAsia="Arial" w:hAnsi="Arial"/>
          <w:color w:val="333333"/>
          <w:sz w:val="21"/>
          <w:szCs w:val="21"/>
        </w:rPr>
        <w:t xml:space="preserve">[DD/MM/YYYY] (or sooner if legislation/guidance changes)</w:t>
      </w:r>
    </w:p>
    <w:p>
      <w:pPr>
        <w:spacing w:after="60" w:before="60"/>
      </w:pPr>
      <w:r>
        <w:rPr>
          <w:rFonts w:ascii="Arial" w:cs="Arial" w:eastAsia="Arial" w:hAnsi="Arial"/>
          <w:b/>
          <w:bCs/>
          <w:color w:val="0B1D3A"/>
          <w:sz w:val="21"/>
          <w:szCs w:val="21"/>
        </w:rPr>
        <w:t xml:space="preserve">Author: </w:t>
      </w:r>
      <w:r>
        <w:rPr>
          <w:rFonts w:ascii="Arial" w:cs="Arial" w:eastAsia="Arial" w:hAnsi="Arial"/>
          <w:color w:val="333333"/>
          <w:sz w:val="21"/>
          <w:szCs w:val="21"/>
        </w:rPr>
        <w:t xml:space="preserve">[Insert Name]</w:t>
      </w:r>
    </w:p>
    <w:p>
      <w:pPr>
        <w:spacing w:after="60" w:before="60"/>
      </w:pPr>
      <w:r>
        <w:rPr>
          <w:rFonts w:ascii="Arial" w:cs="Arial" w:eastAsia="Arial" w:hAnsi="Arial"/>
          <w:b/>
          <w:bCs/>
          <w:color w:val="0B1D3A"/>
          <w:sz w:val="21"/>
          <w:szCs w:val="21"/>
        </w:rPr>
        <w:t xml:space="preserve">Approved By: </w:t>
      </w:r>
      <w:r>
        <w:rPr>
          <w:rFonts w:ascii="Arial" w:cs="Arial" w:eastAsia="Arial" w:hAnsi="Arial"/>
          <w:color w:val="333333"/>
          <w:sz w:val="21"/>
          <w:szCs w:val="21"/>
        </w:rPr>
        <w:t xml:space="preserve">[Insert Name], Registered Manager</w:t>
      </w:r>
    </w:p>
    <w:p>
      <w:pPr>
        <w:spacing w:after="60" w:before="60"/>
      </w:pPr>
      <w:r>
        <w:rPr>
          <w:rFonts w:ascii="Arial" w:cs="Arial" w:eastAsia="Arial" w:hAnsi="Arial"/>
          <w:b/>
          <w:bCs/>
          <w:color w:val="0B1D3A"/>
          <w:sz w:val="21"/>
          <w:szCs w:val="21"/>
        </w:rPr>
        <w:t xml:space="preserve">Home Name: </w:t>
      </w:r>
      <w:r>
        <w:rPr>
          <w:rFonts w:ascii="Arial" w:cs="Arial" w:eastAsia="Arial" w:hAnsi="Arial"/>
          <w:color w:val="333333"/>
          <w:sz w:val="21"/>
          <w:szCs w:val="21"/>
        </w:rPr>
        <w:t xml:space="preserve">[Insert Care Home Name]</w:t>
      </w:r>
    </w:p>
    <w:p>
      <w:pPr>
        <w:spacing w:after="60" w:before="60"/>
      </w:pPr>
      <w:r>
        <w:rPr>
          <w:rFonts w:ascii="Arial" w:cs="Arial" w:eastAsia="Arial" w:hAnsi="Arial"/>
          <w:b/>
          <w:bCs/>
          <w:color w:val="0B1D3A"/>
          <w:sz w:val="21"/>
          <w:szCs w:val="21"/>
        </w:rPr>
        <w:t xml:space="preserve">CQC Provider ID: </w:t>
      </w:r>
      <w:r>
        <w:rPr>
          <w:rFonts w:ascii="Arial" w:cs="Arial" w:eastAsia="Arial" w:hAnsi="Arial"/>
          <w:color w:val="333333"/>
          <w:sz w:val="21"/>
          <w:szCs w:val="21"/>
        </w:rPr>
        <w:t xml:space="preserve">[Insert Provider ID]</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1. Purpose</w:t>
      </w:r>
    </w:p>
    <w:p>
      <w:pPr>
        <w:spacing w:after="60" w:before="60"/>
      </w:pPr>
      <w:r>
        <w:rPr>
          <w:rFonts w:ascii="Arial" w:cs="Arial" w:eastAsia="Arial" w:hAnsi="Arial"/>
          <w:color w:val="333333"/>
          <w:sz w:val="21"/>
          <w:szCs w:val="21"/>
        </w:rPr>
        <w:t xml:space="preserve">This policy sets out the procedure for receiving, managing, investigating, and responding to complaints and compliments at [Insert Care Home Name]. The home is committed to an open, transparent and responsive approach to feedback, recognising that complaints are a valuable source of learning and improvement, and that compliments help to recognise and reinforce good practice.</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2. Scope</w:t>
      </w:r>
    </w:p>
    <w:p>
      <w:pPr>
        <w:spacing w:after="60" w:before="60"/>
      </w:pPr>
      <w:r>
        <w:rPr>
          <w:rFonts w:ascii="Arial" w:cs="Arial" w:eastAsia="Arial" w:hAnsi="Arial"/>
          <w:color w:val="333333"/>
          <w:sz w:val="21"/>
          <w:szCs w:val="21"/>
        </w:rPr>
        <w:t xml:space="preserve">This policy applies to all complaints and compliments received from residents, their relatives and friends, visitors, health and social care professionals, advocates, and members of the public. It covers verbal and written complaints, formal and informal concerns, and compliments received through any channel.</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3. Legal &amp; Regulatory Framework</w:t>
      </w:r>
    </w:p>
    <w:p>
      <w:pPr>
        <w:spacing w:after="60" w:before="60"/>
      </w:pPr>
      <w:r>
        <w:rPr>
          <w:rFonts w:ascii="Arial" w:cs="Arial" w:eastAsia="Arial" w:hAnsi="Arial"/>
          <w:color w:val="333333"/>
          <w:sz w:val="21"/>
          <w:szCs w:val="21"/>
        </w:rPr>
        <w:t xml:space="preserve">Health and Social Care Act 2008 (Regulated Activities) Regulations 2014 – Regulation 16 (Receiving and acting on complaints); The Local Authority Social Services and National Health Service Complaints (England) Regulations 2009 (SI 2009/309); Health and Social Care Act 2008 – Section 73 (Duty of Candour); CQC Fundamental Standards – Regulation 16 and Regulation 20 (Duty of Candour); The Equality Act 2010 – reasonable adjustments for complainants with disabilities; Parliamentary and Health Service Ombudsman (PHSO) Complaints Standards; Local Government and Social Care Ombudsman (LGSCO) guidance.</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4. Principles</w:t>
      </w:r>
    </w:p>
    <w:p>
      <w:pPr>
        <w:spacing w:after="60" w:before="60"/>
      </w:pPr>
      <w:r>
        <w:rPr>
          <w:rFonts w:ascii="Arial" w:cs="Arial" w:eastAsia="Arial" w:hAnsi="Arial"/>
          <w:color w:val="333333"/>
          <w:sz w:val="21"/>
          <w:szCs w:val="21"/>
        </w:rPr>
        <w:t xml:space="preserve">The home’s complaints procedure is guided by the following principles: Accessibility – the procedure is publicised, easy to understand, and available in alternative formats on request. Fairness – complaints are investigated impartially and objectively. Timeliness – complaints are acknowledged promptly and resolved within agreed timescales. Transparency – the Duty of Candour (Regulation 20) requires openness and honesty when things go wrong. Confidentiality – complaints are handled with appropriate confidentiality in accordance with UK GDPR. Learning – all complaints are used as opportunities to improve services. No detriment – no resident or complainant will suffer any adverse consequence as a result of making a complaint.</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5. Complaints Procedure</w:t>
      </w:r>
    </w:p>
    <w:p>
      <w:pPr>
        <w:spacing w:after="80" w:before="200"/>
      </w:pPr>
      <w:r>
        <w:rPr>
          <w:rFonts w:ascii="Arial" w:cs="Arial" w:eastAsia="Arial" w:hAnsi="Arial"/>
          <w:b/>
          <w:bCs/>
          <w:color w:val="D4AF37"/>
          <w:sz w:val="22"/>
          <w:szCs w:val="22"/>
        </w:rPr>
        <w:t xml:space="preserve">Stage 1: Local Resolution</w:t>
      </w:r>
    </w:p>
    <w:p>
      <w:pPr>
        <w:spacing w:after="60" w:before="60"/>
      </w:pPr>
      <w:r>
        <w:rPr>
          <w:rFonts w:ascii="Arial" w:cs="Arial" w:eastAsia="Arial" w:hAnsi="Arial"/>
          <w:color w:val="333333"/>
          <w:sz w:val="21"/>
          <w:szCs w:val="21"/>
        </w:rPr>
        <w:t xml:space="preserve">Complaints should be raised with any member of staff who will attempt to resolve the concern informally and immediately where possible. If the concern cannot be resolved informally, it should be escalated to the Registered Manager. The complaint must be acknowledged in writing within 3 working days. A thorough investigation must be conducted. A written response must be provided within 20 working days, or the complainant must be informed of the reason for any delay and given a revised timescale.</w:t>
      </w:r>
    </w:p>
    <w:p>
      <w:pPr>
        <w:spacing w:after="80" w:before="200"/>
      </w:pPr>
      <w:r>
        <w:rPr>
          <w:rFonts w:ascii="Arial" w:cs="Arial" w:eastAsia="Arial" w:hAnsi="Arial"/>
          <w:b/>
          <w:bCs/>
          <w:color w:val="D4AF37"/>
          <w:sz w:val="22"/>
          <w:szCs w:val="22"/>
        </w:rPr>
        <w:t xml:space="preserve">Stage 2: Internal Review</w:t>
      </w:r>
    </w:p>
    <w:p>
      <w:pPr>
        <w:spacing w:after="60" w:before="60"/>
      </w:pPr>
      <w:r>
        <w:rPr>
          <w:rFonts w:ascii="Arial" w:cs="Arial" w:eastAsia="Arial" w:hAnsi="Arial"/>
          <w:color w:val="333333"/>
          <w:sz w:val="21"/>
          <w:szCs w:val="21"/>
        </w:rPr>
        <w:t xml:space="preserve">If the complainant is dissatisfied with the Stage 1 response, they may request an internal review by the Responsible Individual or a senior manager not previously involved. The review must be completed within 20 working days. The complainant must be informed of the review outcome in writing.</w:t>
      </w:r>
    </w:p>
    <w:p>
      <w:pPr>
        <w:spacing w:after="80" w:before="200"/>
      </w:pPr>
      <w:r>
        <w:rPr>
          <w:rFonts w:ascii="Arial" w:cs="Arial" w:eastAsia="Arial" w:hAnsi="Arial"/>
          <w:b/>
          <w:bCs/>
          <w:color w:val="D4AF37"/>
          <w:sz w:val="22"/>
          <w:szCs w:val="22"/>
        </w:rPr>
        <w:t xml:space="preserve">Stage 3: External Escalation</w:t>
      </w:r>
    </w:p>
    <w:p>
      <w:pPr>
        <w:spacing w:after="60" w:before="60"/>
      </w:pPr>
      <w:r>
        <w:rPr>
          <w:rFonts w:ascii="Arial" w:cs="Arial" w:eastAsia="Arial" w:hAnsi="Arial"/>
          <w:color w:val="333333"/>
          <w:sz w:val="21"/>
          <w:szCs w:val="21"/>
        </w:rPr>
        <w:t xml:space="preserve">If the complainant remains dissatisfied after the internal review, they must be informed of their right to escalate to the Local Government and Social Care Ombudsman (LGSCO). Contact details: PO Box 4771, Coventry CV4 0EH, telephone 0300 061 0614. The complainant may also contact CQC to share concerns (CQC cannot investigate individual complaints but uses information to inform inspections). If the complaint involves a safeguarding concern, the local authority safeguarding team must be contacted.</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6. Recording &amp; Monitoring</w:t>
      </w:r>
    </w:p>
    <w:p>
      <w:pPr>
        <w:spacing w:after="60" w:before="60"/>
      </w:pPr>
      <w:r>
        <w:rPr>
          <w:rFonts w:ascii="Arial" w:cs="Arial" w:eastAsia="Arial" w:hAnsi="Arial"/>
          <w:color w:val="333333"/>
          <w:sz w:val="21"/>
          <w:szCs w:val="21"/>
        </w:rPr>
        <w:t xml:space="preserve">All complaints must be recorded on the home’s Complaints Log, including date received, nature of complaint, investigation findings, outcome, actions taken, and complainant satisfaction. Compliments must also be recorded and shared with staff. Complaints and compliments data must be analysed quarterly to identify trends, themes, and areas for improvement. Findings must be reported to the Responsible Individual and discussed at governance meetings.</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7. Duty of Candour</w:t>
      </w:r>
    </w:p>
    <w:p>
      <w:pPr>
        <w:spacing w:after="60" w:before="60"/>
      </w:pPr>
      <w:r>
        <w:rPr>
          <w:rFonts w:ascii="Arial" w:cs="Arial" w:eastAsia="Arial" w:hAnsi="Arial"/>
          <w:color w:val="333333"/>
          <w:sz w:val="21"/>
          <w:szCs w:val="21"/>
        </w:rPr>
        <w:t xml:space="preserve">Where a complaint relates to a notifiable safety incident (as defined in Regulation 20 of the 2014 Regulations), the home must act in an open and transparent way with the relevant person, provide a truthful account of what happened, offer an apology (an apology is not an admission of liability), and provide reasonable support. The Duty of Candour response must be provided verbally as soon as reasonably practicable and followed up in writing within 10 working days.</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8. Training</w:t>
      </w:r>
    </w:p>
    <w:p>
      <w:pPr>
        <w:spacing w:after="60" w:before="60"/>
      </w:pPr>
      <w:r>
        <w:rPr>
          <w:rFonts w:ascii="Arial" w:cs="Arial" w:eastAsia="Arial" w:hAnsi="Arial"/>
          <w:color w:val="333333"/>
          <w:sz w:val="21"/>
          <w:szCs w:val="21"/>
        </w:rPr>
        <w:t xml:space="preserve">All staff must receive complaints handling awareness training at induction. The Registered Manager and senior staff must receive enhanced training in investigation techniques, report writing, and Duty of Candour. Training records must be maintained.</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9. Monitoring &amp; Review</w:t>
      </w:r>
    </w:p>
    <w:p>
      <w:pPr>
        <w:spacing w:after="60" w:before="60"/>
      </w:pPr>
      <w:r>
        <w:rPr>
          <w:rFonts w:ascii="Arial" w:cs="Arial" w:eastAsia="Arial" w:hAnsi="Arial"/>
          <w:color w:val="333333"/>
          <w:sz w:val="21"/>
          <w:szCs w:val="21"/>
        </w:rPr>
        <w:t xml:space="preserve">This policy must be reviewed annually or following a significant complaint, Ombudsman investigation, CQC inspection recommendation, or change in legislation. The complaints procedure must be displayed in a prominent location within the home and provided to all residents and their families on admission.</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10. Version Control</w:t>
      </w:r>
    </w:p>
    <w:p>
      <w:pPr>
        <w:spacing w:after="100" w:before="1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106"/>
        <w:gridCol w:w="3000"/>
      </w:tblGrid>
      <w:tr>
        <w:tc>
          <w:tcPr>
            <w:tcW w:type="dxa" w:w="1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Version</w:t>
            </w:r>
          </w:p>
        </w:tc>
        <w:tc>
          <w:tcPr>
            <w:tcW w:type="dxa" w:w="20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30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Changes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[DD/MM/YYYY]</w:t>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[Insert Name]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Initial issue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
            </w:r>
          </w:p>
        </w:tc>
      </w:tr>
    </w:tbl>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11. Sign-Off &amp; Approval</w:t>
      </w:r>
    </w:p>
    <w:p>
      <w:pPr>
        <w:spacing w:after="60" w:before="60"/>
      </w:pPr>
      <w:r>
        <w:rPr>
          <w:rFonts w:ascii="Arial" w:cs="Arial" w:eastAsia="Arial" w:hAnsi="Arial"/>
          <w:color w:val="333333"/>
          <w:sz w:val="21"/>
          <w:szCs w:val="21"/>
        </w:rPr>
        <w:t xml:space="preserve">This policy has been reviewed and approved by the undersigned. It shall be reviewed at least annually, or following any significant incident, regulatory change, or CQC inspection finding.</w:t>
      </w:r>
    </w:p>
    <w:p>
      <w:pPr>
        <w:spacing w:after="100" w:before="1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7"/>
        <w:gridCol w:w="2376"/>
        <w:gridCol w:w="2377"/>
      </w:tblGrid>
      <w:tr>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7"/>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7"/>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Registered Manager</w:t>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Responsible Individual / Proprietor</w:t>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Clinical Lead / Nurse Manager</w:t>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bl>
    <w:p>
      <w:pPr>
        <w:spacing w:after="0" w:before="300"/>
      </w:pPr>
    </w:p>
    <w:p>
      <w:pPr>
        <w:jc w:val="center"/>
      </w:pPr>
      <w:r>
        <w:rPr>
          <w:rFonts w:ascii="Arial" w:cs="Arial" w:eastAsia="Arial" w:hAnsi="Arial"/>
          <w:i/>
          <w:iCs/>
          <w:color w:val="D4AF37"/>
          <w:sz w:val="16"/>
          <w:szCs w:val="16"/>
        </w:rPr>
        <w:t xml:space="preserve">Barker Scott – Care Home Compliance</w:t>
      </w:r>
    </w:p>
    <w:p>
      <w:pPr>
        <w:spacing w:after="0" w:before="40"/>
        <w:jc w:val="center"/>
      </w:pPr>
      <w:r>
        <w:rPr>
          <w:rFonts w:ascii="Arial" w:cs="Arial" w:eastAsia="Arial" w:hAnsi="Arial"/>
          <w:color w:val="0B1D3A"/>
          <w:sz w:val="16"/>
          <w:szCs w:val="16"/>
        </w:rPr>
        <w:t xml:space="preserve">barker-scott.co.uk</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1"/>
      </w:pBdr>
      <w:tabs>
        <w:tab w:val="right" w:pos="9506"/>
      </w:tabs>
      <w:spacing w:before="80"/>
    </w:pPr>
    <w:r>
      <w:rPr>
        <w:rFonts w:ascii="Arial" w:cs="Arial" w:eastAsia="Arial" w:hAnsi="Arial"/>
        <w:color w:val="0B1D3A"/>
        <w:sz w:val="16"/>
        <w:szCs w:val="16"/>
      </w:rPr>
      <w:t xml:space="preserve">BS-CHP-006</w:t>
    </w:r>
    <w:r>
      <w:rPr>
        <w:rFonts w:ascii="Arial" w:cs="Arial" w:eastAsia="Arial" w:hAnsi="Arial"/>
        <w:sz w:val="16"/>
        <w:szCs w:val="16"/>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pPr>
    <w:r>
      <w:rPr>
        <w:rFonts w:ascii="Arial" w:cs="Arial" w:eastAsia="Arial" w:hAnsi="Arial"/>
        <w:b/>
        <w:bCs/>
        <w:color w:val="0B1D3A"/>
        <w:sz w:val="24"/>
        <w:szCs w:val="24"/>
      </w:rPr>
      <w:t xml:space="preserve">BARKER SCOTT</w:t>
    </w:r>
    <w:r>
      <w:rPr>
        <w:rFonts w:ascii="Arial" w:cs="Arial" w:eastAsia="Arial" w:hAnsi="Arial"/>
        <w:color w:val="D4AF37"/>
        <w:sz w:val="18"/>
        <w:szCs w:val="18"/>
      </w:rPr>
      <w:t xml:space="preserve">  |  </w:t>
    </w:r>
    <w:r>
      <w:rPr>
        <w:rFonts w:ascii="Arial" w:cs="Arial" w:eastAsia="Arial" w:hAnsi="Arial"/>
        <w:i/>
        <w:iCs/>
        <w:color w:val="D4AF37"/>
        <w:sz w:val="18"/>
        <w:szCs w:val="18"/>
      </w:rPr>
      <w:t xml:space="preserve">Care Home Policy</w:t>
    </w:r>
  </w:p>
  <w:p>
    <w:pPr>
      <w:pBdr>
        <w:bottom w:val="single" w:color="D4AF37"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2026-05-15T11:04:01.735Z</dcterms:created>
  <dcterms:modified xsi:type="dcterms:W3CDTF">2026-05-15T11:04:01.735Z</dcterms:modified>
</cp:coreProperties>
</file>

<file path=docProps/custom.xml><?xml version="1.0" encoding="utf-8"?>
<Properties xmlns="http://schemas.openxmlformats.org/officeDocument/2006/custom-properties" xmlns:vt="http://schemas.openxmlformats.org/officeDocument/2006/docPropsVTypes"/>
</file>