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DENTAL PRACTICE POLICY</w:t>
      </w:r>
    </w:p>
    <w:p>
      <w:pPr>
        <w:spacing w:after="100"/>
        <w:jc w:val="center"/>
      </w:pPr>
      <w:r>
        <w:rPr>
          <w:rFonts w:ascii="Arial" w:cs="Arial" w:eastAsia="Arial" w:hAnsi="Arial"/>
          <w:b/>
          <w:bCs/>
          <w:color w:val="D4AF37"/>
          <w:sz w:val="28"/>
          <w:szCs w:val="28"/>
        </w:rPr>
        <w:t xml:space="preserve">Complaints Handling Policy</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BS-POL-DENT-005</w:t>
      </w:r>
    </w:p>
    <w:p>
      <w:pPr>
        <w:spacing w:after="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spacing w:after="60"/>
      </w:pPr>
      <w:r>
        <w:rPr>
          <w:rFonts w:ascii="Arial" w:cs="Arial" w:eastAsia="Arial" w:hAnsi="Arial"/>
          <w:b/>
          <w:bCs/>
          <w:color w:val="0B1D3A"/>
          <w:sz w:val="20"/>
          <w:szCs w:val="20"/>
        </w:rPr>
        <w:t xml:space="preserve">Effective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[Insert Date + 12 months]</w:t>
      </w:r>
    </w:p>
    <w:p>
      <w:pPr>
        <w:spacing w:after="60"/>
      </w:pPr>
      <w:r>
        <w:rPr>
          <w:rFonts w:ascii="Arial" w:cs="Arial" w:eastAsia="Arial" w:hAnsi="Arial"/>
          <w:b/>
          <w:bCs/>
          <w:color w:val="0B1D3A"/>
          <w:sz w:val="20"/>
          <w:szCs w:val="20"/>
        </w:rPr>
        <w:t xml:space="preserve">Policy Owner: </w:t>
      </w:r>
      <w:r>
        <w:rPr>
          <w:rFonts w:ascii="Arial" w:cs="Arial" w:eastAsia="Arial" w:hAnsi="Arial"/>
          <w:color w:val="333333"/>
          <w:sz w:val="20"/>
          <w:szCs w:val="20"/>
        </w:rPr>
        <w:t xml:space="preserve">[Insert Name / Practice Manager]</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80"/>
      </w:pPr>
      <w:r>
        <w:rPr>
          <w:rFonts w:ascii="Arial" w:cs="Arial" w:eastAsia="Arial" w:hAnsi="Arial"/>
          <w:color w:val="333333"/>
          <w:sz w:val="20"/>
          <w:szCs w:val="20"/>
        </w:rPr>
        <w:t xml:space="preserve">This policy establishes the practice’s procedure for handling complaints fairly, effectively, and in a timely manner, in compliance with the Local Authority Social Services and National Health Service Complaints (England) Regulations 2009 (SI 2009/309), the NHS Constitution, CQC Fundamental Standards (Regulation 16 – Receiving and Acting on Complaints), and GDC Standards for the Dental Team.</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80"/>
      </w:pPr>
      <w:r>
        <w:rPr>
          <w:rFonts w:ascii="Arial" w:cs="Arial" w:eastAsia="Arial" w:hAnsi="Arial"/>
          <w:color w:val="333333"/>
          <w:sz w:val="20"/>
          <w:szCs w:val="20"/>
        </w:rPr>
        <w:t xml:space="preserve">This policy applies to all complaints received about any aspect of the practice’s services, whether from NHS or private patients, their representatives, or third parties. It covers verbal, written, and electronic complaints.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RELEVANT LEGISLATION &amp; GUIDANCE</w:t>
      </w:r>
    </w:p>
    <w:p>
      <w:pPr>
        <w:pStyle w:val="ListParagraph"/>
        <w:numPr>
          <w:ilvl w:val="0"/>
          <w:numId w:val="2"/>
        </w:numPr>
        <w:spacing w:after="40"/>
      </w:pPr>
      <w:r>
        <w:rPr>
          <w:rFonts w:ascii="Arial" w:cs="Arial" w:eastAsia="Arial" w:hAnsi="Arial"/>
          <w:color w:val="333333"/>
          <w:sz w:val="20"/>
          <w:szCs w:val="20"/>
        </w:rPr>
        <w:t xml:space="preserve">Local Authority Social Services and National Health Service Complaints (England) Regulations 2009 (SI 2009/309)</w:t>
      </w:r>
    </w:p>
    <w:p>
      <w:pPr>
        <w:pStyle w:val="ListParagraph"/>
        <w:numPr>
          <w:ilvl w:val="0"/>
          <w:numId w:val="2"/>
        </w:numPr>
        <w:spacing w:after="40"/>
      </w:pPr>
      <w:r>
        <w:rPr>
          <w:rFonts w:ascii="Arial" w:cs="Arial" w:eastAsia="Arial" w:hAnsi="Arial"/>
          <w:color w:val="333333"/>
          <w:sz w:val="20"/>
          <w:szCs w:val="20"/>
        </w:rPr>
        <w:t xml:space="preserve">NHS Constitution for England – patients’ right to complain</w:t>
      </w:r>
    </w:p>
    <w:p>
      <w:pPr>
        <w:pStyle w:val="ListParagraph"/>
        <w:numPr>
          <w:ilvl w:val="0"/>
          <w:numId w:val="2"/>
        </w:numPr>
        <w:spacing w:after="40"/>
      </w:pPr>
      <w:r>
        <w:rPr>
          <w:rFonts w:ascii="Arial" w:cs="Arial" w:eastAsia="Arial" w:hAnsi="Arial"/>
          <w:color w:val="333333"/>
          <w:sz w:val="20"/>
          <w:szCs w:val="20"/>
        </w:rPr>
        <w:t xml:space="preserve">CQC Fundamental Standards – Regulation 16 (Receiving and Acting on Complaints)</w:t>
      </w:r>
    </w:p>
    <w:p>
      <w:pPr>
        <w:pStyle w:val="ListParagraph"/>
        <w:numPr>
          <w:ilvl w:val="0"/>
          <w:numId w:val="2"/>
        </w:numPr>
        <w:spacing w:after="40"/>
      </w:pPr>
      <w:r>
        <w:rPr>
          <w:rFonts w:ascii="Arial" w:cs="Arial" w:eastAsia="Arial" w:hAnsi="Arial"/>
          <w:color w:val="333333"/>
          <w:sz w:val="20"/>
          <w:szCs w:val="20"/>
        </w:rPr>
        <w:t xml:space="preserve">GDC Standards for the Dental Team (2013) – Standard 5 (Complaints)</w:t>
      </w:r>
    </w:p>
    <w:p>
      <w:pPr>
        <w:pStyle w:val="ListParagraph"/>
        <w:numPr>
          <w:ilvl w:val="0"/>
          <w:numId w:val="2"/>
        </w:numPr>
        <w:spacing w:after="40"/>
      </w:pPr>
      <w:r>
        <w:rPr>
          <w:rFonts w:ascii="Arial" w:cs="Arial" w:eastAsia="Arial" w:hAnsi="Arial"/>
          <w:color w:val="333333"/>
          <w:sz w:val="20"/>
          <w:szCs w:val="20"/>
        </w:rPr>
        <w:t xml:space="preserve">Data Protection Act 2018 / UK GDPR</w:t>
      </w:r>
    </w:p>
    <w:p>
      <w:pPr>
        <w:pStyle w:val="ListParagraph"/>
        <w:numPr>
          <w:ilvl w:val="0"/>
          <w:numId w:val="2"/>
        </w:numPr>
        <w:spacing w:after="40"/>
      </w:pPr>
      <w:r>
        <w:rPr>
          <w:rFonts w:ascii="Arial" w:cs="Arial" w:eastAsia="Arial" w:hAnsi="Arial"/>
          <w:color w:val="333333"/>
          <w:sz w:val="20"/>
          <w:szCs w:val="20"/>
        </w:rPr>
        <w:t xml:space="preserve">Dental Complaints Service (for private complaints)</w:t>
      </w:r>
    </w:p>
    <w:p>
      <w:pPr>
        <w:pStyle w:val="ListParagraph"/>
        <w:numPr>
          <w:ilvl w:val="0"/>
          <w:numId w:val="2"/>
        </w:numPr>
        <w:spacing w:after="40"/>
      </w:pPr>
      <w:r>
        <w:rPr>
          <w:rFonts w:ascii="Arial" w:cs="Arial" w:eastAsia="Arial" w:hAnsi="Arial"/>
          <w:color w:val="333333"/>
          <w:sz w:val="20"/>
          <w:szCs w:val="20"/>
        </w:rPr>
        <w:t xml:space="preserve">Parliamentary and Health Service Ombudsman (for NHS complaints)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POLICY STATEMENT</w:t>
      </w:r>
    </w:p>
    <w:p>
      <w:pPr>
        <w:spacing w:after="80"/>
      </w:pPr>
      <w:r>
        <w:rPr>
          <w:rFonts w:ascii="Arial" w:cs="Arial" w:eastAsia="Arial" w:hAnsi="Arial"/>
          <w:color w:val="333333"/>
          <w:sz w:val="20"/>
          <w:szCs w:val="20"/>
        </w:rPr>
        <w:t xml:space="preserve">The practice welcomes feedback and is committed to resolving complaints promptly and fairly. Complaints shall be treated as opportunities for learning and service improvement. No patient shall be discriminated against or receive a reduced standard of care as a result of making a complaint.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COMPLAINTS MANAGER</w:t>
      </w:r>
    </w:p>
    <w:p>
      <w:pPr>
        <w:spacing w:after="80"/>
      </w:pPr>
      <w:r>
        <w:rPr>
          <w:rFonts w:ascii="Arial" w:cs="Arial" w:eastAsia="Arial" w:hAnsi="Arial"/>
          <w:color w:val="333333"/>
          <w:sz w:val="20"/>
          <w:szCs w:val="20"/>
        </w:rPr>
        <w:t xml:space="preserve">A designated Complaints Manager shall be appointed: [Insert Name, Role]. In their absence, the Deputy Complaints Manager shall act: [Insert Name, Role]. Their details shall be displayed in the reception area and on the practice website.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PROCEDURE</w:t>
      </w:r>
    </w:p>
    <w:p>
      <w:pPr>
        <w:spacing w:after="80" w:before="200"/>
      </w:pPr>
      <w:r>
        <w:rPr>
          <w:rFonts w:ascii="Arial" w:cs="Arial" w:eastAsia="Arial" w:hAnsi="Arial"/>
          <w:b/>
          <w:bCs/>
          <w:color w:val="0B1D3A"/>
          <w:sz w:val="22"/>
          <w:szCs w:val="22"/>
        </w:rPr>
        <w:t xml:space="preserve">6.1 Receiving a Complaint</w:t>
      </w:r>
    </w:p>
    <w:p>
      <w:pPr>
        <w:pStyle w:val="ListParagraph"/>
        <w:numPr>
          <w:ilvl w:val="0"/>
          <w:numId w:val="2"/>
        </w:numPr>
        <w:spacing w:after="40"/>
      </w:pPr>
      <w:r>
        <w:rPr>
          <w:rFonts w:ascii="Arial" w:cs="Arial" w:eastAsia="Arial" w:hAnsi="Arial"/>
          <w:color w:val="333333"/>
          <w:sz w:val="20"/>
          <w:szCs w:val="20"/>
        </w:rPr>
        <w:t xml:space="preserve">Complaints may be made verbally, in writing (letter or email), or via the practice website.</w:t>
      </w:r>
    </w:p>
    <w:p>
      <w:pPr>
        <w:pStyle w:val="ListParagraph"/>
        <w:numPr>
          <w:ilvl w:val="0"/>
          <w:numId w:val="2"/>
        </w:numPr>
        <w:spacing w:after="40"/>
      </w:pPr>
      <w:r>
        <w:rPr>
          <w:rFonts w:ascii="Arial" w:cs="Arial" w:eastAsia="Arial" w:hAnsi="Arial"/>
          <w:color w:val="333333"/>
          <w:sz w:val="20"/>
          <w:szCs w:val="20"/>
        </w:rPr>
        <w:t xml:space="preserve">Staff receiving a verbal complaint shall attempt to resolve it immediately. If this is not possible, the complainant shall be offered the option to make a formal complaint.</w:t>
      </w:r>
    </w:p>
    <w:p>
      <w:pPr>
        <w:pStyle w:val="ListParagraph"/>
        <w:numPr>
          <w:ilvl w:val="0"/>
          <w:numId w:val="2"/>
        </w:numPr>
        <w:spacing w:after="40"/>
      </w:pPr>
      <w:r>
        <w:rPr>
          <w:rFonts w:ascii="Arial" w:cs="Arial" w:eastAsia="Arial" w:hAnsi="Arial"/>
          <w:color w:val="333333"/>
          <w:sz w:val="20"/>
          <w:szCs w:val="20"/>
        </w:rPr>
        <w:t xml:space="preserve">All formal complaints shall be recorded in the Complaints Register and forwarded to the Complaints Manager within 1 working day.</w:t>
      </w:r>
    </w:p>
    <w:p>
      <w:pPr>
        <w:spacing w:after="80" w:before="200"/>
      </w:pPr>
      <w:r>
        <w:rPr>
          <w:rFonts w:ascii="Arial" w:cs="Arial" w:eastAsia="Arial" w:hAnsi="Arial"/>
          <w:b/>
          <w:bCs/>
          <w:color w:val="0B1D3A"/>
          <w:sz w:val="22"/>
          <w:szCs w:val="22"/>
        </w:rPr>
        <w:t xml:space="preserve">6.2 Acknowledgement</w:t>
      </w:r>
    </w:p>
    <w:p>
      <w:pPr>
        <w:spacing w:after="80"/>
      </w:pPr>
      <w:r>
        <w:rPr>
          <w:rFonts w:ascii="Arial" w:cs="Arial" w:eastAsia="Arial" w:hAnsi="Arial"/>
          <w:color w:val="333333"/>
          <w:sz w:val="20"/>
          <w:szCs w:val="20"/>
        </w:rPr>
        <w:t xml:space="preserve">The complaint shall be acknowledged in writing within 3 working days of receipt. The acknowledgement shall include: confirmation of the complaint received, name and contact details of the Complaints Manager, expected timescale for response, and an offer to discuss the complaint in person.</w:t>
      </w:r>
    </w:p>
    <w:p>
      <w:pPr>
        <w:spacing w:after="80" w:before="200"/>
      </w:pPr>
      <w:r>
        <w:rPr>
          <w:rFonts w:ascii="Arial" w:cs="Arial" w:eastAsia="Arial" w:hAnsi="Arial"/>
          <w:b/>
          <w:bCs/>
          <w:color w:val="0B1D3A"/>
          <w:sz w:val="22"/>
          <w:szCs w:val="22"/>
        </w:rPr>
        <w:t xml:space="preserve">6.3 Investigation</w:t>
      </w:r>
    </w:p>
    <w:p>
      <w:pPr>
        <w:spacing w:after="80"/>
      </w:pPr>
      <w:r>
        <w:rPr>
          <w:rFonts w:ascii="Arial" w:cs="Arial" w:eastAsia="Arial" w:hAnsi="Arial"/>
          <w:color w:val="333333"/>
          <w:sz w:val="20"/>
          <w:szCs w:val="20"/>
        </w:rPr>
        <w:t xml:space="preserve">The Complaints Manager shall investigate the complaint thoroughly, reviewing clinical records, interviewing relevant staff, and gathering evidence as needed. The investigation shall be proportionate to the complexity of the complaint.</w:t>
      </w:r>
    </w:p>
    <w:p>
      <w:pPr>
        <w:spacing w:after="80" w:before="200"/>
      </w:pPr>
      <w:r>
        <w:rPr>
          <w:rFonts w:ascii="Arial" w:cs="Arial" w:eastAsia="Arial" w:hAnsi="Arial"/>
          <w:b/>
          <w:bCs/>
          <w:color w:val="0B1D3A"/>
          <w:sz w:val="22"/>
          <w:szCs w:val="22"/>
        </w:rPr>
        <w:t xml:space="preserve">6.4 Response</w:t>
      </w:r>
    </w:p>
    <w:p>
      <w:pPr>
        <w:pStyle w:val="ListParagraph"/>
        <w:numPr>
          <w:ilvl w:val="0"/>
          <w:numId w:val="2"/>
        </w:numPr>
        <w:spacing w:after="40"/>
      </w:pPr>
      <w:r>
        <w:rPr>
          <w:rFonts w:ascii="Arial" w:cs="Arial" w:eastAsia="Arial" w:hAnsi="Arial"/>
          <w:color w:val="333333"/>
          <w:sz w:val="20"/>
          <w:szCs w:val="20"/>
        </w:rPr>
        <w:t xml:space="preserve">A full written response shall be sent within 10 working days for straightforward complaints, or 20 working days for complex complaints.</w:t>
      </w:r>
    </w:p>
    <w:p>
      <w:pPr>
        <w:pStyle w:val="ListParagraph"/>
        <w:numPr>
          <w:ilvl w:val="0"/>
          <w:numId w:val="2"/>
        </w:numPr>
        <w:spacing w:after="40"/>
      </w:pPr>
      <w:r>
        <w:rPr>
          <w:rFonts w:ascii="Arial" w:cs="Arial" w:eastAsia="Arial" w:hAnsi="Arial"/>
          <w:color w:val="333333"/>
          <w:sz w:val="20"/>
          <w:szCs w:val="20"/>
        </w:rPr>
        <w:t xml:space="preserve">If additional time is needed, the complainant shall be informed of the revised timescale and reason for delay.</w:t>
      </w:r>
    </w:p>
    <w:p>
      <w:pPr>
        <w:pStyle w:val="ListParagraph"/>
        <w:numPr>
          <w:ilvl w:val="0"/>
          <w:numId w:val="2"/>
        </w:numPr>
        <w:spacing w:after="40"/>
      </w:pPr>
      <w:r>
        <w:rPr>
          <w:rFonts w:ascii="Arial" w:cs="Arial" w:eastAsia="Arial" w:hAnsi="Arial"/>
          <w:color w:val="333333"/>
          <w:sz w:val="20"/>
          <w:szCs w:val="20"/>
        </w:rPr>
        <w:t xml:space="preserve">The response shall include: a summary of the complaint, findings of the investigation, any action taken or planned, and an apology where appropriate.</w:t>
      </w:r>
    </w:p>
    <w:p>
      <w:pPr>
        <w:pStyle w:val="ListParagraph"/>
        <w:numPr>
          <w:ilvl w:val="0"/>
          <w:numId w:val="2"/>
        </w:numPr>
        <w:spacing w:after="40"/>
      </w:pPr>
      <w:r>
        <w:rPr>
          <w:rFonts w:ascii="Arial" w:cs="Arial" w:eastAsia="Arial" w:hAnsi="Arial"/>
          <w:color w:val="333333"/>
          <w:sz w:val="20"/>
          <w:szCs w:val="20"/>
        </w:rPr>
        <w:t xml:space="preserve">The response shall inform the complainant of their right to escalate if dissatisfied: NHS patients to the Parliamentary and Health Service Ombudsman; private patients to the Dental Complaints Service (DCS).</w:t>
      </w:r>
    </w:p>
    <w:p>
      <w:pPr>
        <w:spacing w:after="80" w:before="200"/>
      </w:pPr>
      <w:r>
        <w:rPr>
          <w:rFonts w:ascii="Arial" w:cs="Arial" w:eastAsia="Arial" w:hAnsi="Arial"/>
          <w:b/>
          <w:bCs/>
          <w:color w:val="0B1D3A"/>
          <w:sz w:val="22"/>
          <w:szCs w:val="22"/>
        </w:rPr>
        <w:t xml:space="preserve">6.5 Learning &amp; Improvement</w:t>
      </w:r>
    </w:p>
    <w:p>
      <w:pPr>
        <w:spacing w:after="80"/>
      </w:pPr>
      <w:r>
        <w:rPr>
          <w:rFonts w:ascii="Arial" w:cs="Arial" w:eastAsia="Arial" w:hAnsi="Arial"/>
          <w:color w:val="333333"/>
          <w:sz w:val="20"/>
          <w:szCs w:val="20"/>
        </w:rPr>
        <w:t xml:space="preserve">All complaints shall be discussed at practice meetings (anonymised where appropriate). Recurring themes shall be identified and acted upon. A Significant Event Analysis (SEA) shall be completed for any complaint involving patient safety. The Complaints Register shall be reviewed quarterly to identify trends.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CONFIDENTIALITY</w:t>
      </w:r>
    </w:p>
    <w:p>
      <w:pPr>
        <w:spacing w:after="80"/>
      </w:pPr>
      <w:r>
        <w:rPr>
          <w:rFonts w:ascii="Arial" w:cs="Arial" w:eastAsia="Arial" w:hAnsi="Arial"/>
          <w:color w:val="333333"/>
          <w:sz w:val="20"/>
          <w:szCs w:val="20"/>
        </w:rPr>
        <w:t xml:space="preserve">All complaints shall be handled in strict confidence in accordance with the Data Protection Act 2018 and UK GDPR. Information relating to a complaint shall only be shared with those directly involved in the investigation. Complaint files shall be stored securely and retained for a minimum of 10 years.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8. STAFF SUPPORT</w:t>
      </w:r>
    </w:p>
    <w:p>
      <w:pPr>
        <w:spacing w:after="80"/>
      </w:pPr>
      <w:r>
        <w:rPr>
          <w:rFonts w:ascii="Arial" w:cs="Arial" w:eastAsia="Arial" w:hAnsi="Arial"/>
          <w:color w:val="333333"/>
          <w:sz w:val="20"/>
          <w:szCs w:val="20"/>
        </w:rPr>
        <w:t xml:space="preserve">Staff who are the subject of a complaint shall be treated fairly and kept informed throughout the process. Support shall be offered, including access to the practice’s Employee Assistance Programme where available. Staff shall not be subjected to disciplinary action as a result of a complaint unless the investigation reveals a conduct or competency issue warranting further action.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9. MONITORING &amp; REPORTING</w:t>
      </w:r>
    </w:p>
    <w:p>
      <w:pPr>
        <w:pStyle w:val="ListParagraph"/>
        <w:numPr>
          <w:ilvl w:val="0"/>
          <w:numId w:val="2"/>
        </w:numPr>
        <w:spacing w:after="40"/>
      </w:pPr>
      <w:r>
        <w:rPr>
          <w:rFonts w:ascii="Arial" w:cs="Arial" w:eastAsia="Arial" w:hAnsi="Arial"/>
          <w:color w:val="333333"/>
          <w:sz w:val="20"/>
          <w:szCs w:val="20"/>
        </w:rPr>
        <w:t xml:space="preserve">Quarterly review of the Complaints Register by the Complaints Manager and Practice Principal.</w:t>
      </w:r>
    </w:p>
    <w:p>
      <w:pPr>
        <w:pStyle w:val="ListParagraph"/>
        <w:numPr>
          <w:ilvl w:val="0"/>
          <w:numId w:val="2"/>
        </w:numPr>
        <w:spacing w:after="40"/>
      </w:pPr>
      <w:r>
        <w:rPr>
          <w:rFonts w:ascii="Arial" w:cs="Arial" w:eastAsia="Arial" w:hAnsi="Arial"/>
          <w:color w:val="333333"/>
          <w:sz w:val="20"/>
          <w:szCs w:val="20"/>
        </w:rPr>
        <w:t xml:space="preserve">Annual complaints report summarising: number of complaints, themes, outcomes, and improvements made.</w:t>
      </w:r>
    </w:p>
    <w:p>
      <w:pPr>
        <w:pStyle w:val="ListParagraph"/>
        <w:numPr>
          <w:ilvl w:val="0"/>
          <w:numId w:val="2"/>
        </w:numPr>
        <w:spacing w:after="40"/>
      </w:pPr>
      <w:r>
        <w:rPr>
          <w:rFonts w:ascii="Arial" w:cs="Arial" w:eastAsia="Arial" w:hAnsi="Arial"/>
          <w:color w:val="333333"/>
          <w:sz w:val="20"/>
          <w:szCs w:val="20"/>
        </w:rPr>
        <w:t xml:space="preserve">Complaints data included in the practice’s annual governance report and available for CQC inspection.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10. REVIEW</w:t>
      </w:r>
    </w:p>
    <w:p>
      <w:pPr>
        <w:spacing w:after="80"/>
      </w:pPr>
      <w:r>
        <w:rPr>
          <w:rFonts w:ascii="Arial" w:cs="Arial" w:eastAsia="Arial" w:hAnsi="Arial"/>
          <w:color w:val="333333"/>
          <w:sz w:val="20"/>
          <w:szCs w:val="20"/>
        </w:rPr>
        <w:t xml:space="preserve">This policy shall be reviewed annually, or following a CQC inspection, a significant complaint, or changes to complaints regulations.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VERSION CONTROL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gridCol w:w="6678"/>
      </w:tblGrid>
      <w:tr>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Author</w:t>
            </w:r>
          </w:p>
        </w:tc>
        <w:tc>
          <w:tcPr>
            <w:tcW w:type="dxa" w:w="6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Changes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Date]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Name]</w:t>
            </w:r>
          </w:p>
        </w:tc>
        <w:tc>
          <w:tcPr>
            <w:tcW w:type="dxa" w:w="667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Initial policy creation</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APPROVAL &amp; SIGN-OFF</w:t>
      </w:r>
    </w:p>
    <w:p>
      <w:pPr>
        <w:spacing w:after="80"/>
      </w:pPr>
      <w:r>
        <w:rPr>
          <w:rFonts w:ascii="Arial" w:cs="Arial" w:eastAsia="Arial" w:hAnsi="Arial"/>
          <w:color w:val="333333"/>
          <w:sz w:val="20"/>
          <w:szCs w:val="20"/>
        </w:rPr>
        <w:t xml:space="preserve">I confirm that this policy has been reviewed, is compliant with current legislation and regulatory requirements, and is approved for implementation within the practice.</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Approved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200"/>
      </w:pPr>
    </w:p>
    <w:p>
      <w:pPr>
        <w:spacing w:after="120" w:before="300"/>
      </w:pPr>
      <w:r>
        <w:rPr>
          <w:rFonts w:ascii="Arial" w:cs="Arial" w:eastAsia="Arial" w:hAnsi="Arial"/>
          <w:b/>
          <w:bCs/>
          <w:color w:val="0B1D3A"/>
          <w:sz w:val="24"/>
          <w:szCs w:val="24"/>
        </w:rPr>
        <w:t xml:space="preserve">STAFF ACKNOWLEDGEMENT</w:t>
      </w:r>
    </w:p>
    <w:p>
      <w:pPr>
        <w:spacing w:after="80"/>
      </w:pPr>
      <w:r>
        <w:rPr>
          <w:rFonts w:ascii="Arial" w:cs="Arial" w:eastAsia="Arial" w:hAnsi="Arial"/>
          <w:color w:val="333333"/>
          <w:sz w:val="20"/>
          <w:szCs w:val="20"/>
        </w:rPr>
        <w:t xml:space="preserve">All staff must read this policy, confirm understanding, and sign below. A copy of this signed page must be retained in the staff training file.</w:t>
      </w:r>
    </w:p>
    <w:p>
      <w:pPr>
        <w:spacing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gridCol w:w="4678"/>
      </w:tblGrid>
      <w:tr>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Name (Print)</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Role</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Signature</w:t>
            </w:r>
          </w:p>
        </w:tc>
        <w:tc>
          <w:tcPr>
            <w:tcW w:type="dxa" w:w="4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BS-POL-DENT-005 – Complaints Handling Policy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2026-05-15T11:49:03.806Z</dcterms:created>
  <dcterms:modified xsi:type="dcterms:W3CDTF">2026-05-15T11:49:03.806Z</dcterms:modified>
</cp:coreProperties>
</file>

<file path=docProps/custom.xml><?xml version="1.0" encoding="utf-8"?>
<Properties xmlns="http://schemas.openxmlformats.org/officeDocument/2006/custom-properties" xmlns:vt="http://schemas.openxmlformats.org/officeDocument/2006/docPropsVTypes"/>
</file>