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0B1D3A"/>
          <w:sz w:val="36"/>
          <w:szCs w:val="36"/>
        </w:rPr>
        <w:t xml:space="preserve">DENTAL PRACTICE POLICY</w:t>
      </w:r>
    </w:p>
    <w:p>
      <w:pPr>
        <w:spacing w:after="100"/>
        <w:jc w:val="center"/>
      </w:pPr>
      <w:r>
        <w:rPr>
          <w:rFonts w:ascii="Arial" w:cs="Arial" w:eastAsia="Arial" w:hAnsi="Arial"/>
          <w:b/>
          <w:bCs/>
          <w:color w:val="D4AF37"/>
          <w:sz w:val="28"/>
          <w:szCs w:val="28"/>
        </w:rPr>
        <w:t xml:space="preserve">Radiation Protection Policy</w:t>
      </w:r>
    </w:p>
    <w:p>
      <w:pPr>
        <w:pBdr>
          <w:bottom w:val="single" w:color="D4AF37" w:sz="6" w:space="1"/>
        </w:pBdr>
        <w:spacing w:after="200" w:before="200"/>
      </w:pPr>
    </w:p>
    <w:p>
      <w:pPr>
        <w:spacing w:after="60"/>
      </w:pPr>
      <w:r>
        <w:rPr>
          <w:rFonts w:ascii="Arial" w:cs="Arial" w:eastAsia="Arial" w:hAnsi="Arial"/>
          <w:b/>
          <w:bCs/>
          <w:color w:val="0B1D3A"/>
          <w:sz w:val="20"/>
          <w:szCs w:val="20"/>
        </w:rPr>
        <w:t xml:space="preserve">Reference: </w:t>
      </w:r>
      <w:r>
        <w:rPr>
          <w:rFonts w:ascii="Arial" w:cs="Arial" w:eastAsia="Arial" w:hAnsi="Arial"/>
          <w:color w:val="333333"/>
          <w:sz w:val="20"/>
          <w:szCs w:val="20"/>
        </w:rPr>
        <w:t xml:space="preserve">BS-POL-DENT-002</w:t>
      </w:r>
    </w:p>
    <w:p>
      <w:pPr>
        <w:spacing w:after="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spacing w:after="60"/>
      </w:pPr>
      <w:r>
        <w:rPr>
          <w:rFonts w:ascii="Arial" w:cs="Arial" w:eastAsia="Arial" w:hAnsi="Arial"/>
          <w:b/>
          <w:bCs/>
          <w:color w:val="0B1D3A"/>
          <w:sz w:val="20"/>
          <w:szCs w:val="20"/>
        </w:rPr>
        <w:t xml:space="preserve">Effective Date: </w:t>
      </w:r>
      <w:r>
        <w:rPr>
          <w:rFonts w:ascii="Arial" w:cs="Arial" w:eastAsia="Arial" w:hAnsi="Arial"/>
          <w:color w:val="333333"/>
          <w:sz w:val="20"/>
          <w:szCs w:val="20"/>
        </w:rPr>
        <w:t xml:space="preserve">[Insert Date]</w:t>
      </w:r>
    </w:p>
    <w:p>
      <w:pPr>
        <w:spacing w:after="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[Insert Date + 12 months]</w:t>
      </w:r>
    </w:p>
    <w:p>
      <w:pPr>
        <w:spacing w:after="60"/>
      </w:pPr>
      <w:r>
        <w:rPr>
          <w:rFonts w:ascii="Arial" w:cs="Arial" w:eastAsia="Arial" w:hAnsi="Arial"/>
          <w:b/>
          <w:bCs/>
          <w:color w:val="0B1D3A"/>
          <w:sz w:val="20"/>
          <w:szCs w:val="20"/>
        </w:rPr>
        <w:t xml:space="preserve">Policy Owner: </w:t>
      </w:r>
      <w:r>
        <w:rPr>
          <w:rFonts w:ascii="Arial" w:cs="Arial" w:eastAsia="Arial" w:hAnsi="Arial"/>
          <w:color w:val="333333"/>
          <w:sz w:val="20"/>
          <w:szCs w:val="20"/>
        </w:rPr>
        <w:t xml:space="preserve">[Insert Name / Practice Manager]</w:t>
      </w:r>
    </w:p>
    <w:p>
      <w:pPr>
        <w:spacing w:after="60"/>
      </w:pPr>
      <w:r>
        <w:rPr>
          <w:rFonts w:ascii="Arial" w:cs="Arial" w:eastAsia="Arial" w:hAnsi="Arial"/>
          <w:b/>
          <w:bCs/>
          <w:color w:val="0B1D3A"/>
          <w:sz w:val="20"/>
          <w:szCs w:val="20"/>
        </w:rPr>
        <w:t xml:space="preserve">Practice: </w:t>
      </w:r>
      <w:r>
        <w:rPr>
          <w:rFonts w:ascii="Arial" w:cs="Arial" w:eastAsia="Arial" w:hAnsi="Arial"/>
          <w:color w:val="333333"/>
          <w:sz w:val="20"/>
          <w:szCs w:val="20"/>
        </w:rPr>
        <w:t xml:space="preserve">[Insert Practice Name &amp; Address]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80"/>
      </w:pPr>
      <w:r>
        <w:rPr>
          <w:rFonts w:ascii="Arial" w:cs="Arial" w:eastAsia="Arial" w:hAnsi="Arial"/>
          <w:color w:val="333333"/>
          <w:sz w:val="20"/>
          <w:szCs w:val="20"/>
        </w:rPr>
        <w:t xml:space="preserve">This policy ensures that all dental radiographic procedures are performed in compliance with the Ionising Radiations Regulations 2017 (IRR17), the Ionising Radiation (Medical Exposure) Regulations 2017 (IR(ME)R 2017), and PHE Guidance Notes for Dental Practitioners on the Safe Use of X-Ray Equipment (2020), minimising radiation exposure to patients, staff, and members of the public.</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80"/>
      </w:pPr>
      <w:r>
        <w:rPr>
          <w:rFonts w:ascii="Arial" w:cs="Arial" w:eastAsia="Arial" w:hAnsi="Arial"/>
          <w:color w:val="333333"/>
          <w:sz w:val="20"/>
          <w:szCs w:val="20"/>
        </w:rPr>
        <w:t xml:space="preserve">This policy covers all dental radiographic equipment and procedures including intraoral periapical, bitewing, and occlusal radiographs, panoramic (OPG) imaging, and cone beam computed tomography (CBCT) where applicable.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RELEVANT LEGISLATION &amp; GUIDANCE</w:t>
      </w:r>
    </w:p>
    <w:p>
      <w:pPr>
        <w:pStyle w:val="ListParagraph"/>
        <w:numPr>
          <w:ilvl w:val="0"/>
          <w:numId w:val="2"/>
        </w:numPr>
        <w:spacing w:after="40"/>
      </w:pPr>
      <w:r>
        <w:rPr>
          <w:rFonts w:ascii="Arial" w:cs="Arial" w:eastAsia="Arial" w:hAnsi="Arial"/>
          <w:color w:val="333333"/>
          <w:sz w:val="20"/>
          <w:szCs w:val="20"/>
        </w:rPr>
        <w:t xml:space="preserve">Ionising Radiations Regulations 2017 (IRR17) (SI 2017/1075)</w:t>
      </w:r>
    </w:p>
    <w:p>
      <w:pPr>
        <w:pStyle w:val="ListParagraph"/>
        <w:numPr>
          <w:ilvl w:val="0"/>
          <w:numId w:val="2"/>
        </w:numPr>
        <w:spacing w:after="40"/>
      </w:pPr>
      <w:r>
        <w:rPr>
          <w:rFonts w:ascii="Arial" w:cs="Arial" w:eastAsia="Arial" w:hAnsi="Arial"/>
          <w:color w:val="333333"/>
          <w:sz w:val="20"/>
          <w:szCs w:val="20"/>
        </w:rPr>
        <w:t xml:space="preserve">Ionising Radiation (Medical Exposure) Regulations 2017 (IR(ME)R 2017) (SI 2017/1322)</w:t>
      </w:r>
    </w:p>
    <w:p>
      <w:pPr>
        <w:pStyle w:val="ListParagraph"/>
        <w:numPr>
          <w:ilvl w:val="0"/>
          <w:numId w:val="2"/>
        </w:numPr>
        <w:spacing w:after="40"/>
      </w:pPr>
      <w:r>
        <w:rPr>
          <w:rFonts w:ascii="Arial" w:cs="Arial" w:eastAsia="Arial" w:hAnsi="Arial"/>
          <w:color w:val="333333"/>
          <w:sz w:val="20"/>
          <w:szCs w:val="20"/>
        </w:rPr>
        <w:t xml:space="preserve">Guidance Notes for Dental Practitioners on the Safe Use of X-Ray Equipment (PHE, 2020)</w:t>
      </w:r>
    </w:p>
    <w:p>
      <w:pPr>
        <w:pStyle w:val="ListParagraph"/>
        <w:numPr>
          <w:ilvl w:val="0"/>
          <w:numId w:val="2"/>
        </w:numPr>
        <w:spacing w:after="40"/>
      </w:pPr>
      <w:r>
        <w:rPr>
          <w:rFonts w:ascii="Arial" w:cs="Arial" w:eastAsia="Arial" w:hAnsi="Arial"/>
          <w:color w:val="333333"/>
          <w:sz w:val="20"/>
          <w:szCs w:val="20"/>
        </w:rPr>
        <w:t xml:space="preserve">Selection Criteria for Dental Radiography (FGDP UK, 3rd Edition, 2013)</w:t>
      </w:r>
    </w:p>
    <w:p>
      <w:pPr>
        <w:pStyle w:val="ListParagraph"/>
        <w:numPr>
          <w:ilvl w:val="0"/>
          <w:numId w:val="2"/>
        </w:numPr>
        <w:spacing w:after="40"/>
      </w:pPr>
      <w:r>
        <w:rPr>
          <w:rFonts w:ascii="Arial" w:cs="Arial" w:eastAsia="Arial" w:hAnsi="Arial"/>
          <w:color w:val="333333"/>
          <w:sz w:val="20"/>
          <w:szCs w:val="20"/>
        </w:rPr>
        <w:t xml:space="preserve">Health and Safety at Work etc. Act 1974</w:t>
      </w:r>
    </w:p>
    <w:p>
      <w:pPr>
        <w:pStyle w:val="ListParagraph"/>
        <w:numPr>
          <w:ilvl w:val="0"/>
          <w:numId w:val="2"/>
        </w:numPr>
        <w:spacing w:after="40"/>
      </w:pPr>
      <w:r>
        <w:rPr>
          <w:rFonts w:ascii="Arial" w:cs="Arial" w:eastAsia="Arial" w:hAnsi="Arial"/>
          <w:color w:val="333333"/>
          <w:sz w:val="20"/>
          <w:szCs w:val="20"/>
        </w:rPr>
        <w:t xml:space="preserve">CQC Fundamental Standards – Regulation 12 (Safe Care and Treatment)</w:t>
      </w:r>
    </w:p>
    <w:p>
      <w:pPr>
        <w:pStyle w:val="ListParagraph"/>
        <w:numPr>
          <w:ilvl w:val="0"/>
          <w:numId w:val="2"/>
        </w:numPr>
        <w:spacing w:after="40"/>
      </w:pPr>
      <w:r>
        <w:rPr>
          <w:rFonts w:ascii="Arial" w:cs="Arial" w:eastAsia="Arial" w:hAnsi="Arial"/>
          <w:color w:val="333333"/>
          <w:sz w:val="20"/>
          <w:szCs w:val="20"/>
        </w:rPr>
        <w:t xml:space="preserve">Environmental Permitting (England and Wales) Regulations 2016</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KEY ROLES &amp; RESPONSIBILITIES</w:t>
      </w:r>
    </w:p>
    <w:p>
      <w:pPr>
        <w:spacing w:after="80" w:before="200"/>
      </w:pPr>
      <w:r>
        <w:rPr>
          <w:rFonts w:ascii="Arial" w:cs="Arial" w:eastAsia="Arial" w:hAnsi="Arial"/>
          <w:b/>
          <w:bCs/>
          <w:color w:val="0B1D3A"/>
          <w:sz w:val="22"/>
          <w:szCs w:val="22"/>
        </w:rPr>
        <w:t xml:space="preserve">4.1 Legal Person (Employer)</w:t>
      </w:r>
    </w:p>
    <w:p>
      <w:pPr>
        <w:spacing w:after="80"/>
      </w:pPr>
      <w:r>
        <w:rPr>
          <w:rFonts w:ascii="Arial" w:cs="Arial" w:eastAsia="Arial" w:hAnsi="Arial"/>
          <w:color w:val="333333"/>
          <w:sz w:val="20"/>
          <w:szCs w:val="20"/>
        </w:rPr>
        <w:t xml:space="preserve">The practice principal/owner is the Legal Person responsible for compliance with IRR17 and IR(ME)R 2017, including appointment of the RPA, RPS, and ensuring all duty holders are trained and roles documented.</w:t>
      </w:r>
    </w:p>
    <w:p>
      <w:pPr>
        <w:spacing w:after="80" w:before="200"/>
      </w:pPr>
      <w:r>
        <w:rPr>
          <w:rFonts w:ascii="Arial" w:cs="Arial" w:eastAsia="Arial" w:hAnsi="Arial"/>
          <w:b/>
          <w:bCs/>
          <w:color w:val="0B1D3A"/>
          <w:sz w:val="22"/>
          <w:szCs w:val="22"/>
        </w:rPr>
        <w:t xml:space="preserve">4.2 Radiation Protection Adviser (RPA)</w:t>
      </w:r>
    </w:p>
    <w:p>
      <w:pPr>
        <w:spacing w:after="80"/>
      </w:pPr>
      <w:r>
        <w:rPr>
          <w:rFonts w:ascii="Arial" w:cs="Arial" w:eastAsia="Arial" w:hAnsi="Arial"/>
          <w:color w:val="333333"/>
          <w:sz w:val="20"/>
          <w:szCs w:val="20"/>
        </w:rPr>
        <w:t xml:space="preserve">An external RPA shall be appointed in accordance with IRR17 Regulation 14. The RPA advises on controlled area designation, shielding, equipment assessment, and Local Rules. Contact: [Insert RPA Name, Organisation, Contact Details].</w:t>
      </w:r>
    </w:p>
    <w:p>
      <w:pPr>
        <w:spacing w:after="80" w:before="200"/>
      </w:pPr>
      <w:r>
        <w:rPr>
          <w:rFonts w:ascii="Arial" w:cs="Arial" w:eastAsia="Arial" w:hAnsi="Arial"/>
          <w:b/>
          <w:bCs/>
          <w:color w:val="0B1D3A"/>
          <w:sz w:val="22"/>
          <w:szCs w:val="22"/>
        </w:rPr>
        <w:t xml:space="preserve">4.3 Radiation Protection Supervisor (RPS)</w:t>
      </w:r>
    </w:p>
    <w:p>
      <w:pPr>
        <w:spacing w:after="80"/>
      </w:pPr>
      <w:r>
        <w:rPr>
          <w:rFonts w:ascii="Arial" w:cs="Arial" w:eastAsia="Arial" w:hAnsi="Arial"/>
          <w:color w:val="333333"/>
          <w:sz w:val="20"/>
          <w:szCs w:val="20"/>
        </w:rPr>
        <w:t xml:space="preserve">An RPS shall be designated from the dental team to oversee day-to-day radiation safety, ensure adherence to Local Rules, and act as the first point of contact for radiation queries. RPS: [Insert Name].</w:t>
      </w:r>
    </w:p>
    <w:p>
      <w:pPr>
        <w:spacing w:after="80" w:before="200"/>
      </w:pPr>
      <w:r>
        <w:rPr>
          <w:rFonts w:ascii="Arial" w:cs="Arial" w:eastAsia="Arial" w:hAnsi="Arial"/>
          <w:b/>
          <w:bCs/>
          <w:color w:val="0B1D3A"/>
          <w:sz w:val="22"/>
          <w:szCs w:val="22"/>
        </w:rPr>
        <w:t xml:space="preserve">4.4 IR(ME)R Duty Holders</w:t>
      </w:r>
    </w:p>
    <w:p>
      <w:pPr>
        <w:pStyle w:val="ListParagraph"/>
        <w:numPr>
          <w:ilvl w:val="0"/>
          <w:numId w:val="2"/>
        </w:numPr>
        <w:spacing w:after="40"/>
      </w:pPr>
      <w:r>
        <w:rPr>
          <w:rFonts w:ascii="Arial" w:cs="Arial" w:eastAsia="Arial" w:hAnsi="Arial"/>
          <w:color w:val="333333"/>
          <w:sz w:val="20"/>
          <w:szCs w:val="20"/>
        </w:rPr>
        <w:t xml:space="preserve">Referrer: The clinician who requests the radiographic examination (dentist, therapist with appropriate scope).</w:t>
      </w:r>
    </w:p>
    <w:p>
      <w:pPr>
        <w:pStyle w:val="ListParagraph"/>
        <w:numPr>
          <w:ilvl w:val="0"/>
          <w:numId w:val="2"/>
        </w:numPr>
        <w:spacing w:after="40"/>
      </w:pPr>
      <w:r>
        <w:rPr>
          <w:rFonts w:ascii="Arial" w:cs="Arial" w:eastAsia="Arial" w:hAnsi="Arial"/>
          <w:color w:val="333333"/>
          <w:sz w:val="20"/>
          <w:szCs w:val="20"/>
        </w:rPr>
        <w:t xml:space="preserve">Practitioner (Justifier): The person who justifies each exposure, ensuring clinical benefit outweighs risk. In dental practice, usually the treating dentist.</w:t>
      </w:r>
    </w:p>
    <w:p>
      <w:pPr>
        <w:pStyle w:val="ListParagraph"/>
        <w:numPr>
          <w:ilvl w:val="0"/>
          <w:numId w:val="2"/>
        </w:numPr>
        <w:spacing w:after="40"/>
      </w:pPr>
      <w:r>
        <w:rPr>
          <w:rFonts w:ascii="Arial" w:cs="Arial" w:eastAsia="Arial" w:hAnsi="Arial"/>
          <w:color w:val="333333"/>
          <w:sz w:val="20"/>
          <w:szCs w:val="20"/>
        </w:rPr>
        <w:t xml:space="preserve">Operator: The person who carries out the practical aspects of the exposure (positioning, exposure, processing). Must hold adequate training certificate.</w:t>
      </w:r>
    </w:p>
    <w:p>
      <w:pPr>
        <w:spacing w:after="80"/>
      </w:pPr>
      <w:r>
        <w:rPr>
          <w:rFonts w:ascii="Arial" w:cs="Arial" w:eastAsia="Arial" w:hAnsi="Arial"/>
          <w:color w:val="333333"/>
          <w:sz w:val="20"/>
          <w:szCs w:val="20"/>
        </w:rPr>
        <w:t xml:space="preserve">A register of all duty holders with their training certificates shall be maintained and available for inspection.</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JUSTIFICATION &amp; REFERRAL CRITERIA</w:t>
      </w:r>
    </w:p>
    <w:p>
      <w:pPr>
        <w:spacing w:after="80"/>
      </w:pPr>
      <w:r>
        <w:rPr>
          <w:rFonts w:ascii="Arial" w:cs="Arial" w:eastAsia="Arial" w:hAnsi="Arial"/>
          <w:color w:val="333333"/>
          <w:sz w:val="20"/>
          <w:szCs w:val="20"/>
        </w:rPr>
        <w:t xml:space="preserve">Every radiographic exposure must be individually justified by the Practitioner before it is taken. Routine or screening radiographs without clinical justification are prohibited. The FGDP Selection Criteria for Dental Radiography (3rd Edition) shall be used as the primary reference. Previous radiographs must be reviewed before new exposures are authorised. The justification (clinical indication) must be recorded in the patient’s clinical notes.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OPTIMISATION (ALARA PRINCIPLE)</w:t>
      </w:r>
    </w:p>
    <w:p>
      <w:pPr>
        <w:spacing w:after="80"/>
      </w:pPr>
      <w:r>
        <w:rPr>
          <w:rFonts w:ascii="Arial" w:cs="Arial" w:eastAsia="Arial" w:hAnsi="Arial"/>
          <w:color w:val="333333"/>
          <w:sz w:val="20"/>
          <w:szCs w:val="20"/>
        </w:rPr>
        <w:t xml:space="preserve">All exposures shall be optimised to achieve the lowest reasonably achievable dose consistent with diagnostic quality:</w:t>
      </w:r>
    </w:p>
    <w:p>
      <w:pPr>
        <w:pStyle w:val="ListParagraph"/>
        <w:numPr>
          <w:ilvl w:val="0"/>
          <w:numId w:val="2"/>
        </w:numPr>
        <w:spacing w:after="40"/>
      </w:pPr>
      <w:r>
        <w:rPr>
          <w:rFonts w:ascii="Arial" w:cs="Arial" w:eastAsia="Arial" w:hAnsi="Arial"/>
          <w:color w:val="333333"/>
          <w:sz w:val="20"/>
          <w:szCs w:val="20"/>
        </w:rPr>
        <w:t xml:space="preserve">Rectangular collimation with beam-aiming devices for all intraoral radiographs.</w:t>
      </w:r>
    </w:p>
    <w:p>
      <w:pPr>
        <w:pStyle w:val="ListParagraph"/>
        <w:numPr>
          <w:ilvl w:val="0"/>
          <w:numId w:val="2"/>
        </w:numPr>
        <w:spacing w:after="40"/>
      </w:pPr>
      <w:r>
        <w:rPr>
          <w:rFonts w:ascii="Arial" w:cs="Arial" w:eastAsia="Arial" w:hAnsi="Arial"/>
          <w:color w:val="333333"/>
          <w:sz w:val="20"/>
          <w:szCs w:val="20"/>
        </w:rPr>
        <w:t xml:space="preserve">Film/sensor holders to eliminate finger-holding of receptors.</w:t>
      </w:r>
    </w:p>
    <w:p>
      <w:pPr>
        <w:pStyle w:val="ListParagraph"/>
        <w:numPr>
          <w:ilvl w:val="0"/>
          <w:numId w:val="2"/>
        </w:numPr>
        <w:spacing w:after="40"/>
      </w:pPr>
      <w:r>
        <w:rPr>
          <w:rFonts w:ascii="Arial" w:cs="Arial" w:eastAsia="Arial" w:hAnsi="Arial"/>
          <w:color w:val="333333"/>
          <w:sz w:val="20"/>
          <w:szCs w:val="20"/>
        </w:rPr>
        <w:t xml:space="preserve">Appropriate exposure settings for patient size (especially children – reduced dose).</w:t>
      </w:r>
    </w:p>
    <w:p>
      <w:pPr>
        <w:pStyle w:val="ListParagraph"/>
        <w:numPr>
          <w:ilvl w:val="0"/>
          <w:numId w:val="2"/>
        </w:numPr>
        <w:spacing w:after="40"/>
      </w:pPr>
      <w:r>
        <w:rPr>
          <w:rFonts w:ascii="Arial" w:cs="Arial" w:eastAsia="Arial" w:hAnsi="Arial"/>
          <w:color w:val="333333"/>
          <w:sz w:val="20"/>
          <w:szCs w:val="20"/>
        </w:rPr>
        <w:t xml:space="preserve">Digital radiography preferred (reduced dose vs conventional film).</w:t>
      </w:r>
    </w:p>
    <w:p>
      <w:pPr>
        <w:pStyle w:val="ListParagraph"/>
        <w:numPr>
          <w:ilvl w:val="0"/>
          <w:numId w:val="2"/>
        </w:numPr>
        <w:spacing w:after="40"/>
      </w:pPr>
      <w:r>
        <w:rPr>
          <w:rFonts w:ascii="Arial" w:cs="Arial" w:eastAsia="Arial" w:hAnsi="Arial"/>
          <w:color w:val="333333"/>
          <w:sz w:val="20"/>
          <w:szCs w:val="20"/>
        </w:rPr>
        <w:t xml:space="preserve">Thyroid collar used for CBCT exposures where clinically appropriate.</w:t>
      </w:r>
    </w:p>
    <w:p>
      <w:pPr>
        <w:pStyle w:val="ListParagraph"/>
        <w:numPr>
          <w:ilvl w:val="0"/>
          <w:numId w:val="2"/>
        </w:numPr>
        <w:spacing w:after="40"/>
      </w:pPr>
      <w:r>
        <w:rPr>
          <w:rFonts w:ascii="Arial" w:cs="Arial" w:eastAsia="Arial" w:hAnsi="Arial"/>
          <w:color w:val="333333"/>
          <w:sz w:val="20"/>
          <w:szCs w:val="20"/>
        </w:rPr>
        <w:t xml:space="preserve">Lead apron for abdominal shielding when clinically indicated (e.g. pregnancy, paediatric patients).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LOCAL RULES</w:t>
      </w:r>
    </w:p>
    <w:p>
      <w:pPr>
        <w:spacing w:after="80"/>
      </w:pPr>
      <w:r>
        <w:rPr>
          <w:rFonts w:ascii="Arial" w:cs="Arial" w:eastAsia="Arial" w:hAnsi="Arial"/>
          <w:color w:val="333333"/>
          <w:sz w:val="20"/>
          <w:szCs w:val="20"/>
        </w:rPr>
        <w:t xml:space="preserve">Local Rules, drawn up with the advice of the RPA, shall be displayed in each X-ray surgery and shall include: controlled area designation and boundaries, contingency arrangements, dose investigation levels, names of RPS and duty holders, and operating procedures for each piece of equipment. All staff working in controlled areas must read and sign the Local Rules annually.</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8. CONTROLLED AREAS</w:t>
      </w:r>
    </w:p>
    <w:p>
      <w:pPr>
        <w:spacing w:after="80"/>
      </w:pPr>
      <w:r>
        <w:rPr>
          <w:rFonts w:ascii="Arial" w:cs="Arial" w:eastAsia="Arial" w:hAnsi="Arial"/>
          <w:color w:val="333333"/>
          <w:sz w:val="20"/>
          <w:szCs w:val="20"/>
        </w:rPr>
        <w:t xml:space="preserve">The controlled area for each dental X-ray set extends to 1.5 metres from the X-ray tube head and the patient. Warning signs must be displayed at the entrance to each surgery containing X-ray equipment. During an exposure, only the patient may remain within the controlled area. The operator must stand behind a protective screen or outside the controlled area at 90°–135° to the primary beam.</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9. EQUIPMENT</w:t>
      </w:r>
    </w:p>
    <w:p>
      <w:pPr>
        <w:pStyle w:val="ListParagraph"/>
        <w:numPr>
          <w:ilvl w:val="0"/>
          <w:numId w:val="2"/>
        </w:numPr>
        <w:spacing w:after="40"/>
      </w:pPr>
      <w:r>
        <w:rPr>
          <w:rFonts w:ascii="Arial" w:cs="Arial" w:eastAsia="Arial" w:hAnsi="Arial"/>
          <w:color w:val="333333"/>
          <w:sz w:val="20"/>
          <w:szCs w:val="20"/>
        </w:rPr>
        <w:t xml:space="preserve">All X-ray equipment must undergo critical examination by the RPA or installer before first clinical use.</w:t>
      </w:r>
    </w:p>
    <w:p>
      <w:pPr>
        <w:pStyle w:val="ListParagraph"/>
        <w:numPr>
          <w:ilvl w:val="0"/>
          <w:numId w:val="2"/>
        </w:numPr>
        <w:spacing w:after="40"/>
      </w:pPr>
      <w:r>
        <w:rPr>
          <w:rFonts w:ascii="Arial" w:cs="Arial" w:eastAsia="Arial" w:hAnsi="Arial"/>
          <w:color w:val="333333"/>
          <w:sz w:val="20"/>
          <w:szCs w:val="20"/>
        </w:rPr>
        <w:t xml:space="preserve">Equipment shall be tested at intervals not exceeding 3 years per IRR17 (or as advised by the RPA).</w:t>
      </w:r>
    </w:p>
    <w:p>
      <w:pPr>
        <w:pStyle w:val="ListParagraph"/>
        <w:numPr>
          <w:ilvl w:val="0"/>
          <w:numId w:val="2"/>
        </w:numPr>
        <w:spacing w:after="40"/>
      </w:pPr>
      <w:r>
        <w:rPr>
          <w:rFonts w:ascii="Arial" w:cs="Arial" w:eastAsia="Arial" w:hAnsi="Arial"/>
          <w:color w:val="333333"/>
          <w:sz w:val="20"/>
          <w:szCs w:val="20"/>
        </w:rPr>
        <w:t xml:space="preserve">An annual quality assurance (QA) programme shall include: exposure reproducibility, image quality (using test objects), and X-ray beam alignment.</w:t>
      </w:r>
    </w:p>
    <w:p>
      <w:pPr>
        <w:pStyle w:val="ListParagraph"/>
        <w:numPr>
          <w:ilvl w:val="0"/>
          <w:numId w:val="2"/>
        </w:numPr>
        <w:spacing w:after="40"/>
      </w:pPr>
      <w:r>
        <w:rPr>
          <w:rFonts w:ascii="Arial" w:cs="Arial" w:eastAsia="Arial" w:hAnsi="Arial"/>
          <w:color w:val="333333"/>
          <w:sz w:val="20"/>
          <w:szCs w:val="20"/>
        </w:rPr>
        <w:t xml:space="preserve">Equipment faults shall be reported to the RPS immediately; the unit shall be taken out of service until inspected.</w:t>
      </w:r>
    </w:p>
    <w:p>
      <w:pPr>
        <w:pStyle w:val="ListParagraph"/>
        <w:numPr>
          <w:ilvl w:val="0"/>
          <w:numId w:val="2"/>
        </w:numPr>
        <w:spacing w:after="40"/>
      </w:pPr>
      <w:r>
        <w:rPr>
          <w:rFonts w:ascii="Arial" w:cs="Arial" w:eastAsia="Arial" w:hAnsi="Arial"/>
          <w:color w:val="333333"/>
          <w:sz w:val="20"/>
          <w:szCs w:val="20"/>
        </w:rPr>
        <w:t xml:space="preserve">Equipment maintenance, servicing, and test records shall be maintained in the Radiation Protection File.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10. IMAGE QUALITY &amp; AUDIT</w:t>
      </w:r>
    </w:p>
    <w:p>
      <w:pPr>
        <w:spacing w:after="80"/>
      </w:pPr>
      <w:r>
        <w:rPr>
          <w:rFonts w:ascii="Arial" w:cs="Arial" w:eastAsia="Arial" w:hAnsi="Arial"/>
          <w:color w:val="333333"/>
          <w:sz w:val="20"/>
          <w:szCs w:val="20"/>
        </w:rPr>
        <w:t xml:space="preserve">All radiographic images shall be quality-graded (Grade 1: excellent; Grade 2: diagnostically acceptable; Grade 3: unacceptable). The practice shall aim for ≥70% Grade 1 and &lt;10% Grade 3 images. A radiograph quality audit shall be conducted at least annually, with results and action plans documented. Reject analysis shall identify common causes of poor-quality images for targeted improvement.</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11. SIGNIFICANT ACCIDENTAL/UNINTENDED EXPOSURES</w:t>
      </w:r>
    </w:p>
    <w:p>
      <w:pPr>
        <w:spacing w:after="80"/>
      </w:pPr>
      <w:r>
        <w:rPr>
          <w:rFonts w:ascii="Arial" w:cs="Arial" w:eastAsia="Arial" w:hAnsi="Arial"/>
          <w:color w:val="333333"/>
          <w:sz w:val="20"/>
          <w:szCs w:val="20"/>
        </w:rPr>
        <w:t xml:space="preserve">Any significant accidental or unintended medical exposure (as defined by IR(ME)R 2017 Regulation 8) must be reported to CQC as the appropriate authority. The event shall be investigated internally using root cause analysis, documented in the Radiation Protection File, and any lessons learned disseminated to the team.</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12. TRAINING</w:t>
      </w:r>
    </w:p>
    <w:p>
      <w:pPr>
        <w:spacing w:after="80"/>
      </w:pPr>
      <w:r>
        <w:rPr>
          <w:rFonts w:ascii="Arial" w:cs="Arial" w:eastAsia="Arial" w:hAnsi="Arial"/>
          <w:color w:val="333333"/>
          <w:sz w:val="20"/>
          <w:szCs w:val="20"/>
        </w:rPr>
        <w:t xml:space="preserve">All staff acting as IR(ME)R duty holders must hold adequate and documented training (theory and practical) before undertaking their role. CPD in radiation protection shall be maintained within each GDC CPD cycle. The RPS shall complete a recognised RPS training course. Training records shall be retained in the Radiation Protection File.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13. REVIEW</w:t>
      </w:r>
    </w:p>
    <w:p>
      <w:pPr>
        <w:spacing w:after="80"/>
      </w:pPr>
      <w:r>
        <w:rPr>
          <w:rFonts w:ascii="Arial" w:cs="Arial" w:eastAsia="Arial" w:hAnsi="Arial"/>
          <w:color w:val="333333"/>
          <w:sz w:val="20"/>
          <w:szCs w:val="20"/>
        </w:rPr>
        <w:t xml:space="preserve">This policy shall be reviewed annually, or following equipment change, RPA advice, regulatory update, or CQC inspection.</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VERSION CONTROL</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000"/>
        <w:gridCol w:w="6678"/>
      </w:tblGrid>
      <w:tr>
        <w:tc>
          <w:tcPr>
            <w:tcW w:type="dxa" w:w="2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Version</w:t>
            </w:r>
          </w:p>
        </w:tc>
        <w:tc>
          <w:tcPr>
            <w:tcW w:type="dxa" w:w="2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Date</w:t>
            </w:r>
          </w:p>
        </w:tc>
        <w:tc>
          <w:tcPr>
            <w:tcW w:type="dxa" w:w="4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Author</w:t>
            </w:r>
          </w:p>
        </w:tc>
        <w:tc>
          <w:tcPr>
            <w:tcW w:type="dxa" w:w="6678"/>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Changes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[Insert Date]</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[Insert Name]</w:t>
            </w:r>
          </w:p>
        </w:tc>
        <w:tc>
          <w:tcPr>
            <w:tcW w:type="dxa" w:w="667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Initial policy creation</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APPROVAL &amp; SIGN-OFF</w:t>
      </w:r>
    </w:p>
    <w:p>
      <w:pPr>
        <w:spacing w:after="80"/>
      </w:pPr>
      <w:r>
        <w:rPr>
          <w:rFonts w:ascii="Arial" w:cs="Arial" w:eastAsia="Arial" w:hAnsi="Arial"/>
          <w:color w:val="333333"/>
          <w:sz w:val="20"/>
          <w:szCs w:val="20"/>
        </w:rPr>
        <w:t xml:space="preserve">I confirm that this policy has been reviewed, is compliant with current legislation and regulatory requirements, and is approved for implementation within the practice.</w:t>
      </w:r>
    </w:p>
    <w:p>
      <w:pPr>
        <w:spacing w:before="2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69"/>
        <w:gridCol w:w="3670"/>
        <w:gridCol w:w="3670"/>
      </w:tblGrid>
      <w:tr>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Approved By:</w:t>
            </w:r>
          </w:p>
          <w:p>
            <w:pPr>
              <w:spacing w:after="0"/>
            </w:pPr>
            <w:r>
              <w:rPr>
                <w:rFonts w:ascii="Arial" w:cs="Arial" w:eastAsia="Arial" w:hAnsi="Arial"/>
                <w:i/>
                <w:iCs/>
                <w:color w:val="999999"/>
                <w:sz w:val="18"/>
                <w:szCs w:val="18"/>
              </w:rPr>
              <w:t xml:space="preserve">[Insert Name]</w:t>
            </w:r>
          </w:p>
        </w:tc>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Position:</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Date:</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Review Date:</w:t>
            </w:r>
          </w:p>
          <w:p>
            <w:pPr>
              <w:spacing w:after="0"/>
            </w:pPr>
            <w:r>
              <w:rPr>
                <w:rFonts w:ascii="Arial" w:cs="Arial" w:eastAsia="Arial" w:hAnsi="Arial"/>
                <w:i/>
                <w:iCs/>
                <w:color w:val="999999"/>
                <w:sz w:val="18"/>
                <w:szCs w:val="18"/>
              </w:rPr>
              <w:t xml:space="preserve">[Insert Name]</w:t>
            </w:r>
          </w:p>
        </w:tc>
      </w:tr>
    </w:tbl>
    <w:p>
      <w:pPr>
        <w:spacing w:before="200"/>
      </w:pPr>
    </w:p>
    <w:p>
      <w:pPr>
        <w:spacing w:after="120" w:before="300"/>
      </w:pPr>
      <w:r>
        <w:rPr>
          <w:rFonts w:ascii="Arial" w:cs="Arial" w:eastAsia="Arial" w:hAnsi="Arial"/>
          <w:b/>
          <w:bCs/>
          <w:color w:val="0B1D3A"/>
          <w:sz w:val="24"/>
          <w:szCs w:val="24"/>
        </w:rPr>
        <w:t xml:space="preserve">STAFF ACKNOWLEDGEMENT</w:t>
      </w:r>
    </w:p>
    <w:p>
      <w:pPr>
        <w:spacing w:after="80"/>
      </w:pPr>
      <w:r>
        <w:rPr>
          <w:rFonts w:ascii="Arial" w:cs="Arial" w:eastAsia="Arial" w:hAnsi="Arial"/>
          <w:color w:val="333333"/>
          <w:sz w:val="20"/>
          <w:szCs w:val="20"/>
        </w:rPr>
        <w:t xml:space="preserve">All staff must read this policy, confirm understanding, and sign below. A copy of this signed page must be retained in the staff training file.</w:t>
      </w:r>
    </w:p>
    <w:p>
      <w:pPr>
        <w:spacing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00"/>
        <w:gridCol w:w="4678"/>
      </w:tblGrid>
      <w:tr>
        <w:tc>
          <w:tcPr>
            <w:tcW w:type="dxa" w:w="4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Name (Print)</w:t>
            </w:r>
          </w:p>
        </w:tc>
        <w:tc>
          <w:tcPr>
            <w:tcW w:type="dxa" w:w="3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Role</w:t>
            </w:r>
          </w:p>
        </w:tc>
        <w:tc>
          <w:tcPr>
            <w:tcW w:type="dxa" w:w="3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Signature</w:t>
            </w:r>
          </w:p>
        </w:tc>
        <w:tc>
          <w:tcPr>
            <w:tcW w:type="dxa" w:w="4678"/>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Date</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bl>
    <w:p>
      <w:pPr>
        <w:spacing w:before="300"/>
      </w:pPr>
    </w:p>
    <w:p>
      <w:pPr>
        <w:jc w:val="center"/>
      </w:pPr>
      <w:r>
        <w:rPr>
          <w:rFonts w:ascii="Arial" w:cs="Arial" w:eastAsia="Arial" w:hAnsi="Arial"/>
          <w:i/>
          <w:iCs/>
          <w:color w:val="999999"/>
          <w:sz w:val="16"/>
          <w:szCs w:val="16"/>
        </w:rPr>
        <w:t xml:space="preserve">© Barker Scott. All rights reserved. This document is confidential and intended for the sole use of the named dental practice.</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026"/>
      </w:tabs>
      <w:spacing w:before="80"/>
    </w:pPr>
    <w:r>
      <w:rPr>
        <w:rFonts w:ascii="Arial" w:cs="Arial" w:eastAsia="Arial" w:hAnsi="Arial"/>
        <w:color w:val="0B1D3A"/>
        <w:sz w:val="16"/>
        <w:szCs w:val="16"/>
      </w:rPr>
      <w:t xml:space="preserve">BS-POL-DENT-002 – Radiation Protection Policy  |  barker-scott.co.uk  |  Confidential</w:t>
    </w:r>
    <w:r>
      <w:t xml:space="preserve">	</w:t>
    </w:r>
    <w:r>
      <w:rPr>
        <w:rFonts w:ascii="Arial" w:cs="Arial" w:eastAsia="Arial" w:hAnsi="Arial"/>
        <w:color w:val="0B1D3A"/>
        <w:sz w:val="16"/>
        <w:szCs w:val="16"/>
      </w:rPr>
      <w:t xml:space="preserve">Page </w:t>
    </w:r>
    <w:r>
      <w:rPr>
        <w:rFonts w:ascii="Arial" w:cs="Arial" w:eastAsia="Arial" w:hAnsi="Arial"/>
        <w:color w:val="0B1D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left"/>
    </w:pPr>
    <w:r>
      <w:rPr>
        <w:rFonts w:ascii="Arial" w:cs="Arial" w:eastAsia="Arial" w:hAnsi="Arial"/>
        <w:b/>
        <w:bCs/>
        <w:color w:val="0B1D3A"/>
        <w:sz w:val="28"/>
        <w:szCs w:val="28"/>
      </w:rPr>
      <w:t xml:space="preserve">BARKER SCOTT</w:t>
    </w:r>
    <w:r>
      <w:rPr>
        <w:rFonts w:ascii="Arial" w:cs="Arial" w:eastAsia="Arial" w:hAnsi="Arial"/>
        <w:color w:val="D4AF37"/>
        <w:sz w:val="28"/>
        <w:szCs w:val="28"/>
      </w:rPr>
      <w:t xml:space="preserve">  |  </w:t>
    </w:r>
    <w:r>
      <w:rPr>
        <w:rFonts w:ascii="Arial" w:cs="Arial" w:eastAsia="Arial" w:hAnsi="Arial"/>
        <w:color w:val="0B1D3A"/>
        <w:sz w:val="22"/>
        <w:szCs w:val="22"/>
      </w:rPr>
      <w:t xml:space="preserve">Dental Practice Compliance</w:t>
    </w:r>
  </w:p>
  <w:p>
    <w:pPr>
      <w:pBdr>
        <w:bottom w:val="single" w:color="D4AF37" w:sz="6" w:space="1"/>
      </w:pBdr>
      <w:spacing w:after="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2026-05-15T11:49:03.529Z</dcterms:created>
  <dcterms:modified xsi:type="dcterms:W3CDTF">2026-05-15T11:49:03.529Z</dcterms:modified>
</cp:coreProperties>
</file>

<file path=docProps/custom.xml><?xml version="1.0" encoding="utf-8"?>
<Properties xmlns="http://schemas.openxmlformats.org/officeDocument/2006/custom-properties" xmlns:vt="http://schemas.openxmlformats.org/officeDocument/2006/docPropsVTypes"/>
</file>