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RISK ASSESSMENT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4AF37"/>
          <w:sz w:val="28"/>
          <w:szCs w:val="28"/>
        </w:rPr>
        <w:t xml:space="preserve">Dental Amalgam &amp; Mercury Handling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BS-RA-DENT-004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Assessment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Date]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Name]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Practice: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Practice Name &amp; Address]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Review Frequency: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Annual (or following any incident/significant change)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1. SCOPE &amp; PURPOSE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covers the safe handling, placement, removal, storage, and disposal of dental amalgam and mercury within the dental practice, including environmental compliance with mercury waste regulations.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2. RELEVANT LEGISLATION &amp; GUIDANCE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 and Safety at Work etc. Act 1974 (HSWA) – Sections 2 &amp; 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 of Substances Hazardous to Health Regulations 2002 (COSHH) (SI 2002/2677)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Workplace Exposure Limits (EH40, 4th Ed., HSE) – Mercury WEL: 0.02 mg/m³ TWA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EU Regulation 2017/852 on Mercury (retained EU law) – restrictions on amalgam 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Environmental Permitting (England and Wales) Regulations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Hazardous Waste (England and Wales) Regulations 2005 (SI 2005/894)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Water Industry Act 1991 – discharge of mercury to foul sewer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Dentists Act 1984 (as amended) – scope of dental practice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BDA Advice Sheet: Amalgam and Mercury – Safety and Environmental Guidance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CQC Fundamental Standards – Regulation 12 &amp; Regulation 15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3. RISK RATING METHODOLOGY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Rating = Likelihood (L) × Severity (S). Likelihood: 1 (Rare) to 5 (Almost Certain). Severity: 1 (Negligible) to 5 (Catastrophic).</w:t>
      </w:r>
    </w:p>
    <w:p>
      <w:pPr>
        <w:spacing w:before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1–3 (LOW)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Acceptable risk, 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8–12 (MEDIUM)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Reduce risk where practicable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4–6 (LOW-MED)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Monitor, review controls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15–25 (HIGH)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 action required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4. RISK ASSESSMENT TABLE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700"/>
        <w:gridCol w:w="700"/>
        <w:gridCol w:w="1000"/>
        <w:gridCol w:w="3878"/>
        <w:gridCol w:w="700"/>
        <w:gridCol w:w="700"/>
        <w:gridCol w:w="1800"/>
      </w:tblGrid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at Risk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78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Measures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Mercury vapour inhalation (placement/removal)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Chronic mercury poisoning: tremor, renal damage, neuropsychiatric symptoms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Staff/Patient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12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COSHH assessment for mercury; high-volume aspiration during amalgam removal; rubber dam isolation; water coolant spray; surgery ventilation (minimum 6 air changes/hour); pre-capsulated amalgam only (no loose mercury); mercury vapour monitoring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Mercury spillage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Environmental contamination, acute vapour exposure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8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Mercury spill kit in designated location (sulphur powder, sealed container, PPE); spill protocol displayed; contaminated area ventilated and sealed; no vacuuming of mercury; incident reported and recorded; annual spill drill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 exposure (amalgam placement in restricted groups)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Mercury exposure to vulnerable patients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6 (LOW-MED)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 Regulation 2017/852 compliance: amalgam not used in children under 15, pregnant/breastfeeding women (unless deemed strictly necessary by practitioner); alternatives offered and documented; informed consent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Amalgam waste entering waterways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Environmental mercury contamination, regulatory prosecution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Public/Environment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12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ISO 11143-compliant amalgam separator installed on all dental chair suction lines; separator serviced per manufacturer schedule; discharge monitored; spent amalgam collected by licensed hazardous waste contractor; consignment notes retained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Improper amalgam waste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Mercury vapour release, fire risk, prosecution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6 (LOW-MED)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Waste amalgam (contact and non-contact) stored in sealed containers with photographic fixer or glycerine; containers labelled per hazardous waste regulations; stored in ventilated area; collected by licensed contractor at regular intervals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 chronic low-level exposure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Cumulative mercury absorption, occupational disease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9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Annual workplace mercury vapour monitoring (must remain below 0.02 mg/m³ TWA per EH40); health surveillance for exposed staff; urine mercury testing available on request; no carpet in surgeries (mercury traps); pre-capsulated amalgam exclusively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 (LOW)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5. ADDITIONAL CONTROL MEASURES &amp; EMERGENCY PROCEDURES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COSHH assessment for mercury and amalgam reviewed annually; safety data sheets accessible to all clinical staff.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Amalgam separator maintenance log: service dates, contractor details, and certificates of proper disposal retained for minimum 3 years.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Mercury spill kit contents checked quarterly: sulphur powder, disposable scoop, sealable polythene bag, warning sign, PPE (nitrile gloves, goggles).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Staff training on mercury handling, spill response, and environmental obligations completed at induction and updated annually.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Environmental permit conditions reviewed annually; compliance confirmed with local water authority regarding discharge of trade effluent.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6. MONITORING &amp; REVIEW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shall be reviewed annually, or sooner if there is a significant change in working practices, an incident occurs, or new legislation/guidance is published. All staff must be made aware of the contents of this document and sign to confirm understanding.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7. SIGN-OFF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confirm that this risk assessment has been carried out in accordance with relevant legislation and that the control measures identified are suitable and sufficient.</w:t>
      </w:r>
    </w:p>
    <w:p>
      <w:pPr>
        <w:spacing w:before="2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3669"/>
        <w:gridCol w:w="3670"/>
        <w:gridCol w:w="3670"/>
      </w:tblGrid>
      <w:tr>
        <w:tc>
          <w:tcPr>
            <w:tcW w:type="dxa" w:w="3669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Assessed By: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69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Position: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Date: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Review Date: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© Barker Scott. All rights reserved. This document is confidential and intended for the sole use of the named dental practice.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0B1D3A"/>
        <w:sz w:val="16"/>
        <w:szCs w:val="16"/>
      </w:rPr>
      <w:t xml:space="preserve">Dental Amalgam &amp; Mercury Handling  |  barker-scott.co.uk  |  Confidential</w:t>
    </w:r>
    <w:r>
      <w:t xml:space="preserve">	</w:t>
    </w:r>
    <w:r>
      <w:rPr>
        <w:rFonts w:ascii="Arial" w:cs="Arial" w:eastAsia="Arial" w:hAnsi="Arial"/>
        <w:color w:val="0B1D3A"/>
        <w:sz w:val="16"/>
        <w:szCs w:val="16"/>
      </w:rPr>
      <w:t xml:space="preserve">Page </w:t>
    </w:r>
    <w:r>
      <w:rPr>
        <w:rFonts w:ascii="Arial" w:cs="Arial" w:eastAsia="Arial" w:hAnsi="Arial"/>
        <w:color w:val="0B1D3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left"/>
    </w:pPr>
    <w:r>
      <w:rPr>
        <w:rFonts w:ascii="Arial" w:cs="Arial" w:eastAsia="Arial" w:hAnsi="Arial"/>
        <w:b/>
        <w:bCs/>
        <w:color w:val="0B1D3A"/>
        <w:sz w:val="28"/>
        <w:szCs w:val="28"/>
      </w:rPr>
      <w:t xml:space="preserve">BARKER SCOTT</w:t>
    </w:r>
    <w:r>
      <w:rPr>
        <w:rFonts w:ascii="Arial" w:cs="Arial" w:eastAsia="Arial" w:hAnsi="Arial"/>
        <w:color w:val="D4AF37"/>
        <w:sz w:val="28"/>
        <w:szCs w:val="28"/>
      </w:rPr>
      <w:t xml:space="preserve">  |  </w:t>
    </w:r>
    <w:r>
      <w:rPr>
        <w:rFonts w:ascii="Arial" w:cs="Arial" w:eastAsia="Arial" w:hAnsi="Arial"/>
        <w:color w:val="0B1D3A"/>
        <w:sz w:val="22"/>
        <w:szCs w:val="22"/>
      </w:rPr>
      <w:t xml:space="preserve">Dental Practice Compliance</w:t>
    </w:r>
  </w:p>
  <w:p>
    <w:pPr>
      <w:pBdr>
        <w:bottom w:val="single" w:color="D4AF37" w:sz="6" w:space="1"/>
      </w:pBdr>
      <w:spacing w:after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B1D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2026-05-15T11:40:24.495Z</dcterms:created>
  <dcterms:modified xsi:type="dcterms:W3CDTF">2026-05-15T11:40:24.495Z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