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0B1D3A"/>
          <w:sz w:val="36"/>
          <w:szCs w:val="36"/>
        </w:rPr>
        <w:t xml:space="preserve">RISK ASSESSMENT</w:t>
      </w:r>
    </w:p>
    <w:p>
      <w:pPr>
        <w:spacing w:after="100"/>
        <w:jc w:val="center"/>
      </w:pPr>
      <w:r>
        <w:rPr>
          <w:rFonts w:ascii="Arial" w:cs="Arial" w:eastAsia="Arial" w:hAnsi="Arial"/>
          <w:b/>
          <w:bCs/>
          <w:color w:val="D4AF37"/>
          <w:sz w:val="28"/>
          <w:szCs w:val="28"/>
        </w:rPr>
        <w:t xml:space="preserve">Radiation Protection &amp; Dental Radiography</w:t>
      </w:r>
    </w:p>
    <w:p>
      <w:pPr>
        <w:pBdr>
          <w:bottom w:val="single" w:color="D4AF37" w:sz="6" w:space="1"/>
        </w:pBdr>
        <w:spacing w:after="200" w:before="200"/>
      </w:pPr>
    </w:p>
    <w:p>
      <w:pPr>
        <w:spacing w:after="60"/>
      </w:pPr>
      <w:r>
        <w:rPr>
          <w:rFonts w:ascii="Arial" w:cs="Arial" w:eastAsia="Arial" w:hAnsi="Arial"/>
          <w:b/>
          <w:bCs/>
          <w:color w:val="0B1D3A"/>
          <w:sz w:val="20"/>
          <w:szCs w:val="20"/>
        </w:rPr>
        <w:t xml:space="preserve">Reference: </w:t>
      </w:r>
      <w:r>
        <w:rPr>
          <w:rFonts w:ascii="Arial" w:cs="Arial" w:eastAsia="Arial" w:hAnsi="Arial"/>
          <w:color w:val="333333"/>
          <w:sz w:val="20"/>
          <w:szCs w:val="20"/>
        </w:rPr>
        <w:t xml:space="preserve">BS-RA-DENT-002</w:t>
      </w:r>
    </w:p>
    <w:p>
      <w:pPr>
        <w:spacing w:after="60"/>
      </w:pPr>
      <w:r>
        <w:rPr>
          <w:rFonts w:ascii="Arial" w:cs="Arial" w:eastAsia="Arial" w:hAnsi="Arial"/>
          <w:b/>
          <w:bCs/>
          <w:color w:val="0B1D3A"/>
          <w:sz w:val="20"/>
          <w:szCs w:val="20"/>
        </w:rPr>
        <w:t xml:space="preserve">Assessment Date: </w:t>
      </w:r>
      <w:r>
        <w:rPr>
          <w:rFonts w:ascii="Arial" w:cs="Arial" w:eastAsia="Arial" w:hAnsi="Arial"/>
          <w:color w:val="333333"/>
          <w:sz w:val="20"/>
          <w:szCs w:val="20"/>
        </w:rPr>
        <w:t xml:space="preserve">[Insert Date]</w:t>
      </w:r>
    </w:p>
    <w:p>
      <w:pPr>
        <w:spacing w:after="60"/>
      </w:pPr>
      <w:r>
        <w:rPr>
          <w:rFonts w:ascii="Arial" w:cs="Arial" w:eastAsia="Arial" w:hAnsi="Arial"/>
          <w:b/>
          <w:bCs/>
          <w:color w:val="0B1D3A"/>
          <w:sz w:val="20"/>
          <w:szCs w:val="20"/>
        </w:rPr>
        <w:t xml:space="preserve">Assessor: </w:t>
      </w:r>
      <w:r>
        <w:rPr>
          <w:rFonts w:ascii="Arial" w:cs="Arial" w:eastAsia="Arial" w:hAnsi="Arial"/>
          <w:color w:val="333333"/>
          <w:sz w:val="20"/>
          <w:szCs w:val="20"/>
        </w:rPr>
        <w:t xml:space="preserve">[Insert Name]</w:t>
      </w:r>
    </w:p>
    <w:p>
      <w:pPr>
        <w:spacing w:after="60"/>
      </w:pPr>
      <w:r>
        <w:rPr>
          <w:rFonts w:ascii="Arial" w:cs="Arial" w:eastAsia="Arial" w:hAnsi="Arial"/>
          <w:b/>
          <w:bCs/>
          <w:color w:val="0B1D3A"/>
          <w:sz w:val="20"/>
          <w:szCs w:val="20"/>
        </w:rPr>
        <w:t xml:space="preserve">Practice: </w:t>
      </w:r>
      <w:r>
        <w:rPr>
          <w:rFonts w:ascii="Arial" w:cs="Arial" w:eastAsia="Arial" w:hAnsi="Arial"/>
          <w:color w:val="333333"/>
          <w:sz w:val="20"/>
          <w:szCs w:val="20"/>
        </w:rPr>
        <w:t xml:space="preserve">[Insert Practice Name &amp; Address]</w:t>
      </w:r>
    </w:p>
    <w:p>
      <w:pPr>
        <w:spacing w:after="60"/>
      </w:pPr>
      <w:r>
        <w:rPr>
          <w:rFonts w:ascii="Arial" w:cs="Arial" w:eastAsia="Arial" w:hAnsi="Arial"/>
          <w:b/>
          <w:bCs/>
          <w:color w:val="0B1D3A"/>
          <w:sz w:val="20"/>
          <w:szCs w:val="20"/>
        </w:rPr>
        <w:t xml:space="preserve">Review Frequency: </w:t>
      </w:r>
      <w:r>
        <w:rPr>
          <w:rFonts w:ascii="Arial" w:cs="Arial" w:eastAsia="Arial" w:hAnsi="Arial"/>
          <w:color w:val="333333"/>
          <w:sz w:val="20"/>
          <w:szCs w:val="20"/>
        </w:rPr>
        <w:t xml:space="preserve">Annual (or following any incident/significant change)</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1. SCOPE &amp; PURPOSE</w:t>
      </w:r>
    </w:p>
    <w:p>
      <w:pPr>
        <w:spacing w:after="80"/>
      </w:pPr>
      <w:r>
        <w:rPr>
          <w:rFonts w:ascii="Arial" w:cs="Arial" w:eastAsia="Arial" w:hAnsi="Arial"/>
          <w:color w:val="333333"/>
          <w:sz w:val="20"/>
          <w:szCs w:val="20"/>
        </w:rPr>
        <w:t xml:space="preserve">This risk assessment covers all dental radiographic procedures including intraoral periapical, bitewing, and occlusal radiographs, as well as extraoral panoramic (OPG) and cone beam computed tomography (CBCT) imaging, addressing radiation exposure risks to patients, staff, and members of the public.</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2. RELEVANT LEGISLATION &amp; GUIDANCE</w:t>
      </w:r>
    </w:p>
    <w:p>
      <w:pPr>
        <w:pStyle w:val="ListParagraph"/>
        <w:numPr>
          <w:ilvl w:val="0"/>
          <w:numId w:val="2"/>
        </w:numPr>
        <w:spacing w:after="40"/>
      </w:pPr>
      <w:r>
        <w:rPr>
          <w:rFonts w:ascii="Arial" w:cs="Arial" w:eastAsia="Arial" w:hAnsi="Arial"/>
          <w:color w:val="333333"/>
          <w:sz w:val="20"/>
          <w:szCs w:val="20"/>
        </w:rPr>
        <w:t xml:space="preserve">Ionising Radiations Regulations 2017 (IRR17) (SI 2017/1075)</w:t>
      </w:r>
    </w:p>
    <w:p>
      <w:pPr>
        <w:pStyle w:val="ListParagraph"/>
        <w:numPr>
          <w:ilvl w:val="0"/>
          <w:numId w:val="2"/>
        </w:numPr>
        <w:spacing w:after="40"/>
      </w:pPr>
      <w:r>
        <w:rPr>
          <w:rFonts w:ascii="Arial" w:cs="Arial" w:eastAsia="Arial" w:hAnsi="Arial"/>
          <w:color w:val="333333"/>
          <w:sz w:val="20"/>
          <w:szCs w:val="20"/>
        </w:rPr>
        <w:t xml:space="preserve">Ionising Radiation (Medical Exposure) Regulations 2017 (IR(ME)R 2017) (SI 2017/1322)</w:t>
      </w:r>
    </w:p>
    <w:p>
      <w:pPr>
        <w:pStyle w:val="ListParagraph"/>
        <w:numPr>
          <w:ilvl w:val="0"/>
          <w:numId w:val="2"/>
        </w:numPr>
        <w:spacing w:after="40"/>
      </w:pPr>
      <w:r>
        <w:rPr>
          <w:rFonts w:ascii="Arial" w:cs="Arial" w:eastAsia="Arial" w:hAnsi="Arial"/>
          <w:color w:val="333333"/>
          <w:sz w:val="20"/>
          <w:szCs w:val="20"/>
        </w:rPr>
        <w:t xml:space="preserve">Health and Safety at Work etc. Act 1974 (HSWA) – Sections 2 &amp; 3</w:t>
      </w:r>
    </w:p>
    <w:p>
      <w:pPr>
        <w:pStyle w:val="ListParagraph"/>
        <w:numPr>
          <w:ilvl w:val="0"/>
          <w:numId w:val="2"/>
        </w:numPr>
        <w:spacing w:after="40"/>
      </w:pPr>
      <w:r>
        <w:rPr>
          <w:rFonts w:ascii="Arial" w:cs="Arial" w:eastAsia="Arial" w:hAnsi="Arial"/>
          <w:color w:val="333333"/>
          <w:sz w:val="20"/>
          <w:szCs w:val="20"/>
        </w:rPr>
        <w:t xml:space="preserve">Management of Health and Safety at Work Regulations 1999 (SI 1999/3242)</w:t>
      </w:r>
    </w:p>
    <w:p>
      <w:pPr>
        <w:pStyle w:val="ListParagraph"/>
        <w:numPr>
          <w:ilvl w:val="0"/>
          <w:numId w:val="2"/>
        </w:numPr>
        <w:spacing w:after="40"/>
      </w:pPr>
      <w:r>
        <w:rPr>
          <w:rFonts w:ascii="Arial" w:cs="Arial" w:eastAsia="Arial" w:hAnsi="Arial"/>
          <w:color w:val="333333"/>
          <w:sz w:val="20"/>
          <w:szCs w:val="20"/>
        </w:rPr>
        <w:t xml:space="preserve">Guidance Notes for Dental Practitioners on the Safe Use of X-Ray Equipment (PHE, 2020)</w:t>
      </w:r>
    </w:p>
    <w:p>
      <w:pPr>
        <w:pStyle w:val="ListParagraph"/>
        <w:numPr>
          <w:ilvl w:val="0"/>
          <w:numId w:val="2"/>
        </w:numPr>
        <w:spacing w:after="40"/>
      </w:pPr>
      <w:r>
        <w:rPr>
          <w:rFonts w:ascii="Arial" w:cs="Arial" w:eastAsia="Arial" w:hAnsi="Arial"/>
          <w:color w:val="333333"/>
          <w:sz w:val="20"/>
          <w:szCs w:val="20"/>
        </w:rPr>
        <w:t xml:space="preserve">British Dental Association (BDA) Advice Sheet: Radiation Protection in Dental Practice</w:t>
      </w:r>
    </w:p>
    <w:p>
      <w:pPr>
        <w:pStyle w:val="ListParagraph"/>
        <w:numPr>
          <w:ilvl w:val="0"/>
          <w:numId w:val="2"/>
        </w:numPr>
        <w:spacing w:after="40"/>
      </w:pPr>
      <w:r>
        <w:rPr>
          <w:rFonts w:ascii="Arial" w:cs="Arial" w:eastAsia="Arial" w:hAnsi="Arial"/>
          <w:color w:val="333333"/>
          <w:sz w:val="20"/>
          <w:szCs w:val="20"/>
        </w:rPr>
        <w:t xml:space="preserve">Selection Criteria for Dental Radiography (Faculty of General Dental Practice UK, 3rd Ed.)</w:t>
      </w:r>
    </w:p>
    <w:p>
      <w:pPr>
        <w:pStyle w:val="ListParagraph"/>
        <w:numPr>
          <w:ilvl w:val="0"/>
          <w:numId w:val="2"/>
        </w:numPr>
        <w:spacing w:after="40"/>
      </w:pPr>
      <w:r>
        <w:rPr>
          <w:rFonts w:ascii="Arial" w:cs="Arial" w:eastAsia="Arial" w:hAnsi="Arial"/>
          <w:color w:val="333333"/>
          <w:sz w:val="20"/>
          <w:szCs w:val="20"/>
        </w:rPr>
        <w:t xml:space="preserve">CQC Fundamental Standards – Regulation 12 (Safe Care and Treatment)</w:t>
      </w:r>
    </w:p>
    <w:p>
      <w:pPr>
        <w:pStyle w:val="ListParagraph"/>
        <w:numPr>
          <w:ilvl w:val="0"/>
          <w:numId w:val="2"/>
        </w:numPr>
        <w:spacing w:after="40"/>
      </w:pPr>
      <w:r>
        <w:rPr>
          <w:rFonts w:ascii="Arial" w:cs="Arial" w:eastAsia="Arial" w:hAnsi="Arial"/>
          <w:color w:val="333333"/>
          <w:sz w:val="20"/>
          <w:szCs w:val="20"/>
        </w:rPr>
        <w:t xml:space="preserve">Environmental Permitting (England and Wales) Regulations 2016 – disposal of X-ray equipment</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3. RISK RATING METHODOLOGY</w:t>
      </w:r>
    </w:p>
    <w:p>
      <w:pPr>
        <w:spacing w:after="80"/>
      </w:pPr>
      <w:r>
        <w:rPr>
          <w:rFonts w:ascii="Arial" w:cs="Arial" w:eastAsia="Arial" w:hAnsi="Arial"/>
          <w:color w:val="333333"/>
          <w:sz w:val="20"/>
          <w:szCs w:val="20"/>
        </w:rPr>
        <w:t xml:space="preserve">Risk Rating = Likelihood (L) × Severity (S). Likelihood: 1 (Rare) to 5 (Almost Certain). Severity: 1 (Negligible) to 5 (Catastrophic).</w:t>
      </w:r>
    </w:p>
    <w:p>
      <w:pPr>
        <w:spacing w:before="10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3000"/>
      </w:tblGrid>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27AE60"/>
                <w:sz w:val="18"/>
                <w:szCs w:val="18"/>
              </w:rPr>
              <w:t xml:space="preserve">1–3 (LOW)</w:t>
            </w:r>
          </w:p>
        </w:tc>
        <w:tc>
          <w:tcPr>
            <w:tcW w:type="dxa" w:w="3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333333"/>
                <w:sz w:val="18"/>
                <w:szCs w:val="18"/>
              </w:rPr>
              <w:t xml:space="preserve">Acceptable risk, monitor</w:t>
            </w:r>
          </w:p>
        </w:tc>
        <w:tc>
          <w:tcPr>
            <w:tcW w:type="dxa" w:w="2000"/>
            <w:tcBorders>
              <w:top w:val="single" w:color="CCCCCC" w:sz="1"/>
              <w:left w:val="single" w:color="CCCCCC" w:sz="1"/>
              <w:bottom w:val="single" w:color="CCCCCC" w:sz="1"/>
              <w:right w:val="single" w:color="CCCCCC" w:sz="1"/>
            </w:tcBorders>
            <w:shd w:fill="FFF3E0" w:val="clear"/>
            <w:tcMar>
              <w:top w:type="dxa" w:w="40"/>
              <w:left w:type="dxa" w:w="80"/>
              <w:bottom w:type="dxa" w:w="40"/>
              <w:right w:type="dxa" w:w="80"/>
            </w:tcMar>
          </w:tcPr>
          <w:p>
            <w:r>
              <w:rPr>
                <w:rFonts w:ascii="Arial" w:cs="Arial" w:eastAsia="Arial" w:hAnsi="Arial"/>
                <w:b/>
                <w:bCs/>
                <w:color w:val="E67E22"/>
                <w:sz w:val="18"/>
                <w:szCs w:val="18"/>
              </w:rPr>
              <w:t xml:space="preserve">8–12 (MEDIUM)</w:t>
            </w:r>
          </w:p>
        </w:tc>
        <w:tc>
          <w:tcPr>
            <w:tcW w:type="dxa" w:w="3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333333"/>
                <w:sz w:val="18"/>
                <w:szCs w:val="18"/>
              </w:rPr>
              <w:t xml:space="preserve">Reduce risk where practicable</w:t>
            </w:r>
          </w:p>
        </w:tc>
      </w:tr>
      <w:tr>
        <w:tc>
          <w:tcPr>
            <w:tcW w:type="dxa" w:w="2000"/>
            <w:tcBorders>
              <w:top w:val="single" w:color="CCCCCC" w:sz="1"/>
              <w:left w:val="single" w:color="CCCCCC" w:sz="1"/>
              <w:bottom w:val="single" w:color="CCCCCC" w:sz="1"/>
              <w:right w:val="single" w:color="CCCCCC" w:sz="1"/>
            </w:tcBorders>
            <w:shd w:fill="FFFDE7" w:val="clear"/>
            <w:tcMar>
              <w:top w:type="dxa" w:w="40"/>
              <w:left w:type="dxa" w:w="80"/>
              <w:bottom w:type="dxa" w:w="40"/>
              <w:right w:type="dxa" w:w="80"/>
            </w:tcMar>
          </w:tcPr>
          <w:p>
            <w:r>
              <w:rPr>
                <w:rFonts w:ascii="Arial" w:cs="Arial" w:eastAsia="Arial" w:hAnsi="Arial"/>
                <w:b/>
                <w:bCs/>
                <w:color w:val="F1C40F"/>
                <w:sz w:val="18"/>
                <w:szCs w:val="18"/>
              </w:rPr>
              <w:t xml:space="preserve">4–6 (LOW-MED)</w:t>
            </w:r>
          </w:p>
        </w:tc>
        <w:tc>
          <w:tcPr>
            <w:tcW w:type="dxa" w:w="3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333333"/>
                <w:sz w:val="18"/>
                <w:szCs w:val="18"/>
              </w:rPr>
              <w:t xml:space="preserve">Monitor, review controls</w:t>
            </w:r>
          </w:p>
        </w:tc>
        <w:tc>
          <w:tcPr>
            <w:tcW w:type="dxa" w:w="2000"/>
            <w:tcBorders>
              <w:top w:val="single" w:color="CCCCCC" w:sz="1"/>
              <w:left w:val="single" w:color="CCCCCC" w:sz="1"/>
              <w:bottom w:val="single" w:color="CCCCCC" w:sz="1"/>
              <w:right w:val="single" w:color="CCCCCC" w:sz="1"/>
            </w:tcBorders>
            <w:shd w:fill="FDEDED" w:val="clear"/>
            <w:tcMar>
              <w:top w:type="dxa" w:w="40"/>
              <w:left w:type="dxa" w:w="80"/>
              <w:bottom w:type="dxa" w:w="40"/>
              <w:right w:type="dxa" w:w="80"/>
            </w:tcMar>
          </w:tcPr>
          <w:p>
            <w:r>
              <w:rPr>
                <w:rFonts w:ascii="Arial" w:cs="Arial" w:eastAsia="Arial" w:hAnsi="Arial"/>
                <w:b/>
                <w:bCs/>
                <w:color w:val="C0392B"/>
                <w:sz w:val="18"/>
                <w:szCs w:val="18"/>
              </w:rPr>
              <w:t xml:space="preserve">15–25 (HIGH)</w:t>
            </w:r>
          </w:p>
        </w:tc>
        <w:tc>
          <w:tcPr>
            <w:tcW w:type="dxa" w:w="3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333333"/>
                <w:sz w:val="18"/>
                <w:szCs w:val="18"/>
              </w:rPr>
              <w:t xml:space="preserve">Immediate action required</w:t>
            </w:r>
          </w:p>
        </w:tc>
      </w:tr>
    </w:tbl>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4. RISK ASSESSMENT TABLE</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700"/>
        <w:gridCol w:w="700"/>
        <w:gridCol w:w="1000"/>
        <w:gridCol w:w="3878"/>
        <w:gridCol w:w="700"/>
        <w:gridCol w:w="700"/>
        <w:gridCol w:w="1800"/>
      </w:tblGrid>
      <w:tr>
        <w:tc>
          <w:tcPr>
            <w:tcW w:type="dxa" w:w="2200"/>
            <w:tcBorders>
              <w:top w:val="single" w:color="D4AF37" w:sz="1"/>
              <w:left w:val="single" w:color="D4AF37" w:sz="1"/>
              <w:bottom w:val="single" w:color="D4AF37" w:sz="1"/>
              <w:right w:val="single" w:color="D4AF37"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Hazard</w:t>
            </w:r>
          </w:p>
        </w:tc>
        <w:tc>
          <w:tcPr>
            <w:tcW w:type="dxa" w:w="1800"/>
            <w:tcBorders>
              <w:top w:val="single" w:color="D4AF37" w:sz="1"/>
              <w:left w:val="single" w:color="D4AF37" w:sz="1"/>
              <w:bottom w:val="single" w:color="D4AF37" w:sz="1"/>
              <w:right w:val="single" w:color="D4AF37"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Risk</w:t>
            </w:r>
          </w:p>
        </w:tc>
        <w:tc>
          <w:tcPr>
            <w:tcW w:type="dxa" w:w="1200"/>
            <w:tcBorders>
              <w:top w:val="single" w:color="D4AF37" w:sz="1"/>
              <w:left w:val="single" w:color="D4AF37" w:sz="1"/>
              <w:bottom w:val="single" w:color="D4AF37" w:sz="1"/>
              <w:right w:val="single" w:color="D4AF37"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Who at Risk</w:t>
            </w:r>
          </w:p>
        </w:tc>
        <w:tc>
          <w:tcPr>
            <w:tcW w:type="dxa" w:w="700"/>
            <w:tcBorders>
              <w:top w:val="single" w:color="D4AF37" w:sz="1"/>
              <w:left w:val="single" w:color="D4AF37" w:sz="1"/>
              <w:bottom w:val="single" w:color="D4AF37" w:sz="1"/>
              <w:right w:val="single" w:color="D4AF37"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L</w:t>
            </w:r>
          </w:p>
        </w:tc>
        <w:tc>
          <w:tcPr>
            <w:tcW w:type="dxa" w:w="700"/>
            <w:tcBorders>
              <w:top w:val="single" w:color="D4AF37" w:sz="1"/>
              <w:left w:val="single" w:color="D4AF37" w:sz="1"/>
              <w:bottom w:val="single" w:color="D4AF37" w:sz="1"/>
              <w:right w:val="single" w:color="D4AF37"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S</w:t>
            </w:r>
          </w:p>
        </w:tc>
        <w:tc>
          <w:tcPr>
            <w:tcW w:type="dxa" w:w="1000"/>
            <w:tcBorders>
              <w:top w:val="single" w:color="D4AF37" w:sz="1"/>
              <w:left w:val="single" w:color="D4AF37" w:sz="1"/>
              <w:bottom w:val="single" w:color="D4AF37" w:sz="1"/>
              <w:right w:val="single" w:color="D4AF37"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Rating</w:t>
            </w:r>
          </w:p>
        </w:tc>
        <w:tc>
          <w:tcPr>
            <w:tcW w:type="dxa" w:w="3878"/>
            <w:tcBorders>
              <w:top w:val="single" w:color="D4AF37" w:sz="1"/>
              <w:left w:val="single" w:color="D4AF37" w:sz="1"/>
              <w:bottom w:val="single" w:color="D4AF37" w:sz="1"/>
              <w:right w:val="single" w:color="D4AF37"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Control Measures</w:t>
            </w:r>
          </w:p>
        </w:tc>
        <w:tc>
          <w:tcPr>
            <w:tcW w:type="dxa" w:w="700"/>
            <w:tcBorders>
              <w:top w:val="single" w:color="D4AF37" w:sz="1"/>
              <w:left w:val="single" w:color="D4AF37" w:sz="1"/>
              <w:bottom w:val="single" w:color="D4AF37" w:sz="1"/>
              <w:right w:val="single" w:color="D4AF37"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L</w:t>
            </w:r>
          </w:p>
        </w:tc>
        <w:tc>
          <w:tcPr>
            <w:tcW w:type="dxa" w:w="700"/>
            <w:tcBorders>
              <w:top w:val="single" w:color="D4AF37" w:sz="1"/>
              <w:left w:val="single" w:color="D4AF37" w:sz="1"/>
              <w:bottom w:val="single" w:color="D4AF37" w:sz="1"/>
              <w:right w:val="single" w:color="D4AF37"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S</w:t>
            </w:r>
          </w:p>
        </w:tc>
        <w:tc>
          <w:tcPr>
            <w:tcW w:type="dxa" w:w="1800"/>
            <w:tcBorders>
              <w:top w:val="single" w:color="D4AF37" w:sz="1"/>
              <w:left w:val="single" w:color="D4AF37" w:sz="1"/>
              <w:bottom w:val="single" w:color="D4AF37" w:sz="1"/>
              <w:right w:val="single" w:color="D4AF37"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Residual</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Unnecessary patient radiation exposure</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Cumulative radiation dose, increased cancer risk</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Patient</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3</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4</w:t>
            </w:r>
          </w:p>
        </w:tc>
        <w:tc>
          <w:tcPr>
            <w:tcW w:type="dxa" w:w="1000"/>
            <w:tcBorders>
              <w:top w:val="single" w:color="CCCCCC" w:sz="1"/>
              <w:left w:val="single" w:color="CCCCCC" w:sz="1"/>
              <w:bottom w:val="single" w:color="CCCCCC" w:sz="1"/>
              <w:right w:val="single" w:color="CCCCCC" w:sz="1"/>
            </w:tcBorders>
            <w:shd w:fill="FFF3E0" w:val="clear"/>
            <w:tcMar>
              <w:top w:type="dxa" w:w="50"/>
              <w:left w:type="dxa" w:w="80"/>
              <w:bottom w:type="dxa" w:w="50"/>
              <w:right w:type="dxa" w:w="80"/>
            </w:tcMar>
            <w:vAlign w:val="center"/>
          </w:tcPr>
          <w:p>
            <w:pPr>
              <w:spacing w:after="0"/>
            </w:pPr>
            <w:r>
              <w:rPr>
                <w:rFonts w:ascii="Arial" w:cs="Arial" w:eastAsia="Arial" w:hAnsi="Arial"/>
                <w:b/>
                <w:bCs/>
                <w:color w:val="E67E22"/>
                <w:sz w:val="18"/>
                <w:szCs w:val="18"/>
              </w:rPr>
              <w:t xml:space="preserve">12 (MEDIUM)</w:t>
            </w:r>
          </w:p>
        </w:tc>
        <w:tc>
          <w:tcPr>
            <w:tcW w:type="dxa" w:w="3878"/>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IR(ME)R 2017 compliance: justification by IRMER practitioner before each exposure; FGDP selection criteria applied; previous radiographs reviewed; dose recorded in patient notes; rectangular collimation and film holders to reduce scatter</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4</w:t>
            </w:r>
          </w:p>
        </w:tc>
        <w:tc>
          <w:tcPr>
            <w:tcW w:type="dxa" w:w="1800"/>
            <w:tcBorders>
              <w:top w:val="single" w:color="CCCCCC" w:sz="1"/>
              <w:left w:val="single" w:color="CCCCCC" w:sz="1"/>
              <w:bottom w:val="single" w:color="CCCCCC" w:sz="1"/>
              <w:right w:val="single" w:color="CCCCCC" w:sz="1"/>
            </w:tcBorders>
            <w:shd w:fill="FFFDE7" w:val="clear"/>
            <w:tcMar>
              <w:top w:type="dxa" w:w="50"/>
              <w:left w:type="dxa" w:w="80"/>
              <w:bottom w:type="dxa" w:w="50"/>
              <w:right w:type="dxa" w:w="80"/>
            </w:tcMar>
            <w:vAlign w:val="center"/>
          </w:tcPr>
          <w:p>
            <w:pPr>
              <w:spacing w:after="0"/>
            </w:pPr>
            <w:r>
              <w:rPr>
                <w:rFonts w:ascii="Arial" w:cs="Arial" w:eastAsia="Arial" w:hAnsi="Arial"/>
                <w:b/>
                <w:bCs/>
                <w:color w:val="F1C40F"/>
                <w:sz w:val="18"/>
                <w:szCs w:val="18"/>
              </w:rPr>
              <w:t xml:space="preserve">4 (LOW-MED)</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Staff radiation exposure (primary/scatter)</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Cumulative radiation dose, increased cancer risk</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Staff</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2</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4</w:t>
            </w:r>
          </w:p>
        </w:tc>
        <w:tc>
          <w:tcPr>
            <w:tcW w:type="dxa" w:w="1000"/>
            <w:tcBorders>
              <w:top w:val="single" w:color="CCCCCC" w:sz="1"/>
              <w:left w:val="single" w:color="CCCCCC" w:sz="1"/>
              <w:bottom w:val="single" w:color="CCCCCC" w:sz="1"/>
              <w:right w:val="single" w:color="CCCCCC" w:sz="1"/>
            </w:tcBorders>
            <w:shd w:fill="FFF3E0" w:val="clear"/>
            <w:tcMar>
              <w:top w:type="dxa" w:w="50"/>
              <w:left w:type="dxa" w:w="80"/>
              <w:bottom w:type="dxa" w:w="50"/>
              <w:right w:type="dxa" w:w="80"/>
            </w:tcMar>
            <w:vAlign w:val="center"/>
          </w:tcPr>
          <w:p>
            <w:pPr>
              <w:spacing w:after="0"/>
            </w:pPr>
            <w:r>
              <w:rPr>
                <w:rFonts w:ascii="Arial" w:cs="Arial" w:eastAsia="Arial" w:hAnsi="Arial"/>
                <w:b/>
                <w:bCs/>
                <w:color w:val="E67E22"/>
                <w:sz w:val="18"/>
                <w:szCs w:val="18"/>
              </w:rPr>
              <w:t xml:space="preserve">8 (MEDIUM)</w:t>
            </w:r>
          </w:p>
        </w:tc>
        <w:tc>
          <w:tcPr>
            <w:tcW w:type="dxa" w:w="3878"/>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IRR17 Local Rules displayed in each X-ray area; controlled area designated with warning signs; operator stands behind protective barrier or &gt;2m from tube at 90–135°; no staff member holds film/sensor; RPA and RPS appointed</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3</w:t>
            </w:r>
          </w:p>
        </w:tc>
        <w:tc>
          <w:tcPr>
            <w:tcW w:type="dxa" w:w="1800"/>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vAlign w:val="center"/>
          </w:tcPr>
          <w:p>
            <w:pPr>
              <w:spacing w:after="0"/>
            </w:pPr>
            <w:r>
              <w:rPr>
                <w:rFonts w:ascii="Arial" w:cs="Arial" w:eastAsia="Arial" w:hAnsi="Arial"/>
                <w:b/>
                <w:bCs/>
                <w:color w:val="27AE60"/>
                <w:sz w:val="18"/>
                <w:szCs w:val="18"/>
              </w:rPr>
              <w:t xml:space="preserve">3 (LOW)</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Public exposure from scatter radiation</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Uncontrolled radiation dose to visitors/adjacent rooms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Public</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2</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3</w:t>
            </w:r>
          </w:p>
        </w:tc>
        <w:tc>
          <w:tcPr>
            <w:tcW w:type="dxa" w:w="1000"/>
            <w:tcBorders>
              <w:top w:val="single" w:color="CCCCCC" w:sz="1"/>
              <w:left w:val="single" w:color="CCCCCC" w:sz="1"/>
              <w:bottom w:val="single" w:color="CCCCCC" w:sz="1"/>
              <w:right w:val="single" w:color="CCCCCC" w:sz="1"/>
            </w:tcBorders>
            <w:shd w:fill="FFFDE7" w:val="clear"/>
            <w:tcMar>
              <w:top w:type="dxa" w:w="50"/>
              <w:left w:type="dxa" w:w="80"/>
              <w:bottom w:type="dxa" w:w="50"/>
              <w:right w:type="dxa" w:w="80"/>
            </w:tcMar>
            <w:vAlign w:val="center"/>
          </w:tcPr>
          <w:p>
            <w:pPr>
              <w:spacing w:after="0"/>
            </w:pPr>
            <w:r>
              <w:rPr>
                <w:rFonts w:ascii="Arial" w:cs="Arial" w:eastAsia="Arial" w:hAnsi="Arial"/>
                <w:b/>
                <w:bCs/>
                <w:color w:val="F1C40F"/>
                <w:sz w:val="18"/>
                <w:szCs w:val="18"/>
              </w:rPr>
              <w:t xml:space="preserve">6 (LOW-MED)</w:t>
            </w:r>
          </w:p>
        </w:tc>
        <w:tc>
          <w:tcPr>
            <w:tcW w:type="dxa" w:w="3878"/>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Critical examination of new equipment by RPA before first clinical use; controlled area extends to 1.5m from X-ray tube head; warning lights operational; adjacent room shielding assessed by RPA; door closed during exposure</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2</w:t>
            </w:r>
          </w:p>
        </w:tc>
        <w:tc>
          <w:tcPr>
            <w:tcW w:type="dxa" w:w="1800"/>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vAlign w:val="center"/>
          </w:tcPr>
          <w:p>
            <w:pPr>
              <w:spacing w:after="0"/>
            </w:pPr>
            <w:r>
              <w:rPr>
                <w:rFonts w:ascii="Arial" w:cs="Arial" w:eastAsia="Arial" w:hAnsi="Arial"/>
                <w:b/>
                <w:bCs/>
                <w:color w:val="27AE60"/>
                <w:sz w:val="18"/>
                <w:szCs w:val="18"/>
              </w:rPr>
              <w:t xml:space="preserve">2 (LOW)</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Equipment malfunction (excess radiation output)</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Over-exposure to patient and staff</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Patient/Staff</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2</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4</w:t>
            </w:r>
          </w:p>
        </w:tc>
        <w:tc>
          <w:tcPr>
            <w:tcW w:type="dxa" w:w="1000"/>
            <w:tcBorders>
              <w:top w:val="single" w:color="CCCCCC" w:sz="1"/>
              <w:left w:val="single" w:color="CCCCCC" w:sz="1"/>
              <w:bottom w:val="single" w:color="CCCCCC" w:sz="1"/>
              <w:right w:val="single" w:color="CCCCCC" w:sz="1"/>
            </w:tcBorders>
            <w:shd w:fill="FFF3E0" w:val="clear"/>
            <w:tcMar>
              <w:top w:type="dxa" w:w="50"/>
              <w:left w:type="dxa" w:w="80"/>
              <w:bottom w:type="dxa" w:w="50"/>
              <w:right w:type="dxa" w:w="80"/>
            </w:tcMar>
            <w:vAlign w:val="center"/>
          </w:tcPr>
          <w:p>
            <w:pPr>
              <w:spacing w:after="0"/>
            </w:pPr>
            <w:r>
              <w:rPr>
                <w:rFonts w:ascii="Arial" w:cs="Arial" w:eastAsia="Arial" w:hAnsi="Arial"/>
                <w:b/>
                <w:bCs/>
                <w:color w:val="E67E22"/>
                <w:sz w:val="18"/>
                <w:szCs w:val="18"/>
              </w:rPr>
              <w:t xml:space="preserve">8 (MEDIUM)</w:t>
            </w:r>
          </w:p>
        </w:tc>
        <w:tc>
          <w:tcPr>
            <w:tcW w:type="dxa" w:w="3878"/>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3-yearly equipment testing per IRR17 by Radiation Protection Adviser; annual quality assurance programme (image quality, exposure reproducibility); documented fault-reporting procedure; equipment maintenance log</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3</w:t>
            </w:r>
          </w:p>
        </w:tc>
        <w:tc>
          <w:tcPr>
            <w:tcW w:type="dxa" w:w="1800"/>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vAlign w:val="center"/>
          </w:tcPr>
          <w:p>
            <w:pPr>
              <w:spacing w:after="0"/>
            </w:pPr>
            <w:r>
              <w:rPr>
                <w:rFonts w:ascii="Arial" w:cs="Arial" w:eastAsia="Arial" w:hAnsi="Arial"/>
                <w:b/>
                <w:bCs/>
                <w:color w:val="27AE60"/>
                <w:sz w:val="18"/>
                <w:szCs w:val="18"/>
              </w:rPr>
              <w:t xml:space="preserve">3 (LOW)</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Failure to identify radiographic findings</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Missed pathology, delayed diagnosis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Patient</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2</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4</w:t>
            </w:r>
          </w:p>
        </w:tc>
        <w:tc>
          <w:tcPr>
            <w:tcW w:type="dxa" w:w="1000"/>
            <w:tcBorders>
              <w:top w:val="single" w:color="CCCCCC" w:sz="1"/>
              <w:left w:val="single" w:color="CCCCCC" w:sz="1"/>
              <w:bottom w:val="single" w:color="CCCCCC" w:sz="1"/>
              <w:right w:val="single" w:color="CCCCCC" w:sz="1"/>
            </w:tcBorders>
            <w:shd w:fill="FFF3E0" w:val="clear"/>
            <w:tcMar>
              <w:top w:type="dxa" w:w="50"/>
              <w:left w:type="dxa" w:w="80"/>
              <w:bottom w:type="dxa" w:w="50"/>
              <w:right w:type="dxa" w:w="80"/>
            </w:tcMar>
            <w:vAlign w:val="center"/>
          </w:tcPr>
          <w:p>
            <w:pPr>
              <w:spacing w:after="0"/>
            </w:pPr>
            <w:r>
              <w:rPr>
                <w:rFonts w:ascii="Arial" w:cs="Arial" w:eastAsia="Arial" w:hAnsi="Arial"/>
                <w:b/>
                <w:bCs/>
                <w:color w:val="E67E22"/>
                <w:sz w:val="18"/>
                <w:szCs w:val="18"/>
              </w:rPr>
              <w:t xml:space="preserve">8 (MEDIUM)</w:t>
            </w:r>
          </w:p>
        </w:tc>
        <w:tc>
          <w:tcPr>
            <w:tcW w:type="dxa" w:w="3878"/>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All radiographs reported and findings documented in clinical notes; radiograph quality graded (1–3 per NRPB system); CPD in radiographic interpretation; peer review/audit of reporting</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3</w:t>
            </w:r>
          </w:p>
        </w:tc>
        <w:tc>
          <w:tcPr>
            <w:tcW w:type="dxa" w:w="1800"/>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vAlign w:val="center"/>
          </w:tcPr>
          <w:p>
            <w:pPr>
              <w:spacing w:after="0"/>
            </w:pPr>
            <w:r>
              <w:rPr>
                <w:rFonts w:ascii="Arial" w:cs="Arial" w:eastAsia="Arial" w:hAnsi="Arial"/>
                <w:b/>
                <w:bCs/>
                <w:color w:val="27AE60"/>
                <w:sz w:val="18"/>
                <w:szCs w:val="18"/>
              </w:rPr>
              <w:t xml:space="preserve">3 (LOW)</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Inadequate pregnancy screening</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Foetal radiation exposure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Patient (pregnant)</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2</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4</w:t>
            </w:r>
          </w:p>
        </w:tc>
        <w:tc>
          <w:tcPr>
            <w:tcW w:type="dxa" w:w="1000"/>
            <w:tcBorders>
              <w:top w:val="single" w:color="CCCCCC" w:sz="1"/>
              <w:left w:val="single" w:color="CCCCCC" w:sz="1"/>
              <w:bottom w:val="single" w:color="CCCCCC" w:sz="1"/>
              <w:right w:val="single" w:color="CCCCCC" w:sz="1"/>
            </w:tcBorders>
            <w:shd w:fill="FFF3E0" w:val="clear"/>
            <w:tcMar>
              <w:top w:type="dxa" w:w="50"/>
              <w:left w:type="dxa" w:w="80"/>
              <w:bottom w:type="dxa" w:w="50"/>
              <w:right w:type="dxa" w:w="80"/>
            </w:tcMar>
            <w:vAlign w:val="center"/>
          </w:tcPr>
          <w:p>
            <w:pPr>
              <w:spacing w:after="0"/>
            </w:pPr>
            <w:r>
              <w:rPr>
                <w:rFonts w:ascii="Arial" w:cs="Arial" w:eastAsia="Arial" w:hAnsi="Arial"/>
                <w:b/>
                <w:bCs/>
                <w:color w:val="E67E22"/>
                <w:sz w:val="18"/>
                <w:szCs w:val="18"/>
              </w:rPr>
              <w:t xml:space="preserve">8 (MEDIUM)</w:t>
            </w:r>
          </w:p>
        </w:tc>
        <w:tc>
          <w:tcPr>
            <w:tcW w:type="dxa" w:w="3878"/>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Pregnancy status checked verbally and documented before X-ray; lead apron for abdominal shielding if clinically indicated; justification particularly rigorous for pregnant patients; signage in waiting area</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3</w:t>
            </w:r>
          </w:p>
        </w:tc>
        <w:tc>
          <w:tcPr>
            <w:tcW w:type="dxa" w:w="1800"/>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vAlign w:val="center"/>
          </w:tcPr>
          <w:p>
            <w:pPr>
              <w:spacing w:after="0"/>
            </w:pPr>
            <w:r>
              <w:rPr>
                <w:rFonts w:ascii="Arial" w:cs="Arial" w:eastAsia="Arial" w:hAnsi="Arial"/>
                <w:b/>
                <w:bCs/>
                <w:color w:val="27AE60"/>
                <w:sz w:val="18"/>
                <w:szCs w:val="18"/>
              </w:rPr>
              <w:t xml:space="preserve">3 (LOW)</w:t>
            </w:r>
          </w:p>
        </w:tc>
      </w:tr>
    </w:tbl>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5. ADDITIONAL CONTROL MEASURES &amp; EMERGENCY PROCEDURES</w:t>
      </w:r>
    </w:p>
    <w:p>
      <w:pPr>
        <w:pStyle w:val="ListParagraph"/>
        <w:numPr>
          <w:ilvl w:val="0"/>
          <w:numId w:val="2"/>
        </w:numPr>
        <w:spacing w:after="40"/>
      </w:pPr>
      <w:r>
        <w:rPr>
          <w:rFonts w:ascii="Arial" w:cs="Arial" w:eastAsia="Arial" w:hAnsi="Arial"/>
          <w:color w:val="333333"/>
          <w:sz w:val="20"/>
          <w:szCs w:val="20"/>
        </w:rPr>
        <w:t xml:space="preserve">Radiation Protection Adviser (RPA) appointed and consulted at least 3-yearly (or when new equipment installed); Radiation Protection Supervisor (RPS) designated from dental team.</w:t>
      </w:r>
    </w:p>
    <w:p>
      <w:pPr>
        <w:pStyle w:val="ListParagraph"/>
        <w:numPr>
          <w:ilvl w:val="0"/>
          <w:numId w:val="2"/>
        </w:numPr>
        <w:spacing w:after="40"/>
      </w:pPr>
      <w:r>
        <w:rPr>
          <w:rFonts w:ascii="Arial" w:cs="Arial" w:eastAsia="Arial" w:hAnsi="Arial"/>
          <w:color w:val="333333"/>
          <w:sz w:val="20"/>
          <w:szCs w:val="20"/>
        </w:rPr>
        <w:t xml:space="preserve">Local Rules reviewed annually and signed by all staff; copies held in each X-ray surgery.</w:t>
      </w:r>
    </w:p>
    <w:p>
      <w:pPr>
        <w:pStyle w:val="ListParagraph"/>
        <w:numPr>
          <w:ilvl w:val="0"/>
          <w:numId w:val="2"/>
        </w:numPr>
        <w:spacing w:after="40"/>
      </w:pPr>
      <w:r>
        <w:rPr>
          <w:rFonts w:ascii="Arial" w:cs="Arial" w:eastAsia="Arial" w:hAnsi="Arial"/>
          <w:color w:val="333333"/>
          <w:sz w:val="20"/>
          <w:szCs w:val="20"/>
        </w:rPr>
        <w:t xml:space="preserve">IRMER roles documented: Referrer, Practitioner (Justifier), Operator – all staff acting in these roles hold appropriate training certificates.</w:t>
      </w:r>
    </w:p>
    <w:p>
      <w:pPr>
        <w:pStyle w:val="ListParagraph"/>
        <w:numPr>
          <w:ilvl w:val="0"/>
          <w:numId w:val="2"/>
        </w:numPr>
        <w:spacing w:after="40"/>
      </w:pPr>
      <w:r>
        <w:rPr>
          <w:rFonts w:ascii="Arial" w:cs="Arial" w:eastAsia="Arial" w:hAnsi="Arial"/>
          <w:color w:val="333333"/>
          <w:sz w:val="20"/>
          <w:szCs w:val="20"/>
        </w:rPr>
        <w:t xml:space="preserve">Quality assurance programme: monthly test exposures on phantom, annual dose area product (DAP) audit, image reject analysis.</w:t>
      </w:r>
    </w:p>
    <w:p>
      <w:pPr>
        <w:pStyle w:val="ListParagraph"/>
        <w:numPr>
          <w:ilvl w:val="0"/>
          <w:numId w:val="2"/>
        </w:numPr>
        <w:spacing w:after="40"/>
      </w:pPr>
      <w:r>
        <w:rPr>
          <w:rFonts w:ascii="Arial" w:cs="Arial" w:eastAsia="Arial" w:hAnsi="Arial"/>
          <w:color w:val="333333"/>
          <w:sz w:val="20"/>
          <w:szCs w:val="20"/>
        </w:rPr>
        <w:t xml:space="preserve">Significant accidental or unintended exposures reported to CQC per IR(ME)R 2017 Regulation 8; internal investigation and root cause analysis completed.</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6. MONITORING &amp; REVIEW</w:t>
      </w:r>
    </w:p>
    <w:p>
      <w:pPr>
        <w:spacing w:after="80"/>
      </w:pPr>
      <w:r>
        <w:rPr>
          <w:rFonts w:ascii="Arial" w:cs="Arial" w:eastAsia="Arial" w:hAnsi="Arial"/>
          <w:color w:val="333333"/>
          <w:sz w:val="20"/>
          <w:szCs w:val="20"/>
        </w:rPr>
        <w:t xml:space="preserve">This risk assessment shall be reviewed annually, or sooner if there is a significant change in working practices, an incident occurs, or new legislation/guidance is published. All staff must be made aware of the contents of this document and sign to confirm understanding.</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7. SIGN-OFF</w:t>
      </w:r>
    </w:p>
    <w:p>
      <w:pPr>
        <w:spacing w:after="80"/>
      </w:pPr>
      <w:r>
        <w:rPr>
          <w:rFonts w:ascii="Arial" w:cs="Arial" w:eastAsia="Arial" w:hAnsi="Arial"/>
          <w:color w:val="333333"/>
          <w:sz w:val="20"/>
          <w:szCs w:val="20"/>
        </w:rPr>
        <w:t xml:space="preserve">I confirm that this risk assessment has been carried out in accordance with relevant legislation and that the control measures identified are suitable and sufficient.</w:t>
      </w:r>
    </w:p>
    <w:p>
      <w:pPr>
        <w:spacing w:before="20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669"/>
        <w:gridCol w:w="3669"/>
        <w:gridCol w:w="3670"/>
        <w:gridCol w:w="3670"/>
      </w:tblGrid>
      <w:tr>
        <w:tc>
          <w:tcPr>
            <w:tcW w:type="dxa" w:w="3669"/>
            <w:tcBorders>
              <w:top w:val="none" w:sz="0"/>
              <w:left w:val="none" w:sz="0"/>
              <w:bottom w:val="single" w:color="0B1D3A" w:sz="1"/>
              <w:right w:val="none" w:sz="0"/>
            </w:tcBorders>
            <w:tcMar>
              <w:top w:type="dxa" w:w="40"/>
              <w:left w:type="dxa" w:w="80"/>
              <w:bottom w:type="dxa" w:w="40"/>
              <w:right w:type="dxa" w:w="80"/>
            </w:tcMar>
          </w:tcPr>
          <w:p>
            <w:pPr>
              <w:spacing w:after="40"/>
            </w:pPr>
            <w:r>
              <w:rPr>
                <w:rFonts w:ascii="Arial" w:cs="Arial" w:eastAsia="Arial" w:hAnsi="Arial"/>
                <w:b/>
                <w:bCs/>
                <w:color w:val="0B1D3A"/>
                <w:sz w:val="18"/>
                <w:szCs w:val="18"/>
              </w:rPr>
              <w:t xml:space="preserve">Assessed By:</w:t>
            </w:r>
          </w:p>
          <w:p>
            <w:pPr>
              <w:spacing w:after="0"/>
            </w:pPr>
            <w:r>
              <w:rPr>
                <w:rFonts w:ascii="Arial" w:cs="Arial" w:eastAsia="Arial" w:hAnsi="Arial"/>
                <w:i/>
                <w:iCs/>
                <w:color w:val="999999"/>
                <w:sz w:val="18"/>
                <w:szCs w:val="18"/>
              </w:rPr>
              <w:t xml:space="preserve">[Insert Name]</w:t>
            </w:r>
          </w:p>
        </w:tc>
        <w:tc>
          <w:tcPr>
            <w:tcW w:type="dxa" w:w="3669"/>
            <w:tcBorders>
              <w:top w:val="none" w:sz="0"/>
              <w:left w:val="none" w:sz="0"/>
              <w:bottom w:val="single" w:color="0B1D3A" w:sz="1"/>
              <w:right w:val="none" w:sz="0"/>
            </w:tcBorders>
            <w:tcMar>
              <w:top w:type="dxa" w:w="40"/>
              <w:left w:type="dxa" w:w="80"/>
              <w:bottom w:type="dxa" w:w="40"/>
              <w:right w:type="dxa" w:w="80"/>
            </w:tcMar>
          </w:tcPr>
          <w:p>
            <w:pPr>
              <w:spacing w:after="40"/>
            </w:pPr>
            <w:r>
              <w:rPr>
                <w:rFonts w:ascii="Arial" w:cs="Arial" w:eastAsia="Arial" w:hAnsi="Arial"/>
                <w:b/>
                <w:bCs/>
                <w:color w:val="0B1D3A"/>
                <w:sz w:val="18"/>
                <w:szCs w:val="18"/>
              </w:rPr>
              <w:t xml:space="preserve">Position:</w:t>
            </w:r>
          </w:p>
          <w:p>
            <w:pPr>
              <w:spacing w:after="0"/>
            </w:pPr>
            <w:r>
              <w:rPr>
                <w:rFonts w:ascii="Arial" w:cs="Arial" w:eastAsia="Arial" w:hAnsi="Arial"/>
                <w:i/>
                <w:iCs/>
                <w:color w:val="999999"/>
                <w:sz w:val="18"/>
                <w:szCs w:val="18"/>
              </w:rPr>
              <w:t xml:space="preserve">[Insert Name]</w:t>
            </w:r>
          </w:p>
        </w:tc>
        <w:tc>
          <w:tcPr>
            <w:tcW w:type="dxa" w:w="3670"/>
            <w:tcBorders>
              <w:top w:val="none" w:sz="0"/>
              <w:left w:val="none" w:sz="0"/>
              <w:bottom w:val="single" w:color="0B1D3A" w:sz="1"/>
              <w:right w:val="none" w:sz="0"/>
            </w:tcBorders>
            <w:tcMar>
              <w:top w:type="dxa" w:w="40"/>
              <w:left w:type="dxa" w:w="80"/>
              <w:bottom w:type="dxa" w:w="40"/>
              <w:right w:type="dxa" w:w="80"/>
            </w:tcMar>
          </w:tcPr>
          <w:p>
            <w:pPr>
              <w:spacing w:after="40"/>
            </w:pPr>
            <w:r>
              <w:rPr>
                <w:rFonts w:ascii="Arial" w:cs="Arial" w:eastAsia="Arial" w:hAnsi="Arial"/>
                <w:b/>
                <w:bCs/>
                <w:color w:val="0B1D3A"/>
                <w:sz w:val="18"/>
                <w:szCs w:val="18"/>
              </w:rPr>
              <w:t xml:space="preserve">Date:</w:t>
            </w:r>
          </w:p>
          <w:p>
            <w:pPr>
              <w:spacing w:after="0"/>
            </w:pPr>
            <w:r>
              <w:rPr>
                <w:rFonts w:ascii="Arial" w:cs="Arial" w:eastAsia="Arial" w:hAnsi="Arial"/>
                <w:i/>
                <w:iCs/>
                <w:color w:val="999999"/>
                <w:sz w:val="18"/>
                <w:szCs w:val="18"/>
              </w:rPr>
              <w:t xml:space="preserve">[Insert Name]</w:t>
            </w:r>
          </w:p>
        </w:tc>
        <w:tc>
          <w:tcPr>
            <w:tcW w:type="dxa" w:w="3670"/>
            <w:tcBorders>
              <w:top w:val="none" w:sz="0"/>
              <w:left w:val="none" w:sz="0"/>
              <w:bottom w:val="single" w:color="0B1D3A" w:sz="1"/>
              <w:right w:val="none" w:sz="0"/>
            </w:tcBorders>
            <w:tcMar>
              <w:top w:type="dxa" w:w="40"/>
              <w:left w:type="dxa" w:w="80"/>
              <w:bottom w:type="dxa" w:w="40"/>
              <w:right w:type="dxa" w:w="80"/>
            </w:tcMar>
          </w:tcPr>
          <w:p>
            <w:pPr>
              <w:spacing w:after="40"/>
            </w:pPr>
            <w:r>
              <w:rPr>
                <w:rFonts w:ascii="Arial" w:cs="Arial" w:eastAsia="Arial" w:hAnsi="Arial"/>
                <w:b/>
                <w:bCs/>
                <w:color w:val="0B1D3A"/>
                <w:sz w:val="18"/>
                <w:szCs w:val="18"/>
              </w:rPr>
              <w:t xml:space="preserve">Review Date:</w:t>
            </w:r>
          </w:p>
          <w:p>
            <w:pPr>
              <w:spacing w:after="0"/>
            </w:pPr>
            <w:r>
              <w:rPr>
                <w:rFonts w:ascii="Arial" w:cs="Arial" w:eastAsia="Arial" w:hAnsi="Arial"/>
                <w:i/>
                <w:iCs/>
                <w:color w:val="999999"/>
                <w:sz w:val="18"/>
                <w:szCs w:val="18"/>
              </w:rPr>
              <w:t xml:space="preserve">[Insert Name]</w:t>
            </w:r>
          </w:p>
        </w:tc>
      </w:tr>
    </w:tbl>
    <w:p>
      <w:pPr>
        <w:spacing w:before="300"/>
      </w:pPr>
    </w:p>
    <w:p>
      <w:pPr>
        <w:jc w:val="center"/>
      </w:pPr>
      <w:r>
        <w:rPr>
          <w:rFonts w:ascii="Arial" w:cs="Arial" w:eastAsia="Arial" w:hAnsi="Arial"/>
          <w:i/>
          <w:iCs/>
          <w:color w:val="999999"/>
          <w:sz w:val="16"/>
          <w:szCs w:val="16"/>
        </w:rPr>
        <w:t xml:space="preserve">© Barker Scott. All rights reserved. This document is confidential and intended for the sole use of the named dental practice.</w:t>
      </w:r>
    </w:p>
    <w:sectPr>
      <w:headerReference w:type="default" r:id="rId7"/>
      <w:footerReference w:type="default" r:id="rId8"/>
      <w:pgSz w:w="16838" w:h="11906"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1"/>
      </w:pBdr>
      <w:tabs>
        <w:tab w:val="right" w:pos="9026"/>
      </w:tabs>
      <w:spacing w:before="80"/>
    </w:pPr>
    <w:r>
      <w:rPr>
        <w:rFonts w:ascii="Arial" w:cs="Arial" w:eastAsia="Arial" w:hAnsi="Arial"/>
        <w:color w:val="0B1D3A"/>
        <w:sz w:val="16"/>
        <w:szCs w:val="16"/>
      </w:rPr>
      <w:t xml:space="preserve">Radiation Protection &amp; Dental Radiography  |  barker-scott.co.uk  |  Confidential</w:t>
    </w:r>
    <w:r>
      <w:t xml:space="preserve">	</w:t>
    </w:r>
    <w:r>
      <w:rPr>
        <w:rFonts w:ascii="Arial" w:cs="Arial" w:eastAsia="Arial" w:hAnsi="Arial"/>
        <w:color w:val="0B1D3A"/>
        <w:sz w:val="16"/>
        <w:szCs w:val="16"/>
      </w:rPr>
      <w:t xml:space="preserve">Page </w:t>
    </w:r>
    <w:r>
      <w:rPr>
        <w:rFonts w:ascii="Arial" w:cs="Arial" w:eastAsia="Arial" w:hAnsi="Arial"/>
        <w:color w:val="0B1D3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left"/>
    </w:pPr>
    <w:r>
      <w:rPr>
        <w:rFonts w:ascii="Arial" w:cs="Arial" w:eastAsia="Arial" w:hAnsi="Arial"/>
        <w:b/>
        <w:bCs/>
        <w:color w:val="0B1D3A"/>
        <w:sz w:val="28"/>
        <w:szCs w:val="28"/>
      </w:rPr>
      <w:t xml:space="preserve">BARKER SCOTT</w:t>
    </w:r>
    <w:r>
      <w:rPr>
        <w:rFonts w:ascii="Arial" w:cs="Arial" w:eastAsia="Arial" w:hAnsi="Arial"/>
        <w:color w:val="D4AF37"/>
        <w:sz w:val="28"/>
        <w:szCs w:val="28"/>
      </w:rPr>
      <w:t xml:space="preserve">  |  </w:t>
    </w:r>
    <w:r>
      <w:rPr>
        <w:rFonts w:ascii="Arial" w:cs="Arial" w:eastAsia="Arial" w:hAnsi="Arial"/>
        <w:color w:val="0B1D3A"/>
        <w:sz w:val="22"/>
        <w:szCs w:val="22"/>
      </w:rPr>
      <w:t xml:space="preserve">Dental Practice Compliance</w:t>
    </w:r>
  </w:p>
  <w:p>
    <w:pPr>
      <w:pBdr>
        <w:bottom w:val="single" w:color="D4AF37" w:sz="6" w:space="1"/>
      </w:pBdr>
      <w:spacing w:after="10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B1D3A"/>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0B1D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2026-05-15T11:40:24.276Z</dcterms:created>
  <dcterms:modified xsi:type="dcterms:W3CDTF">2026-05-15T11:40:24.276Z</dcterms:modified>
</cp:coreProperties>
</file>

<file path=docProps/custom.xml><?xml version="1.0" encoding="utf-8"?>
<Properties xmlns="http://schemas.openxmlformats.org/officeDocument/2006/custom-properties" xmlns:vt="http://schemas.openxmlformats.org/officeDocument/2006/docPropsVTypes"/>
</file>