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Fire Safety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BS-PHC-RA-FS-002</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Fire Safety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BS-PHC-RA-FS-002</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fire hazards within [Insert Organisation Name], evaluates the risk to relevant persons, and establishes the fire safety measures required to comply with the Regulatory Reform (Fire Safety) Order 2005 (the FSO). It also supports compliance with Regulation 12 and Regulation 15 of the Health and Social Care Act 2008 (Regulated Activities) Regulations 2014.</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premises occupied by [Insert Organisation Name], including all clinical areas, reception, waiting areas, staff rooms, storage rooms, plant rooms, and external areas including car parks and bin stores. It applies to all employees, patients, visitors, and contractors.</w:t>
      </w:r>
    </w:p>
    <w:p>
      <w:pPr>
        <w:pStyle w:val="Heading1"/>
      </w:pPr>
      <w:r>
        <w:rPr>
          <w:rFonts w:ascii="Arial" w:cs="Arial" w:eastAsia="Arial" w:hAnsi="Arial"/>
          <w:b/>
          <w:bCs/>
          <w:color w:val="0B1D3A"/>
          <w:sz w:val="28"/>
          <w:szCs w:val="28"/>
        </w:rPr>
        <w:t xml:space="preserve">3. Responsible Person</w:t>
      </w:r>
    </w:p>
    <w:p>
      <w:pPr>
        <w:spacing w:after="120"/>
        <w:jc w:val="both"/>
      </w:pPr>
      <w:r>
        <w:rPr>
          <w:rFonts w:ascii="Arial" w:cs="Arial" w:eastAsia="Arial" w:hAnsi="Arial"/>
          <w:color w:val="333333"/>
          <w:sz w:val="22"/>
          <w:szCs w:val="22"/>
        </w:rPr>
        <w:t xml:space="preserve">Under Article 3 of the FSO, the Responsible Person is [Insert Name / Clinic Director]. The Responsible Person holds overall accountability for fire safety and must ensure that this risk assessment is reviewed regularly, fire safety measures are maintained, and all relevant persons are informed.</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Sources of ignition: electrical equipment, portable appliances, heating systems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 persons on premises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PAT testing annually</w:t>
            </w:r>
          </w:p>
          <w:p>
            <w:pPr>
              <w:spacing w:after="40"/>
              <w:jc w:val="left"/>
            </w:pPr>
            <w:r>
              <w:rPr>
                <w:rFonts w:ascii="Arial" w:cs="Arial" w:eastAsia="Arial" w:hAnsi="Arial"/>
                <w:b w:val="false"/>
                <w:bCs w:val="false"/>
                <w:color w:val="333333"/>
                <w:sz w:val="16"/>
                <w:szCs w:val="16"/>
              </w:rPr>
              <w:t xml:space="preserve">Fixed electrical installation test (5-yearly)</w:t>
            </w:r>
          </w:p>
          <w:p>
            <w:pPr>
              <w:spacing w:after="0"/>
              <w:jc w:val="left"/>
            </w:pPr>
            <w:r>
              <w:rPr>
                <w:rFonts w:ascii="Arial" w:cs="Arial" w:eastAsia="Arial" w:hAnsi="Arial"/>
                <w:b w:val="false"/>
                <w:bCs w:val="false"/>
                <w:color w:val="333333"/>
                <w:sz w:val="16"/>
                <w:szCs w:val="16"/>
              </w:rPr>
              <w:t xml:space="preserve">No unauthorised portable heaters policy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Electrical safety audit by competent person</w:t>
            </w:r>
          </w:p>
          <w:p>
            <w:pPr>
              <w:spacing w:after="40"/>
              <w:jc w:val="left"/>
            </w:pPr>
            <w:r>
              <w:rPr>
                <w:rFonts w:ascii="Arial" w:cs="Arial" w:eastAsia="Arial" w:hAnsi="Arial"/>
                <w:b w:val="false"/>
                <w:bCs w:val="false"/>
                <w:color w:val="333333"/>
                <w:sz w:val="16"/>
                <w:szCs w:val="16"/>
              </w:rPr>
              <w:t xml:space="preserve">Thermal imaging survey of distribution boards</w:t>
            </w:r>
          </w:p>
          <w:p>
            <w:pPr>
              <w:spacing w:after="0"/>
              <w:jc w:val="left"/>
            </w:pPr>
            <w:r>
              <w:rPr>
                <w:rFonts w:ascii="Arial" w:cs="Arial" w:eastAsia="Arial" w:hAnsi="Arial"/>
                <w:b w:val="false"/>
                <w:bCs w:val="false"/>
                <w:color w:val="333333"/>
                <w:sz w:val="16"/>
                <w:szCs w:val="16"/>
              </w:rPr>
              <w:t xml:space="preserve">Staff reminded re overloading sockets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Sources of fuel: clinical waste, paper records, oxygen cylinders, alcohol-based products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 persons on premises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Housekeeping schedule maintained</w:t>
            </w:r>
          </w:p>
          <w:p>
            <w:pPr>
              <w:spacing w:after="40"/>
              <w:jc w:val="left"/>
            </w:pPr>
            <w:r>
              <w:rPr>
                <w:rFonts w:ascii="Arial" w:cs="Arial" w:eastAsia="Arial" w:hAnsi="Arial"/>
                <w:b w:val="false"/>
                <w:bCs w:val="false"/>
                <w:color w:val="333333"/>
                <w:sz w:val="16"/>
                <w:szCs w:val="16"/>
              </w:rPr>
              <w:t xml:space="preserve">Oxygen stored per HTM 02-01</w:t>
            </w:r>
          </w:p>
          <w:p>
            <w:pPr>
              <w:spacing w:after="0"/>
              <w:jc w:val="left"/>
            </w:pPr>
            <w:r>
              <w:rPr>
                <w:rFonts w:ascii="Arial" w:cs="Arial" w:eastAsia="Arial" w:hAnsi="Arial"/>
                <w:b w:val="false"/>
                <w:bCs w:val="false"/>
                <w:color w:val="333333"/>
                <w:sz w:val="16"/>
                <w:szCs w:val="16"/>
              </w:rPr>
              <w:t xml:space="preserve">ABHR dispensers sited away from ignition sources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Quarterly fire safety walkthrough</w:t>
            </w:r>
          </w:p>
          <w:p>
            <w:pPr>
              <w:spacing w:after="40"/>
              <w:jc w:val="left"/>
            </w:pPr>
            <w:r>
              <w:rPr>
                <w:rFonts w:ascii="Arial" w:cs="Arial" w:eastAsia="Arial" w:hAnsi="Arial"/>
                <w:b w:val="false"/>
                <w:bCs w:val="false"/>
                <w:color w:val="333333"/>
                <w:sz w:val="16"/>
                <w:szCs w:val="16"/>
              </w:rPr>
              <w:t xml:space="preserve">Reduce paper records through digitisation</w:t>
            </w:r>
          </w:p>
          <w:p>
            <w:pPr>
              <w:spacing w:after="0"/>
              <w:jc w:val="left"/>
            </w:pPr>
            <w:r>
              <w:rPr>
                <w:rFonts w:ascii="Arial" w:cs="Arial" w:eastAsia="Arial" w:hAnsi="Arial"/>
                <w:b w:val="false"/>
                <w:bCs w:val="false"/>
                <w:color w:val="333333"/>
                <w:sz w:val="16"/>
                <w:szCs w:val="16"/>
              </w:rPr>
              <w:t xml:space="preserve">Review flammable storage arrangements annually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Fire Safety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Inadequate means of escape: blocked exits, poor signage, locked doors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 persons on premises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Emergency lighting installed and tested monthly</w:t>
            </w:r>
          </w:p>
          <w:p>
            <w:pPr>
              <w:spacing w:after="40"/>
              <w:jc w:val="left"/>
            </w:pPr>
            <w:r>
              <w:rPr>
                <w:rFonts w:ascii="Arial" w:cs="Arial" w:eastAsia="Arial" w:hAnsi="Arial"/>
                <w:b w:val="false"/>
                <w:bCs w:val="false"/>
                <w:color w:val="333333"/>
                <w:sz w:val="16"/>
                <w:szCs w:val="16"/>
              </w:rPr>
              <w:t xml:space="preserve">Fire exit signs illuminated</w:t>
            </w:r>
          </w:p>
          <w:p>
            <w:pPr>
              <w:spacing w:after="0"/>
              <w:jc w:val="left"/>
            </w:pPr>
            <w:r>
              <w:rPr>
                <w:rFonts w:ascii="Arial" w:cs="Arial" w:eastAsia="Arial" w:hAnsi="Arial"/>
                <w:b w:val="false"/>
                <w:bCs w:val="false"/>
                <w:color w:val="333333"/>
                <w:sz w:val="16"/>
                <w:szCs w:val="16"/>
              </w:rPr>
              <w:t xml:space="preserve">Final exit doors openable without key from inside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Weekly fire exit check documented</w:t>
            </w:r>
          </w:p>
          <w:p>
            <w:pPr>
              <w:spacing w:after="40"/>
              <w:jc w:val="left"/>
            </w:pPr>
            <w:r>
              <w:rPr>
                <w:rFonts w:ascii="Arial" w:cs="Arial" w:eastAsia="Arial" w:hAnsi="Arial"/>
                <w:b w:val="false"/>
                <w:bCs w:val="false"/>
                <w:color w:val="333333"/>
                <w:sz w:val="16"/>
                <w:szCs w:val="16"/>
              </w:rPr>
              <w:t xml:space="preserve">Annual emergency lighting certificate</w:t>
            </w:r>
          </w:p>
          <w:p>
            <w:pPr>
              <w:spacing w:after="0"/>
              <w:jc w:val="left"/>
            </w:pPr>
            <w:r>
              <w:rPr>
                <w:rFonts w:ascii="Arial" w:cs="Arial" w:eastAsia="Arial" w:hAnsi="Arial"/>
                <w:b w:val="false"/>
                <w:bCs w:val="false"/>
                <w:color w:val="333333"/>
                <w:sz w:val="16"/>
                <w:szCs w:val="16"/>
              </w:rPr>
              <w:t xml:space="preserve">Escape routes included in induction tour</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Fire Safety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Failure of fire detection and alarm system</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 persons on premises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Automatic fire detection system installed (BS 5839)</w:t>
            </w:r>
          </w:p>
          <w:p>
            <w:pPr>
              <w:spacing w:after="40"/>
              <w:jc w:val="left"/>
            </w:pPr>
            <w:r>
              <w:rPr>
                <w:rFonts w:ascii="Arial" w:cs="Arial" w:eastAsia="Arial" w:hAnsi="Arial"/>
                <w:b w:val="false"/>
                <w:bCs w:val="false"/>
                <w:color w:val="333333"/>
                <w:sz w:val="16"/>
                <w:szCs w:val="16"/>
              </w:rPr>
              <w:t xml:space="preserve">Weekly alarm test from different call point</w:t>
            </w:r>
          </w:p>
          <w:p>
            <w:pPr>
              <w:spacing w:after="0"/>
              <w:jc w:val="left"/>
            </w:pPr>
            <w:r>
              <w:rPr>
                <w:rFonts w:ascii="Arial" w:cs="Arial" w:eastAsia="Arial" w:hAnsi="Arial"/>
                <w:b w:val="false"/>
                <w:bCs w:val="false"/>
                <w:color w:val="333333"/>
                <w:sz w:val="16"/>
                <w:szCs w:val="16"/>
              </w:rPr>
              <w:t xml:space="preserve">Maintenance contract with competent provider</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Six-monthly service by BAFE-registered engineer</w:t>
            </w:r>
          </w:p>
          <w:p>
            <w:pPr>
              <w:spacing w:after="40"/>
              <w:jc w:val="left"/>
            </w:pPr>
            <w:r>
              <w:rPr>
                <w:rFonts w:ascii="Arial" w:cs="Arial" w:eastAsia="Arial" w:hAnsi="Arial"/>
                <w:b w:val="false"/>
                <w:bCs w:val="false"/>
                <w:color w:val="333333"/>
                <w:sz w:val="16"/>
                <w:szCs w:val="16"/>
              </w:rPr>
              <w:t xml:space="preserve">False alarm log reviewed quarterly</w:t>
            </w:r>
          </w:p>
          <w:p>
            <w:pPr>
              <w:spacing w:after="0"/>
              <w:jc w:val="left"/>
            </w:pPr>
            <w:r>
              <w:rPr>
                <w:rFonts w:ascii="Arial" w:cs="Arial" w:eastAsia="Arial" w:hAnsi="Arial"/>
                <w:b w:val="false"/>
                <w:bCs w:val="false"/>
                <w:color w:val="333333"/>
                <w:sz w:val="16"/>
                <w:szCs w:val="16"/>
              </w:rPr>
              <w:t xml:space="preserve">System upgrade plan where obsolete components identified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with reduced mobility unable to self-evacuate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Patients with disabilities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Personal emergency evacuation plans (PEEPs) for known patients</w:t>
            </w:r>
          </w:p>
          <w:p>
            <w:pPr>
              <w:spacing w:after="40"/>
              <w:jc w:val="left"/>
            </w:pPr>
            <w:r>
              <w:rPr>
                <w:rFonts w:ascii="Arial" w:cs="Arial" w:eastAsia="Arial" w:hAnsi="Arial"/>
                <w:b w:val="false"/>
                <w:bCs w:val="false"/>
                <w:color w:val="333333"/>
                <w:sz w:val="16"/>
                <w:szCs w:val="16"/>
              </w:rPr>
              <w:t xml:space="preserve">Evacuation chairs available at upper floors</w:t>
            </w:r>
          </w:p>
          <w:p>
            <w:pPr>
              <w:spacing w:after="0"/>
              <w:jc w:val="left"/>
            </w:pPr>
            <w:r>
              <w:rPr>
                <w:rFonts w:ascii="Arial" w:cs="Arial" w:eastAsia="Arial" w:hAnsi="Arial"/>
                <w:b w:val="false"/>
                <w:bCs w:val="false"/>
                <w:color w:val="333333"/>
                <w:sz w:val="16"/>
                <w:szCs w:val="16"/>
              </w:rPr>
              <w:t xml:space="preserve">Staff trained in assisted evacuation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PEEP process included in patient registration</w:t>
            </w:r>
          </w:p>
          <w:p>
            <w:pPr>
              <w:spacing w:after="40"/>
              <w:jc w:val="left"/>
            </w:pPr>
            <w:r>
              <w:rPr>
                <w:rFonts w:ascii="Arial" w:cs="Arial" w:eastAsia="Arial" w:hAnsi="Arial"/>
                <w:b w:val="false"/>
                <w:bCs w:val="false"/>
                <w:color w:val="333333"/>
                <w:sz w:val="16"/>
                <w:szCs w:val="16"/>
              </w:rPr>
              <w:t xml:space="preserve">Evacuation chair training refreshed six-monthly</w:t>
            </w:r>
          </w:p>
          <w:p>
            <w:pPr>
              <w:spacing w:after="0"/>
              <w:jc w:val="left"/>
            </w:pPr>
            <w:r>
              <w:rPr>
                <w:rFonts w:ascii="Arial" w:cs="Arial" w:eastAsia="Arial" w:hAnsi="Arial"/>
                <w:b w:val="false"/>
                <w:bCs w:val="false"/>
                <w:color w:val="333333"/>
                <w:sz w:val="16"/>
                <w:szCs w:val="16"/>
              </w:rPr>
              <w:t xml:space="preserve">Drill includes simulated assisted evacuation annually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unaware of fire procedures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Patients, Visitors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Fire safety training at induction</w:t>
            </w:r>
          </w:p>
          <w:p>
            <w:pPr>
              <w:spacing w:after="40"/>
              <w:jc w:val="left"/>
            </w:pPr>
            <w:r>
              <w:rPr>
                <w:rFonts w:ascii="Arial" w:cs="Arial" w:eastAsia="Arial" w:hAnsi="Arial"/>
                <w:b w:val="false"/>
                <w:bCs w:val="false"/>
                <w:color w:val="333333"/>
                <w:sz w:val="16"/>
                <w:szCs w:val="16"/>
              </w:rPr>
              <w:t xml:space="preserve">Fire action notices displayed</w:t>
            </w:r>
          </w:p>
          <w:p>
            <w:pPr>
              <w:spacing w:after="0"/>
              <w:jc w:val="left"/>
            </w:pPr>
            <w:r>
              <w:rPr>
                <w:rFonts w:ascii="Arial" w:cs="Arial" w:eastAsia="Arial" w:hAnsi="Arial"/>
                <w:b w:val="false"/>
                <w:bCs w:val="false"/>
                <w:color w:val="333333"/>
                <w:sz w:val="16"/>
                <w:szCs w:val="16"/>
              </w:rPr>
              <w:t xml:space="preserve">Evacuation drills six-monthly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fire safety refresher training (all staff)</w:t>
            </w:r>
          </w:p>
          <w:p>
            <w:pPr>
              <w:spacing w:after="40"/>
              <w:jc w:val="left"/>
            </w:pPr>
            <w:r>
              <w:rPr>
                <w:rFonts w:ascii="Arial" w:cs="Arial" w:eastAsia="Arial" w:hAnsi="Arial"/>
                <w:b w:val="false"/>
                <w:bCs w:val="false"/>
                <w:color w:val="333333"/>
                <w:sz w:val="16"/>
                <w:szCs w:val="16"/>
              </w:rPr>
              <w:t xml:space="preserve">Drill debrief with documented lessons learned</w:t>
            </w:r>
          </w:p>
          <w:p>
            <w:pPr>
              <w:spacing w:after="0"/>
              <w:jc w:val="left"/>
            </w:pPr>
            <w:r>
              <w:rPr>
                <w:rFonts w:ascii="Arial" w:cs="Arial" w:eastAsia="Arial" w:hAnsi="Arial"/>
                <w:b w:val="false"/>
                <w:bCs w:val="false"/>
                <w:color w:val="333333"/>
                <w:sz w:val="16"/>
                <w:szCs w:val="16"/>
              </w:rPr>
              <w:t xml:space="preserve">Fire warden role assigned and identified by signage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Fire Safety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2.7</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Arson or deliberate fire-setting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All persons on premises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External bin stores secured and away from building</w:t>
            </w:r>
          </w:p>
          <w:p>
            <w:pPr>
              <w:spacing w:after="40"/>
              <w:jc w:val="left"/>
            </w:pPr>
            <w:r>
              <w:rPr>
                <w:rFonts w:ascii="Arial" w:cs="Arial" w:eastAsia="Arial" w:hAnsi="Arial"/>
                <w:b w:val="false"/>
                <w:bCs w:val="false"/>
                <w:color w:val="333333"/>
                <w:sz w:val="16"/>
                <w:szCs w:val="16"/>
              </w:rPr>
              <w:t xml:space="preserve">CCTV operational</w:t>
            </w:r>
          </w:p>
          <w:p>
            <w:pPr>
              <w:spacing w:after="0"/>
              <w:jc w:val="left"/>
            </w:pPr>
            <w:r>
              <w:rPr>
                <w:rFonts w:ascii="Arial" w:cs="Arial" w:eastAsia="Arial" w:hAnsi="Arial"/>
                <w:b w:val="false"/>
                <w:bCs w:val="false"/>
                <w:color w:val="333333"/>
                <w:sz w:val="16"/>
                <w:szCs w:val="16"/>
              </w:rPr>
              <w:t xml:space="preserve">Perimeter security maintained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Review arson risk as part of annual fire RA review</w:t>
            </w:r>
          </w:p>
          <w:p>
            <w:pPr>
              <w:spacing w:after="40"/>
              <w:jc w:val="left"/>
            </w:pPr>
            <w:r>
              <w:rPr>
                <w:rFonts w:ascii="Arial" w:cs="Arial" w:eastAsia="Arial" w:hAnsi="Arial"/>
                <w:b w:val="false"/>
                <w:bCs w:val="false"/>
                <w:color w:val="333333"/>
                <w:sz w:val="16"/>
                <w:szCs w:val="16"/>
              </w:rPr>
              <w:t xml:space="preserve">Liaison with local fire and rescue service</w:t>
            </w:r>
          </w:p>
          <w:p>
            <w:pPr>
              <w:spacing w:after="0"/>
              <w:jc w:val="left"/>
            </w:pPr>
            <w:r>
              <w:rPr>
                <w:rFonts w:ascii="Arial" w:cs="Arial" w:eastAsia="Arial" w:hAnsi="Arial"/>
                <w:b w:val="false"/>
                <w:bCs w:val="false"/>
                <w:color w:val="333333"/>
                <w:sz w:val="16"/>
                <w:szCs w:val="16"/>
              </w:rPr>
              <w:t xml:space="preserve">Letter box protection where applicable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Regulatory Reform (Fire Safety) Order 2005</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Fire risk assessment, fire safety measures, and Responsible Person duties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Regulations 2014, Reg 12 &amp; 15</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premises and safe care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BS 5839 – Fire Detection and Alarm Systems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Design, installation, and maintenance of fire alarm systems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BS 9999 – Fire Safety in the Design, Management and Use of Buildings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Code of practice for fire safety</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Safety at Work etc. Act 1974</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General duty to ensure safety of employees and others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Management of Health and Safety at Work Regulations 1999</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Risk assessment and emergency procedures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HTM 02-01 – Medical Gas Pipeline Systems</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storage and use of medical oxygen</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BS-PHC-RA-FS-002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Fire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2026-05-15T09:24:54.553Z</dcterms:created>
  <dcterms:modified xsi:type="dcterms:W3CDTF">2026-05-15T09:24:54.553Z</dcterms:modified>
</cp:coreProperties>
</file>

<file path=docProps/custom.xml><?xml version="1.0" encoding="utf-8"?>
<Properties xmlns="http://schemas.openxmlformats.org/officeDocument/2006/custom-properties" xmlns:vt="http://schemas.openxmlformats.org/officeDocument/2006/docPropsVTypes"/>
</file>