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pPr>
    </w:p>
    <w:p>
      <w:pPr>
        <w:spacing w:after="0"/>
        <w:jc w:val="center"/>
      </w:pPr>
      <w:r>
        <w:rPr>
          <w:rFonts w:ascii="Arial" w:cs="Arial" w:eastAsia="Arial" w:hAnsi="Arial"/>
          <w:b/>
          <w:bCs/>
          <w:color w:val="0B1D3A"/>
          <w:sz w:val="56"/>
          <w:szCs w:val="56"/>
        </w:rPr>
        <w:t xml:space="preserve">BARKER SCOTT</w:t>
      </w:r>
    </w:p>
    <w:p>
      <w:pPr>
        <w:spacing w:after="200"/>
        <w:jc w:val="center"/>
      </w:pPr>
      <w:r>
        <w:rPr>
          <w:rFonts w:ascii="Arial" w:cs="Arial" w:eastAsia="Arial" w:hAnsi="Arial"/>
          <w:color w:val="D4AF37"/>
          <w:sz w:val="24"/>
          <w:szCs w:val="24"/>
        </w:rPr>
        <w:t xml:space="preserve">CQC Compliance Templates</w:t>
      </w:r>
    </w:p>
    <w:p>
      <w:pPr>
        <w:pBdr>
          <w:bottom w:val="single" w:color="0B1D3A" w:sz="6" w:space="1"/>
        </w:pBdr>
        <w:spacing w:after="100" w:before="100"/>
      </w:pPr>
    </w:p>
    <w:p>
      <w:pPr>
        <w:spacing w:after="0" w:before="400"/>
      </w:pPr>
    </w:p>
    <w:p>
      <w:pPr>
        <w:spacing w:after="60"/>
        <w:jc w:val="center"/>
      </w:pPr>
      <w:r>
        <w:rPr>
          <w:rFonts w:ascii="Arial" w:cs="Arial" w:eastAsia="Arial" w:hAnsi="Arial"/>
          <w:b/>
          <w:bCs/>
          <w:color w:val="D4AF37"/>
          <w:sz w:val="28"/>
          <w:szCs w:val="28"/>
        </w:rPr>
        <w:t xml:space="preserve">RISK ASSESSMENT</w:t>
      </w:r>
    </w:p>
    <w:p>
      <w:pPr>
        <w:spacing w:after="100"/>
        <w:jc w:val="center"/>
      </w:pPr>
      <w:r>
        <w:rPr>
          <w:rFonts w:ascii="Arial" w:cs="Arial" w:eastAsia="Arial" w:hAnsi="Arial"/>
          <w:b/>
          <w:bCs/>
          <w:color w:val="0B1D3A"/>
          <w:sz w:val="38"/>
          <w:szCs w:val="38"/>
        </w:rPr>
        <w:t xml:space="preserve">Lone Working
Risk Assessment</w:t>
      </w:r>
    </w:p>
    <w:p>
      <w:pPr>
        <w:spacing w:after="100"/>
        <w:jc w:val="center"/>
      </w:pPr>
      <w:r>
        <w:rPr>
          <w:rFonts w:ascii="Arial" w:cs="Arial" w:eastAsia="Arial" w:hAnsi="Arial"/>
          <w:color w:val="999999"/>
          <w:sz w:val="24"/>
          <w:szCs w:val="24"/>
        </w:rPr>
        <w:t xml:space="preserve">For CQC-Registered Private Health Clinics</w:t>
      </w:r>
    </w:p>
    <w:p>
      <w:pPr>
        <w:pBdr>
          <w:bottom w:val="single" w:color="0B1D3A" w:sz="6" w:space="1"/>
        </w:pBdr>
        <w:spacing w:after="100" w:before="100"/>
      </w:pPr>
    </w:p>
    <w:p>
      <w:pPr>
        <w:spacing w:after="0" w:before="200"/>
      </w:pPr>
    </w:p>
    <w:p>
      <w:pPr>
        <w:jc w:val="center"/>
      </w:pPr>
      <w:r>
        <w:rPr>
          <w:rFonts w:ascii="Arial" w:cs="Arial" w:eastAsia="Arial" w:hAnsi="Arial"/>
          <w:b/>
          <w:bCs/>
          <w:color w:val="D4AF37"/>
          <w:sz w:val="24"/>
          <w:szCs w:val="24"/>
        </w:rPr>
        <w:t xml:space="preserve">Private Health Clinic Sector</w:t>
      </w:r>
    </w:p>
    <w:p>
      <w:pPr>
        <w:spacing w:after="0" w:before="100"/>
      </w:pPr>
    </w:p>
    <w:p>
      <w:pPr>
        <w:jc w:val="center"/>
      </w:pPr>
      <w:r>
        <w:rPr>
          <w:rFonts w:ascii="Arial" w:cs="Arial" w:eastAsia="Arial" w:hAnsi="Arial"/>
          <w:color w:val="999999"/>
          <w:sz w:val="20"/>
          <w:szCs w:val="20"/>
        </w:rPr>
        <w:t xml:space="preserve">Document Reference: BS-PHC-RA-LW-005</w:t>
      </w:r>
    </w:p>
    <w:p>
      <w:pPr>
        <w:jc w:val="center"/>
      </w:pPr>
      <w:r>
        <w:rPr>
          <w:rFonts w:ascii="Arial" w:cs="Arial" w:eastAsia="Arial" w:hAnsi="Arial"/>
          <w:color w:val="999999"/>
          <w:sz w:val="20"/>
          <w:szCs w:val="20"/>
        </w:rPr>
        <w:t xml:space="preserve">Version 1.0</w:t>
      </w:r>
    </w:p>
    <w:p>
      <w:pPr>
        <w:spacing w:after="0" w:before="600"/>
      </w:pPr>
    </w:p>
    <w:p>
      <w:pPr>
        <w:spacing w:after="40"/>
        <w:jc w:val="center"/>
      </w:pPr>
      <w:r>
        <w:rPr>
          <w:rFonts w:ascii="Arial" w:cs="Arial" w:eastAsia="Arial" w:hAnsi="Arial"/>
          <w:b/>
          <w:bCs/>
          <w:color w:val="0B1D3A"/>
          <w:sz w:val="28"/>
          <w:szCs w:val="28"/>
        </w:rPr>
        <w:t xml:space="preserve">[Insert Organisation Name]</w:t>
      </w:r>
    </w:p>
    <w:p>
      <w:pPr>
        <w:spacing w:after="0" w:before="400"/>
      </w:pPr>
    </w:p>
    <w:p>
      <w:pPr>
        <w:pBdr>
          <w:top w:val="single" w:color="D4AF37" w:sz="2" w:space="8"/>
        </w:pBdr>
        <w:spacing w:before="200"/>
        <w:jc w:val="center"/>
      </w:pPr>
      <w:r>
        <w:rPr>
          <w:rFonts w:ascii="Arial" w:cs="Arial" w:eastAsia="Arial" w:hAnsi="Arial"/>
          <w:i/>
          <w:iCs/>
          <w:color w:val="999999"/>
          <w:sz w:val="18"/>
          <w:szCs w:val="18"/>
        </w:rPr>
        <w:t xml:space="preserve">CONFIDENTIAL – FOR INTERNAL USE ONLY</w:t>
      </w:r>
    </w:p>
    <w:p>
      <w:r>
        <w:br w:type="page"/>
      </w:r>
    </w:p>
    <w:p>
      <w:pPr>
        <w:pStyle w:val="Heading1"/>
      </w:pPr>
      <w:r>
        <w:rPr>
          <w:rFonts w:ascii="Arial" w:cs="Arial" w:eastAsia="Arial" w:hAnsi="Arial"/>
          <w:b/>
          <w:bCs/>
          <w:color w:val="0B1D3A"/>
          <w:sz w:val="28"/>
          <w:szCs w:val="28"/>
        </w:rPr>
        <w:t xml:space="preserve">Document Control</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Title: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Lone Working
Risk Assessment</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Document Reference: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BS-PHC-RA-LW-005</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Version: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Date of Issue: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Review Date: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 + 12 Months]</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Assessor:</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Role]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Approved By:</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 / Governance Lead]</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Organisation:</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Organisation Name]</w:t>
            </w:r>
          </w:p>
        </w:tc>
      </w:tr>
      <w:tr>
        <w:tc>
          <w:tcPr>
            <w:tcW w:type="dxa" w:w="24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Location / Site:</w:t>
            </w:r>
          </w:p>
        </w:tc>
        <w:tc>
          <w:tcPr>
            <w:tcW w:type="dxa" w:w="66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Clinic Address]</w:t>
            </w:r>
          </w:p>
        </w:tc>
      </w:tr>
    </w:tbl>
    <w:p>
      <w:pPr>
        <w:spacing w:after="0" w:before="200"/>
      </w:pPr>
    </w:p>
    <w:p>
      <w:pPr>
        <w:pStyle w:val="Heading1"/>
      </w:pPr>
      <w:r>
        <w:rPr>
          <w:rFonts w:ascii="Arial" w:cs="Arial" w:eastAsia="Arial" w:hAnsi="Arial"/>
          <w:b/>
          <w:bCs/>
          <w:color w:val="0B1D3A"/>
          <w:sz w:val="28"/>
          <w:szCs w:val="28"/>
        </w:rPr>
        <w:t xml:space="preserve">1. Purpose</w:t>
      </w:r>
    </w:p>
    <w:p>
      <w:pPr>
        <w:spacing w:after="120"/>
        <w:jc w:val="both"/>
      </w:pPr>
      <w:r>
        <w:rPr>
          <w:rFonts w:ascii="Arial" w:cs="Arial" w:eastAsia="Arial" w:hAnsi="Arial"/>
          <w:color w:val="333333"/>
          <w:sz w:val="22"/>
          <w:szCs w:val="22"/>
        </w:rPr>
        <w:t xml:space="preserve">This risk assessment identifies the hazards associated with lone working at [Insert Organisation Name] and establishes control measures to protect staff who work alone or in situations where immediate assistance from colleagues is not available. It ensures compliance with the Health and Safety at Work etc. Act 1974 (Sections 2 and 3), the Management of Health and Safety at Work Regulations 1999, and CQC Regulation 12 and Regulation 18.</w:t>
      </w:r>
    </w:p>
    <w:p>
      <w:pPr>
        <w:pStyle w:val="Heading1"/>
      </w:pPr>
      <w:r>
        <w:rPr>
          <w:rFonts w:ascii="Arial" w:cs="Arial" w:eastAsia="Arial" w:hAnsi="Arial"/>
          <w:b/>
          <w:bCs/>
          <w:color w:val="0B1D3A"/>
          <w:sz w:val="28"/>
          <w:szCs w:val="28"/>
        </w:rPr>
        <w:t xml:space="preserve">2. Scope</w:t>
      </w:r>
    </w:p>
    <w:p>
      <w:pPr>
        <w:spacing w:after="120"/>
        <w:jc w:val="both"/>
      </w:pPr>
      <w:r>
        <w:rPr>
          <w:rFonts w:ascii="Arial" w:cs="Arial" w:eastAsia="Arial" w:hAnsi="Arial"/>
          <w:color w:val="333333"/>
          <w:sz w:val="22"/>
          <w:szCs w:val="22"/>
        </w:rPr>
        <w:t xml:space="preserve">This assessment covers all situations where a member of staff may be working alone, including early morning or late evening clinics where a single clinician may be present, reception or administrative staff working alone outside core hours, staff conducting home visits or off-site consultations, premises security during out-of-hours periods, and on-call or emergency cover arrangements.</w:t>
      </w:r>
    </w:p>
    <w:p>
      <w:pPr>
        <w:pStyle w:val="Heading1"/>
      </w:pPr>
      <w:r>
        <w:rPr>
          <w:rFonts w:ascii="Arial" w:cs="Arial" w:eastAsia="Arial" w:hAnsi="Arial"/>
          <w:b/>
          <w:bCs/>
          <w:color w:val="0B1D3A"/>
          <w:sz w:val="28"/>
          <w:szCs w:val="28"/>
        </w:rPr>
        <w:t xml:space="preserve">3. Definition</w:t>
      </w:r>
    </w:p>
    <w:p>
      <w:pPr>
        <w:spacing w:after="120"/>
        <w:jc w:val="both"/>
      </w:pPr>
      <w:r>
        <w:rPr>
          <w:rFonts w:ascii="Arial" w:cs="Arial" w:eastAsia="Arial" w:hAnsi="Arial"/>
          <w:color w:val="333333"/>
          <w:sz w:val="22"/>
          <w:szCs w:val="22"/>
        </w:rPr>
        <w:t xml:space="preserve">A lone worker is any person who works by themselves without close or direct supervision, including those who are the only person in a building, the only person in a section of a building, or working outside normal hours without colleagues present.</w:t>
      </w:r>
    </w:p>
    <w:p>
      <w:r>
        <w:br w:type="page"/>
      </w:r>
    </w:p>
    <w:p>
      <w:pPr>
        <w:pStyle w:val="Heading1"/>
      </w:pPr>
      <w:r>
        <w:rPr>
          <w:rFonts w:ascii="Arial" w:cs="Arial" w:eastAsia="Arial" w:hAnsi="Arial"/>
          <w:b/>
          <w:bCs/>
          <w:color w:val="0B1D3A"/>
          <w:sz w:val="28"/>
          <w:szCs w:val="28"/>
        </w:rPr>
        <w:t xml:space="preserve">Risk Assessment Matrix</w:t>
      </w:r>
    </w:p>
    <w:p>
      <w:pPr>
        <w:spacing w:after="120"/>
        <w:jc w:val="both"/>
      </w:pPr>
      <w:r>
        <w:rPr>
          <w:rFonts w:ascii="Arial" w:cs="Arial" w:eastAsia="Arial" w:hAnsi="Arial"/>
          <w:color w:val="333333"/>
          <w:sz w:val="22"/>
          <w:szCs w:val="22"/>
        </w:rPr>
        <w:t xml:space="preserve">Risk is calculated as Likelihood × Severity using the 5×5 risk matrix below. Initial risk is assessed before additional controls; residual risk is the rating after implementation of all additional control measures.</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445"/>
        <w:gridCol w:w="1445"/>
        <w:gridCol w:w="1445"/>
        <w:gridCol w:w="1445"/>
        <w:gridCol w:w="1445"/>
      </w:tblGrid>
      <w:tr>
        <w:tc>
          <w:tcPr>
            <w:tcW w:type="dxa" w:w="18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Likelihood ↓ / Severity →</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1
Negligible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2
Minor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3
Moderate</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4
Major</w:t>
            </w:r>
          </w:p>
        </w:tc>
        <w:tc>
          <w:tcPr>
            <w:tcW w:type="dxa" w:w="1445"/>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6"/>
                <w:szCs w:val="16"/>
              </w:rPr>
              <w:t xml:space="preserve">5
Catastrophic</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 – Almost Certain</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4 – Likely</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16</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20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3 – Possible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9</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12</w:t>
            </w:r>
          </w:p>
        </w:tc>
        <w:tc>
          <w:tcPr>
            <w:tcW w:type="dxa" w:w="1445"/>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2 – Unlikely</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6</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w:t>
            </w:r>
          </w:p>
        </w:tc>
        <w:tc>
          <w:tcPr>
            <w:tcW w:type="dxa" w:w="1445"/>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10</w:t>
            </w:r>
          </w:p>
        </w:tc>
      </w:tr>
      <w:tr>
        <w:tc>
          <w:tcPr>
            <w:tcW w:type="dxa" w:w="1800"/>
            <w:tcBorders>
              <w:top w:val="single" w:color="CCCCCC" w:sz="1"/>
              <w:left w:val="single" w:color="CCCCCC" w:sz="1"/>
              <w:bottom w:val="single" w:color="CCCCCC" w:sz="1"/>
              <w:right w:val="single" w:color="CCCCCC" w:sz="1"/>
            </w:tcBorders>
            <w:shd w:fill="E8EDF4" w:val="clear"/>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1 – Rare</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2</w:t>
            </w:r>
          </w:p>
        </w:tc>
        <w:tc>
          <w:tcPr>
            <w:tcW w:type="dxa" w:w="1445"/>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3</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w:t>
            </w:r>
          </w:p>
        </w:tc>
        <w:tc>
          <w:tcPr>
            <w:tcW w:type="dxa" w:w="1445"/>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5</w:t>
            </w:r>
          </w:p>
        </w:tc>
      </w:tr>
    </w:tbl>
    <w:p>
      <w:pPr>
        <w:spacing w:after="0" w:before="160"/>
      </w:pPr>
    </w:p>
    <w:p>
      <w:pPr>
        <w:pStyle w:val="Heading2"/>
      </w:pPr>
      <w:r>
        <w:rPr>
          <w:rFonts w:ascii="Arial" w:cs="Arial" w:eastAsia="Arial" w:hAnsi="Arial"/>
          <w:b/>
          <w:bCs/>
          <w:color w:val="0B1D3A"/>
          <w:sz w:val="24"/>
          <w:szCs w:val="24"/>
        </w:rPr>
        <w:t xml:space="preserve">Risk Rating Action Key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5026"/>
      </w:tblGrid>
      <w:tr>
        <w:tc>
          <w:tcPr>
            <w:tcW w:type="dxa" w:w="1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Score</w:t>
            </w:r>
          </w:p>
        </w:tc>
        <w:tc>
          <w:tcPr>
            <w:tcW w:type="dxa" w:w="25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Rating</w:t>
            </w:r>
          </w:p>
        </w:tc>
        <w:tc>
          <w:tcPr>
            <w:tcW w:type="dxa" w:w="5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Required Action</w:t>
            </w:r>
          </w:p>
        </w:tc>
      </w:tr>
      <w:tr>
        <w:tc>
          <w:tcPr>
            <w:tcW w:type="dxa" w:w="1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center"/>
            </w:pPr>
            <w:r>
              <w:rPr>
                <w:rFonts w:ascii="Arial" w:cs="Arial" w:eastAsia="Arial" w:hAnsi="Arial"/>
                <w:b/>
                <w:bCs/>
                <w:color w:val="C0392B"/>
                <w:sz w:val="20"/>
                <w:szCs w:val="20"/>
              </w:rPr>
              <w:t xml:space="preserve">15–25</w:t>
            </w:r>
          </w:p>
        </w:tc>
        <w:tc>
          <w:tcPr>
            <w:tcW w:type="dxa" w:w="2500"/>
            <w:tcBorders>
              <w:top w:val="single" w:color="CCCCCC" w:sz="1"/>
              <w:left w:val="single" w:color="CCCCCC" w:sz="1"/>
              <w:bottom w:val="single" w:color="CCCCCC" w:sz="1"/>
              <w:right w:val="single" w:color="CCCCCC" w:sz="1"/>
            </w:tcBorders>
            <w:shd w:fill="FADBD8" w:val="clear"/>
            <w:tcMar>
              <w:top w:type="dxa" w:w="50"/>
              <w:left w:type="dxa" w:w="80"/>
              <w:bottom w:type="dxa" w:w="50"/>
              <w:right w:type="dxa" w:w="80"/>
            </w:tcMar>
            <w:vAlign w:val="center"/>
          </w:tcPr>
          <w:p>
            <w:pPr>
              <w:jc w:val="left"/>
            </w:pPr>
            <w:r>
              <w:rPr>
                <w:rFonts w:ascii="Arial" w:cs="Arial" w:eastAsia="Arial" w:hAnsi="Arial"/>
                <w:b/>
                <w:bCs/>
                <w:color w:val="C0392B"/>
                <w:sz w:val="20"/>
                <w:szCs w:val="20"/>
              </w:rPr>
              <w:t xml:space="preserve">HIGH</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Immediate action required. Escalate to Registered Manager and Clinical Lead. Consider suspending activity until controls are implemented.</w:t>
            </w:r>
          </w:p>
        </w:tc>
      </w:tr>
      <w:tr>
        <w:tc>
          <w:tcPr>
            <w:tcW w:type="dxa" w:w="1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20"/>
                <w:szCs w:val="20"/>
              </w:rPr>
              <w:t xml:space="preserve">8–12</w:t>
            </w:r>
          </w:p>
        </w:tc>
        <w:tc>
          <w:tcPr>
            <w:tcW w:type="dxa" w:w="250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left"/>
            </w:pPr>
            <w:r>
              <w:rPr>
                <w:rFonts w:ascii="Arial" w:cs="Arial" w:eastAsia="Arial" w:hAnsi="Arial"/>
                <w:b/>
                <w:bCs/>
                <w:color w:val="D35400"/>
                <w:sz w:val="20"/>
                <w:szCs w:val="20"/>
              </w:rPr>
              <w:t xml:space="preserve">MEDIUM</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Action required within defined timescale. Implement additional controls and monitor. Report to governance meeting.</w:t>
            </w:r>
          </w:p>
        </w:tc>
      </w:tr>
      <w:tr>
        <w:tc>
          <w:tcPr>
            <w:tcW w:type="dxa" w:w="1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20"/>
                <w:szCs w:val="20"/>
              </w:rPr>
              <w:t xml:space="preserve">4–6</w:t>
            </w:r>
          </w:p>
        </w:tc>
        <w:tc>
          <w:tcPr>
            <w:tcW w:type="dxa" w:w="250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left"/>
            </w:pPr>
            <w:r>
              <w:rPr>
                <w:rFonts w:ascii="Arial" w:cs="Arial" w:eastAsia="Arial" w:hAnsi="Arial"/>
                <w:b/>
                <w:bCs/>
                <w:color w:val="7D6608"/>
                <w:sz w:val="20"/>
                <w:szCs w:val="20"/>
              </w:rPr>
              <w:t xml:space="preserve">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Manage by routine procedures and existing controls. Monitor for change. Review at scheduled intervals.</w:t>
            </w:r>
          </w:p>
        </w:tc>
      </w:tr>
      <w:tr>
        <w:tc>
          <w:tcPr>
            <w:tcW w:type="dxa" w:w="1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20"/>
                <w:szCs w:val="20"/>
              </w:rPr>
              <w:t xml:space="preserve">1–3</w:t>
            </w:r>
          </w:p>
        </w:tc>
        <w:tc>
          <w:tcPr>
            <w:tcW w:type="dxa" w:w="250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left"/>
            </w:pPr>
            <w:r>
              <w:rPr>
                <w:rFonts w:ascii="Arial" w:cs="Arial" w:eastAsia="Arial" w:hAnsi="Arial"/>
                <w:b/>
                <w:bCs/>
                <w:color w:val="1E8449"/>
                <w:sz w:val="20"/>
                <w:szCs w:val="20"/>
              </w:rPr>
              <w:t xml:space="preserve">VERY LOW</w:t>
            </w:r>
          </w:p>
        </w:tc>
        <w:tc>
          <w:tcPr>
            <w:tcW w:type="dxa" w:w="5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No additional action required. Maintain current controls. Include in routine review cycle.</w:t>
            </w:r>
          </w:p>
        </w:tc>
      </w:tr>
    </w:tbl>
    <w:p>
      <w:pPr>
        <w:spacing w:after="0" w:before="200"/>
      </w:pPr>
    </w:p>
    <w:p>
      <w:r>
        <w:br w:type="page"/>
      </w:r>
    </w:p>
    <w:p>
      <w:pPr>
        <w:pStyle w:val="Heading1"/>
      </w:pPr>
      <w:r>
        <w:rPr>
          <w:rFonts w:ascii="Arial" w:cs="Arial" w:eastAsia="Arial" w:hAnsi="Arial"/>
          <w:b/>
          <w:bCs/>
          <w:color w:val="0B1D3A"/>
          <w:sz w:val="28"/>
          <w:szCs w:val="28"/>
        </w:rPr>
        <w:t xml:space="preserve">Hazard Identification and Risk Register</w:t>
      </w:r>
    </w:p>
    <w:p>
      <w:pPr>
        <w:spacing w:after="120"/>
        <w:jc w:val="both"/>
      </w:pPr>
      <w:r>
        <w:rPr>
          <w:rFonts w:ascii="Arial" w:cs="Arial" w:eastAsia="Arial" w:hAnsi="Arial"/>
          <w:color w:val="333333"/>
          <w:sz w:val="22"/>
          <w:szCs w:val="22"/>
        </w:rPr>
        <w:t xml:space="preserve">L = Likelihood (1–5) | S = Severity (1–5) | Risk = L × S. Existing controls are currently in place; additional controls are recommended actions to reduce residual risk.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1100"/>
        <w:gridCol w:w="700"/>
        <w:gridCol w:w="1700"/>
        <w:gridCol w:w="400"/>
        <w:gridCol w:w="400"/>
        <w:gridCol w:w="450"/>
        <w:gridCol w:w="1700"/>
        <w:gridCol w:w="400"/>
        <w:gridCol w:w="400"/>
        <w:gridCol w:w="450"/>
        <w:gridCol w:w="926"/>
      </w:tblGrid>
      <w:tr>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Ref</w:t>
            </w:r>
          </w:p>
        </w:tc>
        <w:tc>
          <w:tcPr>
            <w:tcW w:type="dxa" w:w="11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Hazard / Risk</w:t>
            </w:r>
          </w:p>
        </w:tc>
        <w:tc>
          <w:tcPr>
            <w:tcW w:type="dxa" w:w="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Who is at 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Existing Control Measures</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17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Additional Control Measures Required</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w:t>
            </w:r>
          </w:p>
        </w:tc>
        <w:tc>
          <w:tcPr>
            <w:tcW w:type="dxa" w:w="4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w:t>
            </w:r>
          </w:p>
        </w:tc>
        <w:tc>
          <w:tcPr>
            <w:tcW w:type="dxa" w:w="45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Risk</w:t>
            </w:r>
          </w:p>
        </w:tc>
        <w:tc>
          <w:tcPr>
            <w:tcW w:type="dxa" w:w="9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Owner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5.1</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Violence or aggression from patients, relatives, or intruders towards lone worker</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Lone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Violence at work policy in place</w:t>
            </w:r>
          </w:p>
          <w:p>
            <w:pPr>
              <w:spacing w:after="40"/>
              <w:jc w:val="left"/>
            </w:pPr>
            <w:r>
              <w:rPr>
                <w:rFonts w:ascii="Arial" w:cs="Arial" w:eastAsia="Arial" w:hAnsi="Arial"/>
                <w:b w:val="false"/>
                <w:bCs w:val="false"/>
                <w:color w:val="333333"/>
                <w:sz w:val="16"/>
                <w:szCs w:val="16"/>
              </w:rPr>
              <w:t xml:space="preserve">Conflict resolution training at induction</w:t>
            </w:r>
          </w:p>
          <w:p>
            <w:pPr>
              <w:spacing w:after="0"/>
              <w:jc w:val="left"/>
            </w:pPr>
            <w:r>
              <w:rPr>
                <w:rFonts w:ascii="Arial" w:cs="Arial" w:eastAsia="Arial" w:hAnsi="Arial"/>
                <w:b w:val="false"/>
                <w:bCs w:val="false"/>
                <w:color w:val="333333"/>
                <w:sz w:val="16"/>
                <w:szCs w:val="16"/>
              </w:rPr>
              <w:t xml:space="preserve">CCTV and alarm system operational</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Personal safety alarm (lone worker device) issued</w:t>
            </w:r>
          </w:p>
          <w:p>
            <w:pPr>
              <w:spacing w:after="40"/>
              <w:jc w:val="left"/>
            </w:pPr>
            <w:r>
              <w:rPr>
                <w:rFonts w:ascii="Arial" w:cs="Arial" w:eastAsia="Arial" w:hAnsi="Arial"/>
                <w:b w:val="false"/>
                <w:bCs w:val="false"/>
                <w:color w:val="333333"/>
                <w:sz w:val="16"/>
                <w:szCs w:val="16"/>
              </w:rPr>
              <w:t xml:space="preserve">Risk assessment of individual patients before lone appointments</w:t>
            </w:r>
          </w:p>
          <w:p>
            <w:pPr>
              <w:spacing w:after="0"/>
              <w:jc w:val="left"/>
            </w:pPr>
            <w:r>
              <w:rPr>
                <w:rFonts w:ascii="Arial" w:cs="Arial" w:eastAsia="Arial" w:hAnsi="Arial"/>
                <w:b w:val="false"/>
                <w:bCs w:val="false"/>
                <w:color w:val="333333"/>
                <w:sz w:val="16"/>
                <w:szCs w:val="16"/>
              </w:rPr>
              <w:t xml:space="preserve">Buddy system: check-in calls at agreed intervals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Reg. Manager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5.2</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Medical emergency (staff member) with no colleague to assist</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Lone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Mobile phone available at all times</w:t>
            </w:r>
          </w:p>
          <w:p>
            <w:pPr>
              <w:spacing w:after="40"/>
              <w:jc w:val="left"/>
            </w:pPr>
            <w:r>
              <w:rPr>
                <w:rFonts w:ascii="Arial" w:cs="Arial" w:eastAsia="Arial" w:hAnsi="Arial"/>
                <w:b w:val="false"/>
                <w:bCs w:val="false"/>
                <w:color w:val="333333"/>
                <w:sz w:val="16"/>
                <w:szCs w:val="16"/>
              </w:rPr>
              <w:t xml:space="preserve">Emergency contact numbers displayed</w:t>
            </w:r>
          </w:p>
          <w:p>
            <w:pPr>
              <w:spacing w:after="0"/>
              <w:jc w:val="left"/>
            </w:pPr>
            <w:r>
              <w:rPr>
                <w:rFonts w:ascii="Arial" w:cs="Arial" w:eastAsia="Arial" w:hAnsi="Arial"/>
                <w:b w:val="false"/>
                <w:bCs w:val="false"/>
                <w:color w:val="333333"/>
                <w:sz w:val="16"/>
                <w:szCs w:val="16"/>
              </w:rPr>
              <w:t xml:space="preserve">First aid kit accessible</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Lone worker monitoring app with GPS and panic function</w:t>
            </w:r>
          </w:p>
          <w:p>
            <w:pPr>
              <w:spacing w:after="40"/>
              <w:jc w:val="left"/>
            </w:pPr>
            <w:r>
              <w:rPr>
                <w:rFonts w:ascii="Arial" w:cs="Arial" w:eastAsia="Arial" w:hAnsi="Arial"/>
                <w:b w:val="false"/>
                <w:bCs w:val="false"/>
                <w:color w:val="333333"/>
                <w:sz w:val="16"/>
                <w:szCs w:val="16"/>
              </w:rPr>
              <w:t xml:space="preserve">Mandatory check-in/check-out procedure</w:t>
            </w:r>
          </w:p>
          <w:p>
            <w:pPr>
              <w:spacing w:after="0"/>
              <w:jc w:val="left"/>
            </w:pPr>
            <w:r>
              <w:rPr>
                <w:rFonts w:ascii="Arial" w:cs="Arial" w:eastAsia="Arial" w:hAnsi="Arial"/>
                <w:b w:val="false"/>
                <w:bCs w:val="false"/>
                <w:color w:val="333333"/>
                <w:sz w:val="16"/>
                <w:szCs w:val="16"/>
              </w:rPr>
              <w:t xml:space="preserve">Staff medical fitness reviewed at appraisal</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H&amp;S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5.3</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 medical emergency during lone clinician consultation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Patient, Clinician</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Emergency resuscitation equipment on-site</w:t>
            </w:r>
          </w:p>
          <w:p>
            <w:pPr>
              <w:spacing w:after="40"/>
              <w:jc w:val="left"/>
            </w:pPr>
            <w:r>
              <w:rPr>
                <w:rFonts w:ascii="Arial" w:cs="Arial" w:eastAsia="Arial" w:hAnsi="Arial"/>
                <w:b w:val="false"/>
                <w:bCs w:val="false"/>
                <w:color w:val="333333"/>
                <w:sz w:val="16"/>
                <w:szCs w:val="16"/>
              </w:rPr>
              <w:t xml:space="preserve">BLS/ILS training for all clinicians</w:t>
            </w:r>
          </w:p>
          <w:p>
            <w:pPr>
              <w:spacing w:after="0"/>
              <w:jc w:val="left"/>
            </w:pPr>
            <w:r>
              <w:rPr>
                <w:rFonts w:ascii="Arial" w:cs="Arial" w:eastAsia="Arial" w:hAnsi="Arial"/>
                <w:b w:val="false"/>
                <w:bCs w:val="false"/>
                <w:color w:val="333333"/>
                <w:sz w:val="16"/>
                <w:szCs w:val="16"/>
              </w:rPr>
              <w:t xml:space="preserve">Call 999 procedure displayed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10</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Second clinician or trained receptionist on-site during all patient contact</w:t>
            </w:r>
          </w:p>
          <w:p>
            <w:pPr>
              <w:spacing w:after="40"/>
              <w:jc w:val="left"/>
            </w:pPr>
            <w:r>
              <w:rPr>
                <w:rFonts w:ascii="Arial" w:cs="Arial" w:eastAsia="Arial" w:hAnsi="Arial"/>
                <w:b w:val="false"/>
                <w:bCs w:val="false"/>
                <w:color w:val="333333"/>
                <w:sz w:val="16"/>
                <w:szCs w:val="16"/>
              </w:rPr>
              <w:t xml:space="preserve">Clinical emergency drill annually</w:t>
            </w:r>
          </w:p>
          <w:p>
            <w:pPr>
              <w:spacing w:after="0"/>
              <w:jc w:val="left"/>
            </w:pPr>
            <w:r>
              <w:rPr>
                <w:rFonts w:ascii="Arial" w:cs="Arial" w:eastAsia="Arial" w:hAnsi="Arial"/>
                <w:b w:val="false"/>
                <w:bCs w:val="false"/>
                <w:color w:val="333333"/>
                <w:sz w:val="16"/>
                <w:szCs w:val="16"/>
              </w:rPr>
              <w:t xml:space="preserve">Defibrillator maintained and checked weekly</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5</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5</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5.4</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Unauthorised access or intrusion during out-of-hours working</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Lone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Intruder alarm system</w:t>
            </w:r>
          </w:p>
          <w:p>
            <w:pPr>
              <w:spacing w:after="40"/>
              <w:jc w:val="left"/>
            </w:pPr>
            <w:r>
              <w:rPr>
                <w:rFonts w:ascii="Arial" w:cs="Arial" w:eastAsia="Arial" w:hAnsi="Arial"/>
                <w:b w:val="false"/>
                <w:bCs w:val="false"/>
                <w:color w:val="333333"/>
                <w:sz w:val="16"/>
                <w:szCs w:val="16"/>
              </w:rPr>
              <w:t xml:space="preserve">Secure entry with access control</w:t>
            </w:r>
          </w:p>
          <w:p>
            <w:pPr>
              <w:spacing w:after="0"/>
              <w:jc w:val="left"/>
            </w:pPr>
            <w:r>
              <w:rPr>
                <w:rFonts w:ascii="Arial" w:cs="Arial" w:eastAsia="Arial" w:hAnsi="Arial"/>
                <w:b w:val="false"/>
                <w:bCs w:val="false"/>
                <w:color w:val="333333"/>
                <w:sz w:val="16"/>
                <w:szCs w:val="16"/>
              </w:rPr>
              <w:t xml:space="preserve">CCTV with remote monitoring</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Out-of-hours risk assessment reviewed annually</w:t>
            </w:r>
          </w:p>
          <w:p>
            <w:pPr>
              <w:spacing w:after="40"/>
              <w:jc w:val="left"/>
            </w:pPr>
            <w:r>
              <w:rPr>
                <w:rFonts w:ascii="Arial" w:cs="Arial" w:eastAsia="Arial" w:hAnsi="Arial"/>
                <w:b w:val="false"/>
                <w:bCs w:val="false"/>
                <w:color w:val="333333"/>
                <w:sz w:val="16"/>
                <w:szCs w:val="16"/>
              </w:rPr>
              <w:t xml:space="preserve">Security lighting maintained</w:t>
            </w:r>
          </w:p>
          <w:p>
            <w:pPr>
              <w:spacing w:after="0"/>
              <w:jc w:val="left"/>
            </w:pPr>
            <w:r>
              <w:rPr>
                <w:rFonts w:ascii="Arial" w:cs="Arial" w:eastAsia="Arial" w:hAnsi="Arial"/>
                <w:b w:val="false"/>
                <w:bCs w:val="false"/>
                <w:color w:val="333333"/>
                <w:sz w:val="16"/>
                <w:szCs w:val="16"/>
              </w:rPr>
              <w:t xml:space="preserve">Police liaison for high-risk areas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4</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Facilities Mgr</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5.5</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Staff conducting home visits or off-site consultations alone</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Home visit risk assessment completed for each patient</w:t>
            </w:r>
          </w:p>
          <w:p>
            <w:pPr>
              <w:spacing w:after="40"/>
              <w:jc w:val="left"/>
            </w:pPr>
            <w:r>
              <w:rPr>
                <w:rFonts w:ascii="Arial" w:cs="Arial" w:eastAsia="Arial" w:hAnsi="Arial"/>
                <w:b w:val="false"/>
                <w:bCs w:val="false"/>
                <w:color w:val="333333"/>
                <w:sz w:val="16"/>
                <w:szCs w:val="16"/>
              </w:rPr>
              <w:t xml:space="preserve">Itinerary shared with clinic before departure</w:t>
            </w:r>
          </w:p>
          <w:p>
            <w:pPr>
              <w:spacing w:after="0"/>
              <w:jc w:val="left"/>
            </w:pPr>
            <w:r>
              <w:rPr>
                <w:rFonts w:ascii="Arial" w:cs="Arial" w:eastAsia="Arial" w:hAnsi="Arial"/>
                <w:b w:val="false"/>
                <w:bCs w:val="false"/>
                <w:color w:val="333333"/>
                <w:sz w:val="16"/>
                <w:szCs w:val="16"/>
              </w:rPr>
              <w:t xml:space="preserve">Mobile phone charged and carried</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12</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Lone worker device mandatory for home visits</w:t>
            </w:r>
          </w:p>
          <w:p>
            <w:pPr>
              <w:spacing w:after="40"/>
              <w:jc w:val="left"/>
            </w:pPr>
            <w:r>
              <w:rPr>
                <w:rFonts w:ascii="Arial" w:cs="Arial" w:eastAsia="Arial" w:hAnsi="Arial"/>
                <w:b w:val="false"/>
                <w:bCs w:val="false"/>
                <w:color w:val="333333"/>
                <w:sz w:val="16"/>
                <w:szCs w:val="16"/>
              </w:rPr>
              <w:t xml:space="preserve">Text-in/text-out protocol enforced</w:t>
            </w:r>
          </w:p>
          <w:p>
            <w:pPr>
              <w:spacing w:after="0"/>
              <w:jc w:val="left"/>
            </w:pPr>
            <w:r>
              <w:rPr>
                <w:rFonts w:ascii="Arial" w:cs="Arial" w:eastAsia="Arial" w:hAnsi="Arial"/>
                <w:b w:val="false"/>
                <w:bCs w:val="false"/>
                <w:color w:val="333333"/>
                <w:sz w:val="16"/>
                <w:szCs w:val="16"/>
              </w:rPr>
              <w:t xml:space="preserve">Home visits refused for known high-risk addresses without escort</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4</w:t>
            </w:r>
          </w:p>
        </w:tc>
        <w:tc>
          <w:tcPr>
            <w:tcW w:type="dxa" w:w="450"/>
            <w:tcBorders>
              <w:top w:val="single" w:color="CCCCCC" w:sz="1"/>
              <w:left w:val="single" w:color="CCCCCC" w:sz="1"/>
              <w:bottom w:val="single" w:color="CCCCCC" w:sz="1"/>
              <w:right w:val="single" w:color="CCCCCC" w:sz="1"/>
            </w:tcBorders>
            <w:shd w:fill="FDEBD0" w:val="clear"/>
            <w:tcMar>
              <w:top w:type="dxa" w:w="50"/>
              <w:left w:type="dxa" w:w="80"/>
              <w:bottom w:type="dxa" w:w="50"/>
              <w:right w:type="dxa" w:w="80"/>
            </w:tcMar>
            <w:vAlign w:val="center"/>
          </w:tcPr>
          <w:p>
            <w:pPr>
              <w:jc w:val="center"/>
            </w:pPr>
            <w:r>
              <w:rPr>
                <w:rFonts w:ascii="Arial" w:cs="Arial" w:eastAsia="Arial" w:hAnsi="Arial"/>
                <w:b/>
                <w:bCs/>
                <w:color w:val="D35400"/>
                <w:sz w:val="16"/>
                <w:szCs w:val="16"/>
              </w:rPr>
              <w:t xml:space="preserve">8</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Clinical Lead</w:t>
            </w:r>
          </w:p>
        </w:tc>
      </w:tr>
      <w:tr>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bCs/>
                <w:color w:val="333333"/>
                <w:sz w:val="16"/>
                <w:szCs w:val="16"/>
              </w:rPr>
              <w:t xml:space="preserve">5.6</w:t>
            </w:r>
          </w:p>
        </w:tc>
        <w:tc>
          <w:tcPr>
            <w:tcW w:type="dxa" w:w="11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Psychological impact of lone working: stress, anxiety, isolation</w:t>
            </w:r>
          </w:p>
        </w:tc>
        <w:tc>
          <w:tcPr>
            <w:tcW w:type="dxa" w:w="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Lone Staff</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Staff welfare policy in place</w:t>
            </w:r>
          </w:p>
          <w:p>
            <w:pPr>
              <w:spacing w:after="40"/>
              <w:jc w:val="left"/>
            </w:pPr>
            <w:r>
              <w:rPr>
                <w:rFonts w:ascii="Arial" w:cs="Arial" w:eastAsia="Arial" w:hAnsi="Arial"/>
                <w:b w:val="false"/>
                <w:bCs w:val="false"/>
                <w:color w:val="333333"/>
                <w:sz w:val="16"/>
                <w:szCs w:val="16"/>
              </w:rPr>
              <w:t xml:space="preserve">Access to employee assistance programme (EAP)</w:t>
            </w:r>
          </w:p>
          <w:p>
            <w:pPr>
              <w:spacing w:after="0"/>
              <w:jc w:val="left"/>
            </w:pPr>
            <w:r>
              <w:rPr>
                <w:rFonts w:ascii="Arial" w:cs="Arial" w:eastAsia="Arial" w:hAnsi="Arial"/>
                <w:b w:val="false"/>
                <w:bCs w:val="false"/>
                <w:color w:val="333333"/>
                <w:sz w:val="16"/>
                <w:szCs w:val="16"/>
              </w:rPr>
              <w:t xml:space="preserve">Regular supervision for lone workers</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2</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FEF9E7" w:val="clear"/>
            <w:tcMar>
              <w:top w:type="dxa" w:w="50"/>
              <w:left w:type="dxa" w:w="80"/>
              <w:bottom w:type="dxa" w:w="50"/>
              <w:right w:type="dxa" w:w="80"/>
            </w:tcMar>
            <w:vAlign w:val="center"/>
          </w:tcPr>
          <w:p>
            <w:pPr>
              <w:jc w:val="center"/>
            </w:pPr>
            <w:r>
              <w:rPr>
                <w:rFonts w:ascii="Arial" w:cs="Arial" w:eastAsia="Arial" w:hAnsi="Arial"/>
                <w:b/>
                <w:bCs/>
                <w:color w:val="7D6608"/>
                <w:sz w:val="16"/>
                <w:szCs w:val="16"/>
              </w:rPr>
              <w:t xml:space="preserve">6</w:t>
            </w:r>
          </w:p>
        </w:tc>
        <w:tc>
          <w:tcPr>
            <w:tcW w:type="dxa" w:w="17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spacing w:after="40"/>
              <w:jc w:val="left"/>
            </w:pPr>
            <w:r>
              <w:rPr>
                <w:rFonts w:ascii="Arial" w:cs="Arial" w:eastAsia="Arial" w:hAnsi="Arial"/>
                <w:b w:val="false"/>
                <w:bCs w:val="false"/>
                <w:color w:val="333333"/>
                <w:sz w:val="16"/>
                <w:szCs w:val="16"/>
              </w:rPr>
              <w:t xml:space="preserve">Wellbeing check-ins for regular lone workers</w:t>
            </w:r>
          </w:p>
          <w:p>
            <w:pPr>
              <w:spacing w:after="40"/>
              <w:jc w:val="left"/>
            </w:pPr>
            <w:r>
              <w:rPr>
                <w:rFonts w:ascii="Arial" w:cs="Arial" w:eastAsia="Arial" w:hAnsi="Arial"/>
                <w:b w:val="false"/>
                <w:bCs w:val="false"/>
                <w:color w:val="333333"/>
                <w:sz w:val="16"/>
                <w:szCs w:val="16"/>
              </w:rPr>
              <w:t xml:space="preserve">Option to decline lone working on welfare grounds</w:t>
            </w:r>
          </w:p>
          <w:p>
            <w:pPr>
              <w:spacing w:after="0"/>
              <w:jc w:val="left"/>
            </w:pPr>
            <w:r>
              <w:rPr>
                <w:rFonts w:ascii="Arial" w:cs="Arial" w:eastAsia="Arial" w:hAnsi="Arial"/>
                <w:b w:val="false"/>
                <w:bCs w:val="false"/>
                <w:color w:val="333333"/>
                <w:sz w:val="16"/>
                <w:szCs w:val="16"/>
              </w:rPr>
              <w:t xml:space="preserve">Lone working reviewed in annual appraisal</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1</w:t>
            </w:r>
          </w:p>
        </w:tc>
        <w:tc>
          <w:tcPr>
            <w:tcW w:type="dxa" w:w="4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center"/>
            </w:pPr>
            <w:r>
              <w:rPr>
                <w:rFonts w:ascii="Arial" w:cs="Arial" w:eastAsia="Arial" w:hAnsi="Arial"/>
                <w:b w:val="false"/>
                <w:bCs w:val="false"/>
                <w:color w:val="333333"/>
                <w:sz w:val="16"/>
                <w:szCs w:val="16"/>
              </w:rPr>
              <w:t xml:space="preserve">3</w:t>
            </w:r>
          </w:p>
        </w:tc>
        <w:tc>
          <w:tcPr>
            <w:tcW w:type="dxa" w:w="450"/>
            <w:tcBorders>
              <w:top w:val="single" w:color="CCCCCC" w:sz="1"/>
              <w:left w:val="single" w:color="CCCCCC" w:sz="1"/>
              <w:bottom w:val="single" w:color="CCCCCC" w:sz="1"/>
              <w:right w:val="single" w:color="CCCCCC" w:sz="1"/>
            </w:tcBorders>
            <w:shd w:fill="D5F5E3" w:val="clear"/>
            <w:tcMar>
              <w:top w:type="dxa" w:w="50"/>
              <w:left w:type="dxa" w:w="80"/>
              <w:bottom w:type="dxa" w:w="50"/>
              <w:right w:type="dxa" w:w="80"/>
            </w:tcMar>
            <w:vAlign w:val="center"/>
          </w:tcPr>
          <w:p>
            <w:pPr>
              <w:jc w:val="center"/>
            </w:pPr>
            <w:r>
              <w:rPr>
                <w:rFonts w:ascii="Arial" w:cs="Arial" w:eastAsia="Arial" w:hAnsi="Arial"/>
                <w:b/>
                <w:bCs/>
                <w:color w:val="1E8449"/>
                <w:sz w:val="16"/>
                <w:szCs w:val="16"/>
              </w:rPr>
              <w:t xml:space="preserve">3</w:t>
            </w:r>
          </w:p>
        </w:tc>
        <w:tc>
          <w:tcPr>
            <w:tcW w:type="dxa" w:w="9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6"/>
                <w:szCs w:val="16"/>
              </w:rPr>
              <w:t xml:space="preserve">Reg. Manager</w:t>
            </w:r>
          </w:p>
        </w:tc>
      </w:tr>
    </w:tbl>
    <w:p>
      <w:pPr>
        <w:spacing w:after="0" w:before="200"/>
      </w:pPr>
    </w:p>
    <w:p>
      <w:r>
        <w:br w:type="page"/>
      </w:r>
    </w:p>
    <w:p>
      <w:pPr>
        <w:pStyle w:val="Heading1"/>
      </w:pPr>
      <w:r>
        <w:rPr>
          <w:rFonts w:ascii="Arial" w:cs="Arial" w:eastAsia="Arial" w:hAnsi="Arial"/>
          <w:b/>
          <w:bCs/>
          <w:color w:val="0B1D3A"/>
          <w:sz w:val="28"/>
          <w:szCs w:val="28"/>
        </w:rPr>
        <w:t xml:space="preserve">Applicable Legislation and Regulatory Framework</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Legislation / Regulation</w:t>
            </w:r>
          </w:p>
        </w:tc>
        <w:tc>
          <w:tcPr>
            <w:tcW w:type="dxa" w:w="4513"/>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Relevance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Safety at Work etc. Act 1974 (Sections 2, 3)</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Duty to ensure safety of employees and others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Management of Health and Safety at Work Regulations 1999</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Specific risk assessment for lone workers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Corporate Manslaughter and Corporate Homicide Act 2007</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Organisational liability for gross management failure</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Health and Social Care Act 2008 (Regulated Activities) Regs 2014, Reg 12 &amp; 18</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Safe care and sufficient staffing</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Reporting of Injuries, Diseases and Dangerous Occurrences Regulations 2013 (RIDDOR)</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Reporting of incidents involving lone workers</w:t>
            </w:r>
          </w:p>
        </w:tc>
      </w:tr>
      <w:tr>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18"/>
                <w:szCs w:val="18"/>
              </w:rPr>
              <w:t xml:space="preserve">Suzy Lamplugh Trust Guidance on Lone Working</w:t>
            </w:r>
          </w:p>
        </w:tc>
        <w:tc>
          <w:tcPr>
            <w:tcW w:type="dxa" w:w="4513"/>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18"/>
                <w:szCs w:val="18"/>
              </w:rPr>
              <w:t xml:space="preserve">Recognised good practice guidance</w:t>
            </w:r>
          </w:p>
        </w:tc>
      </w:tr>
    </w:tbl>
    <w:p>
      <w:pPr>
        <w:spacing w:after="0" w:before="200"/>
      </w:pPr>
    </w:p>
    <w:p>
      <w:pPr>
        <w:pStyle w:val="Heading1"/>
      </w:pPr>
      <w:r>
        <w:rPr>
          <w:rFonts w:ascii="Arial" w:cs="Arial" w:eastAsia="Arial" w:hAnsi="Arial"/>
          <w:b/>
          <w:bCs/>
          <w:color w:val="0B1D3A"/>
          <w:sz w:val="28"/>
          <w:szCs w:val="28"/>
        </w:rPr>
        <w:t xml:space="preserve">Risk Assessment Approval and Sign-Off</w:t>
      </w:r>
    </w:p>
    <w:p>
      <w:pPr>
        <w:spacing w:after="120"/>
        <w:jc w:val="both"/>
      </w:pPr>
      <w:r>
        <w:rPr>
          <w:rFonts w:ascii="Arial" w:cs="Arial" w:eastAsia="Arial" w:hAnsi="Arial"/>
          <w:color w:val="333333"/>
          <w:sz w:val="22"/>
          <w:szCs w:val="22"/>
        </w:rPr>
        <w:t xml:space="preserve">This risk assessment has been reviewed and approved by the following authorised personnel. By signing below, each confirms they have read, understood, and agree to implement the control measures identified.</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7"/>
        <w:gridCol w:w="2257"/>
      </w:tblGrid>
      <w:tr>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Role</w:t>
            </w:r>
          </w:p>
        </w:tc>
        <w:tc>
          <w:tcPr>
            <w:tcW w:type="dxa" w:w="225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Name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Signature</w:t>
            </w:r>
          </w:p>
        </w:tc>
        <w:tc>
          <w:tcPr>
            <w:tcW w:type="dxa" w:w="2257"/>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Registered Manager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Clinical Lead / Medical Director</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Health &amp; Safety Lead</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r>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bCs/>
                <w:color w:val="333333"/>
                <w:sz w:val="20"/>
                <w:szCs w:val="20"/>
              </w:rPr>
              <w:t xml:space="preserve">CQC Nominated Individual</w:t>
            </w:r>
          </w:p>
        </w:tc>
        <w:tc>
          <w:tcPr>
            <w:tcW w:type="dxa" w:w="225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2257"/>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r>
    </w:tbl>
    <w:p>
      <w:pPr>
        <w:spacing w:after="0" w:before="200"/>
      </w:pPr>
    </w:p>
    <w:p>
      <w:pPr>
        <w:pStyle w:val="Heading1"/>
      </w:pPr>
      <w:r>
        <w:rPr>
          <w:rFonts w:ascii="Arial" w:cs="Arial" w:eastAsia="Arial" w:hAnsi="Arial"/>
          <w:b/>
          <w:bCs/>
          <w:color w:val="0B1D3A"/>
          <w:sz w:val="28"/>
          <w:szCs w:val="28"/>
        </w:rPr>
        <w:t xml:space="preserve">Version History</w:t>
      </w:r>
    </w:p>
    <w:p>
      <w:pPr>
        <w:spacing w:after="0"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3026"/>
        <w:gridCol w:w="1600"/>
        <w:gridCol w:w="1600"/>
      </w:tblGrid>
      <w:tr>
        <w:tc>
          <w:tcPr>
            <w:tcW w:type="dxa" w:w="12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Version</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Date</w:t>
            </w:r>
          </w:p>
        </w:tc>
        <w:tc>
          <w:tcPr>
            <w:tcW w:type="dxa" w:w="3026"/>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Changes Made</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Author</w:t>
            </w:r>
          </w:p>
        </w:tc>
        <w:tc>
          <w:tcPr>
            <w:tcW w:type="dxa" w:w="1600"/>
            <w:tcBorders>
              <w:top w:val="single" w:color="0B1D3A" w:sz="1"/>
              <w:left w:val="single" w:color="0B1D3A" w:sz="1"/>
              <w:bottom w:val="single" w:color="0B1D3A" w:sz="1"/>
              <w:right w:val="single" w:color="0B1D3A" w:sz="1"/>
            </w:tcBorders>
            <w:shd w:fill="0B1D3A" w:val="clear"/>
            <w:tcMar>
              <w:top w:type="dxa" w:w="50"/>
              <w:left w:type="dxa" w:w="80"/>
              <w:bottom w:type="dxa" w:w="50"/>
              <w:right w:type="dxa" w:w="80"/>
            </w:tcMar>
            <w:vAlign w:val="center"/>
          </w:tcPr>
          <w:p>
            <w:pPr>
              <w:jc w:val="center"/>
            </w:pPr>
            <w:r>
              <w:rPr>
                <w:rFonts w:ascii="Arial" w:cs="Arial" w:eastAsia="Arial" w:hAnsi="Arial"/>
                <w:b/>
                <w:bCs/>
                <w:color w:val="FFFFFF"/>
                <w:sz w:val="18"/>
                <w:szCs w:val="18"/>
              </w:rPr>
              <w:t xml:space="preserve">Approved By</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1.0</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Date]</w:t>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Initial issue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[Insert Name]</w:t>
            </w:r>
          </w:p>
        </w:tc>
      </w:tr>
      <w:tr>
        <w:tc>
          <w:tcPr>
            <w:tcW w:type="dxa" w:w="12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3026"/>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c>
          <w:tcPr>
            <w:tcW w:type="dxa" w:w="1600"/>
            <w:tcBorders>
              <w:top w:val="single" w:color="CCCCCC" w:sz="1"/>
              <w:left w:val="single" w:color="CCCCCC" w:sz="1"/>
              <w:bottom w:val="single" w:color="CCCCCC" w:sz="1"/>
              <w:right w:val="single" w:color="CCCCCC" w:sz="1"/>
            </w:tcBorders>
            <w:tcMar>
              <w:top w:type="dxa" w:w="50"/>
              <w:left w:type="dxa" w:w="80"/>
              <w:bottom w:type="dxa" w:w="50"/>
              <w:right w:type="dxa" w:w="80"/>
            </w:tcMar>
            <w:vAlign w:val="center"/>
          </w:tcPr>
          <w:p>
            <w:pPr>
              <w:jc w:val="left"/>
            </w:pPr>
            <w:r>
              <w:rPr>
                <w:rFonts w:ascii="Arial" w:cs="Arial" w:eastAsia="Arial" w:hAnsi="Arial"/>
                <w:b w:val="false"/>
                <w:bCs w:val="false"/>
                <w:color w:val="333333"/>
                <w:sz w:val="20"/>
                <w:szCs w:val="20"/>
              </w:rPr>
              <w:t xml:space="preserve"/>
            </w:r>
          </w:p>
        </w:tc>
      </w:tr>
    </w:tbl>
    <w:p>
      <w:pPr>
        <w:spacing w:after="0" w:before="200"/>
      </w:pPr>
    </w:p>
    <w:p>
      <w:pPr>
        <w:pBdr>
          <w:bottom w:val="single" w:color="0B1D3A" w:sz="6" w:space="1"/>
        </w:pBdr>
        <w:spacing w:after="100" w:before="100"/>
      </w:pPr>
    </w:p>
    <w:p>
      <w:pPr>
        <w:spacing w:after="0" w:before="80"/>
      </w:pPr>
      <w:r>
        <w:rPr>
          <w:rFonts w:ascii="Arial" w:cs="Arial" w:eastAsia="Arial" w:hAnsi="Arial"/>
          <w:i/>
          <w:iCs/>
          <w:color w:val="999999"/>
          <w:sz w:val="16"/>
          <w:szCs w:val="16"/>
        </w:rPr>
        <w:t xml:space="preserve">Disclaimer: This risk assessment template is provided by Barker Scott Ltd as a general compliance resource for CQC-regulated private health clinics. It must be customised to reflect the specific hazards, operations, premises, and circumstances of [Insert Organisation Name]. Barker Scott Ltd accepts no liability for regulatory or health and safety outcomes arising from use of this template. Independent professional advice should be sought as appropriate.</w:t>
      </w:r>
    </w:p>
    <w:sectPr>
      <w:headerReference w:type="default" r:id="rId7"/>
      <w:footerReference w:type="default" r:id="rId8"/>
      <w:pgSz w:w="16838" w:h="11906" w:orient="1"/>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AF37" w:sz="4" w:space="4"/>
      </w:pBdr>
      <w:tabs>
        <w:tab w:val="right" w:pos="9026"/>
      </w:tabs>
    </w:pPr>
    <w:r>
      <w:rPr>
        <w:rFonts w:ascii="Arial" w:cs="Arial" w:eastAsia="Arial" w:hAnsi="Arial"/>
        <w:color w:val="999999"/>
        <w:sz w:val="16"/>
        <w:szCs w:val="16"/>
      </w:rPr>
      <w:t xml:space="preserve">Ref: BS-PHC-RA-LW-005 | Version 1.0</w:t>
    </w:r>
    <w:r>
      <w:rPr>
        <w:rFonts w:ascii="Arial" w:cs="Arial" w:eastAsia="Arial" w:hAnsi="Arial"/>
        <w:color w:val="D4AF37"/>
        <w:sz w:val="16"/>
        <w:szCs w:val="16"/>
      </w:rPr>
      <w:t xml:space="preserve">	barker-scott.co.uk</w:t>
    </w:r>
  </w:p>
  <w:p>
    <w:pPr>
      <w:spacing w:after="0" w:before="40"/>
    </w:pPr>
    <w:r>
      <w:rPr>
        <w:rFonts w:ascii="Arial" w:cs="Arial" w:eastAsia="Arial" w:hAnsi="Arial"/>
        <w:i/>
        <w:iCs/>
        <w:color w:val="999999"/>
        <w:sz w:val="14"/>
        <w:szCs w:val="14"/>
      </w:rPr>
      <w:t xml:space="preserve">© Barker Scott Ltd. All rights reserved. Unauthorised reproduction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AF37" w:sz="4" w:space="4"/>
      </w:pBdr>
      <w:tabs>
        <w:tab w:val="right" w:pos="9026"/>
      </w:tabs>
      <w:spacing w:after="0"/>
    </w:pPr>
    <w:r>
      <w:rPr>
        <w:rFonts w:ascii="Arial" w:cs="Arial" w:eastAsia="Arial" w:hAnsi="Arial"/>
        <w:b/>
        <w:bCs/>
        <w:color w:val="0B1D3A"/>
        <w:sz w:val="18"/>
        <w:szCs w:val="18"/>
      </w:rPr>
      <w:t xml:space="preserve">BARKER SCOTT</w:t>
    </w:r>
    <w:r>
      <w:rPr>
        <w:rFonts w:ascii="Arial" w:cs="Arial" w:eastAsia="Arial" w:hAnsi="Arial"/>
        <w:color w:val="999999"/>
        <w:sz w:val="16"/>
        <w:szCs w:val="16"/>
      </w:rPr>
      <w:t xml:space="preserve">	Risk Assessment: Lone Working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B1D3A"/>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0B1D3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2026-05-15T09:24:55.184Z</dcterms:created>
  <dcterms:modified xsi:type="dcterms:W3CDTF">2026-05-15T09:24:55.184Z</dcterms:modified>
</cp:coreProperties>
</file>

<file path=docProps/custom.xml><?xml version="1.0" encoding="utf-8"?>
<Properties xmlns="http://schemas.openxmlformats.org/officeDocument/2006/custom-properties" xmlns:vt="http://schemas.openxmlformats.org/officeDocument/2006/docPropsVTypes"/>
</file>