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Slips, Trips and Falls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BS-PHC-RA-STF-008</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Slips, Trips and Falls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BS-PHC-RA-STF-008</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slip, trip, and fall hazards within [Insert Organisation Name] and establishes control measures to prevent injury to patients, staff, and visitors. Slips and trips are the most common cause of workplace injury in the health sector. This assessment ensures compliance with the Workplace (Health, Safety and Welfare) Regulations 1992, the Health and Safety at Work etc. Act 1974, and CQC Regulation 12 and Regulation 15.</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internal and external areas of [Insert Organisation Name] premises, including entrance and reception areas, corridors and stairways, clinical and treatment rooms, waiting areas, staff rooms and kitchenettes, toilets and washrooms, car parks and external pathways, and storage areas.</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8.1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Wet or contaminated floors from spillages, cleaning, or inclement weather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 Visitors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Wet floor signage available and used</w:t>
            </w:r>
          </w:p>
          <w:p>
            <w:pPr>
              <w:spacing w:after="40"/>
              <w:jc w:val="left"/>
            </w:pPr>
            <w:r>
              <w:rPr>
                <w:rFonts w:ascii="Arial" w:cs="Arial" w:eastAsia="Arial" w:hAnsi="Arial"/>
                <w:b w:val="false"/>
                <w:bCs w:val="false"/>
                <w:color w:val="333333"/>
                <w:sz w:val="16"/>
                <w:szCs w:val="16"/>
              </w:rPr>
              <w:t xml:space="preserve">Entrance matting at main doors</w:t>
            </w:r>
          </w:p>
          <w:p>
            <w:pPr>
              <w:spacing w:after="0"/>
              <w:jc w:val="left"/>
            </w:pPr>
            <w:r>
              <w:rPr>
                <w:rFonts w:ascii="Arial" w:cs="Arial" w:eastAsia="Arial" w:hAnsi="Arial"/>
                <w:b w:val="false"/>
                <w:bCs w:val="false"/>
                <w:color w:val="333333"/>
                <w:sz w:val="16"/>
                <w:szCs w:val="16"/>
              </w:rPr>
              <w:t xml:space="preserve">Spillage procedure documented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Anti-slip flooring in clinical and wet areas</w:t>
            </w:r>
          </w:p>
          <w:p>
            <w:pPr>
              <w:spacing w:after="40"/>
              <w:jc w:val="left"/>
            </w:pPr>
            <w:r>
              <w:rPr>
                <w:rFonts w:ascii="Arial" w:cs="Arial" w:eastAsia="Arial" w:hAnsi="Arial"/>
                <w:b w:val="false"/>
                <w:bCs w:val="false"/>
                <w:color w:val="333333"/>
                <w:sz w:val="16"/>
                <w:szCs w:val="16"/>
              </w:rPr>
              <w:t xml:space="preserve">Entrance matting extended to 3m minimum</w:t>
            </w:r>
          </w:p>
          <w:p>
            <w:pPr>
              <w:spacing w:after="0"/>
              <w:jc w:val="left"/>
            </w:pPr>
            <w:r>
              <w:rPr>
                <w:rFonts w:ascii="Arial" w:cs="Arial" w:eastAsia="Arial" w:hAnsi="Arial"/>
                <w:b w:val="false"/>
                <w:bCs w:val="false"/>
                <w:color w:val="333333"/>
                <w:sz w:val="16"/>
                <w:szCs w:val="16"/>
              </w:rPr>
              <w:t xml:space="preserve">Cleaning schedule avoids peak footfall times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8.2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Trailing cables across walkways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 Visitors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Cable management (trunking, floor covers) used</w:t>
            </w:r>
          </w:p>
          <w:p>
            <w:pPr>
              <w:spacing w:after="40"/>
              <w:jc w:val="left"/>
            </w:pPr>
            <w:r>
              <w:rPr>
                <w:rFonts w:ascii="Arial" w:cs="Arial" w:eastAsia="Arial" w:hAnsi="Arial"/>
                <w:b w:val="false"/>
                <w:bCs w:val="false"/>
                <w:color w:val="333333"/>
                <w:sz w:val="16"/>
                <w:szCs w:val="16"/>
              </w:rPr>
              <w:t xml:space="preserve">Equipment positioned to minimise cable runs</w:t>
            </w:r>
          </w:p>
          <w:p>
            <w:pPr>
              <w:spacing w:after="0"/>
              <w:jc w:val="left"/>
            </w:pPr>
            <w:r>
              <w:rPr>
                <w:rFonts w:ascii="Arial" w:cs="Arial" w:eastAsia="Arial" w:hAnsi="Arial"/>
                <w:b w:val="false"/>
                <w:bCs w:val="false"/>
                <w:color w:val="333333"/>
                <w:sz w:val="16"/>
                <w:szCs w:val="16"/>
              </w:rPr>
              <w:t xml:space="preserve">Visual checks by staff</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Electrical outlet mapping to reduce extension lead use</w:t>
            </w:r>
          </w:p>
          <w:p>
            <w:pPr>
              <w:spacing w:after="40"/>
              <w:jc w:val="left"/>
            </w:pPr>
            <w:r>
              <w:rPr>
                <w:rFonts w:ascii="Arial" w:cs="Arial" w:eastAsia="Arial" w:hAnsi="Arial"/>
                <w:b w:val="false"/>
                <w:bCs w:val="false"/>
                <w:color w:val="333333"/>
                <w:sz w:val="16"/>
                <w:szCs w:val="16"/>
              </w:rPr>
              <w:t xml:space="preserve">Annual workplace inspection includes cable audit</w:t>
            </w:r>
          </w:p>
          <w:p>
            <w:pPr>
              <w:spacing w:after="0"/>
              <w:jc w:val="left"/>
            </w:pPr>
            <w:r>
              <w:rPr>
                <w:rFonts w:ascii="Arial" w:cs="Arial" w:eastAsia="Arial" w:hAnsi="Arial"/>
                <w:b w:val="false"/>
                <w:bCs w:val="false"/>
                <w:color w:val="333333"/>
                <w:sz w:val="16"/>
                <w:szCs w:val="16"/>
              </w:rPr>
              <w:t xml:space="preserve">Wireless equipment procurement where feasible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8.3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Uneven or damaged flooring, loose carpets, or raised thresholds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Maintenance request system for floor defects</w:t>
            </w:r>
          </w:p>
          <w:p>
            <w:pPr>
              <w:spacing w:after="40"/>
              <w:jc w:val="left"/>
            </w:pPr>
            <w:r>
              <w:rPr>
                <w:rFonts w:ascii="Arial" w:cs="Arial" w:eastAsia="Arial" w:hAnsi="Arial"/>
                <w:b w:val="false"/>
                <w:bCs w:val="false"/>
                <w:color w:val="333333"/>
                <w:sz w:val="16"/>
                <w:szCs w:val="16"/>
              </w:rPr>
              <w:t xml:space="preserve">Quarterly premises inspection</w:t>
            </w:r>
          </w:p>
          <w:p>
            <w:pPr>
              <w:spacing w:after="0"/>
              <w:jc w:val="left"/>
            </w:pPr>
            <w:r>
              <w:rPr>
                <w:rFonts w:ascii="Arial" w:cs="Arial" w:eastAsia="Arial" w:hAnsi="Arial"/>
                <w:b w:val="false"/>
                <w:bCs w:val="false"/>
                <w:color w:val="333333"/>
                <w:sz w:val="16"/>
                <w:szCs w:val="16"/>
              </w:rPr>
              <w:t xml:space="preserve">Defects repaired promptly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flooring condition survey</w:t>
            </w:r>
          </w:p>
          <w:p>
            <w:pPr>
              <w:spacing w:after="40"/>
              <w:jc w:val="left"/>
            </w:pPr>
            <w:r>
              <w:rPr>
                <w:rFonts w:ascii="Arial" w:cs="Arial" w:eastAsia="Arial" w:hAnsi="Arial"/>
                <w:b w:val="false"/>
                <w:bCs w:val="false"/>
                <w:color w:val="333333"/>
                <w:sz w:val="16"/>
                <w:szCs w:val="16"/>
              </w:rPr>
              <w:t xml:space="preserve">Budget allocated for proactive flooring replacement</w:t>
            </w:r>
          </w:p>
          <w:p>
            <w:pPr>
              <w:spacing w:after="0"/>
              <w:jc w:val="left"/>
            </w:pPr>
            <w:r>
              <w:rPr>
                <w:rFonts w:ascii="Arial" w:cs="Arial" w:eastAsia="Arial" w:hAnsi="Arial"/>
                <w:b w:val="false"/>
                <w:bCs w:val="false"/>
                <w:color w:val="333333"/>
                <w:sz w:val="16"/>
                <w:szCs w:val="16"/>
              </w:rPr>
              <w:t xml:space="preserve">Temporary hazard marking for defects awaiting repair</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8.4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Poor lighting in corridors, stairways, or car parks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Lighting levels compliant with CIBSE guidelines</w:t>
            </w:r>
          </w:p>
          <w:p>
            <w:pPr>
              <w:spacing w:after="40"/>
              <w:jc w:val="left"/>
            </w:pPr>
            <w:r>
              <w:rPr>
                <w:rFonts w:ascii="Arial" w:cs="Arial" w:eastAsia="Arial" w:hAnsi="Arial"/>
                <w:b w:val="false"/>
                <w:bCs w:val="false"/>
                <w:color w:val="333333"/>
                <w:sz w:val="16"/>
                <w:szCs w:val="16"/>
              </w:rPr>
              <w:t xml:space="preserve">Emergency lighting installed and tested monthly</w:t>
            </w:r>
          </w:p>
          <w:p>
            <w:pPr>
              <w:spacing w:after="0"/>
              <w:jc w:val="left"/>
            </w:pPr>
            <w:r>
              <w:rPr>
                <w:rFonts w:ascii="Arial" w:cs="Arial" w:eastAsia="Arial" w:hAnsi="Arial"/>
                <w:b w:val="false"/>
                <w:bCs w:val="false"/>
                <w:color w:val="333333"/>
                <w:sz w:val="16"/>
                <w:szCs w:val="16"/>
              </w:rPr>
              <w:t xml:space="preserve">External lighting on dusk-to-dawn sensors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lighting survey</w:t>
            </w:r>
          </w:p>
          <w:p>
            <w:pPr>
              <w:spacing w:after="40"/>
              <w:jc w:val="left"/>
            </w:pPr>
            <w:r>
              <w:rPr>
                <w:rFonts w:ascii="Arial" w:cs="Arial" w:eastAsia="Arial" w:hAnsi="Arial"/>
                <w:b w:val="false"/>
                <w:bCs w:val="false"/>
                <w:color w:val="333333"/>
                <w:sz w:val="16"/>
                <w:szCs w:val="16"/>
              </w:rPr>
              <w:t xml:space="preserve">LED upgrade programme for consistent illumination</w:t>
            </w:r>
          </w:p>
          <w:p>
            <w:pPr>
              <w:spacing w:after="0"/>
              <w:jc w:val="left"/>
            </w:pPr>
            <w:r>
              <w:rPr>
                <w:rFonts w:ascii="Arial" w:cs="Arial" w:eastAsia="Arial" w:hAnsi="Arial"/>
                <w:b w:val="false"/>
                <w:bCs w:val="false"/>
                <w:color w:val="333333"/>
                <w:sz w:val="16"/>
                <w:szCs w:val="16"/>
              </w:rPr>
              <w:t xml:space="preserve">Motion-sensor lighting in storage and back-of-house areas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8.5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 falls due to mobility impairment, medication side effects, or postural hypotension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Patient mobility assessed on arrival where relevant</w:t>
            </w:r>
          </w:p>
          <w:p>
            <w:pPr>
              <w:spacing w:after="40"/>
              <w:jc w:val="left"/>
            </w:pPr>
            <w:r>
              <w:rPr>
                <w:rFonts w:ascii="Arial" w:cs="Arial" w:eastAsia="Arial" w:hAnsi="Arial"/>
                <w:b w:val="false"/>
                <w:bCs w:val="false"/>
                <w:color w:val="333333"/>
                <w:sz w:val="16"/>
                <w:szCs w:val="16"/>
              </w:rPr>
              <w:t xml:space="preserve">Handrails in corridors and toilets</w:t>
            </w:r>
          </w:p>
          <w:p>
            <w:pPr>
              <w:spacing w:after="0"/>
              <w:jc w:val="left"/>
            </w:pPr>
            <w:r>
              <w:rPr>
                <w:rFonts w:ascii="Arial" w:cs="Arial" w:eastAsia="Arial" w:hAnsi="Arial"/>
                <w:b w:val="false"/>
                <w:bCs w:val="false"/>
                <w:color w:val="333333"/>
                <w:sz w:val="16"/>
                <w:szCs w:val="16"/>
              </w:rPr>
              <w:t xml:space="preserve">Call bell in treatment rooms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Falls risk screening for vulnerable patients</w:t>
            </w:r>
          </w:p>
          <w:p>
            <w:pPr>
              <w:spacing w:after="40"/>
              <w:jc w:val="left"/>
            </w:pPr>
            <w:r>
              <w:rPr>
                <w:rFonts w:ascii="Arial" w:cs="Arial" w:eastAsia="Arial" w:hAnsi="Arial"/>
                <w:b w:val="false"/>
                <w:bCs w:val="false"/>
                <w:color w:val="333333"/>
                <w:sz w:val="16"/>
                <w:szCs w:val="16"/>
              </w:rPr>
              <w:t xml:space="preserve">Post-procedure observation period before discharge</w:t>
            </w:r>
          </w:p>
          <w:p>
            <w:pPr>
              <w:spacing w:after="0"/>
              <w:jc w:val="left"/>
            </w:pPr>
            <w:r>
              <w:rPr>
                <w:rFonts w:ascii="Arial" w:cs="Arial" w:eastAsia="Arial" w:hAnsi="Arial"/>
                <w:b w:val="false"/>
                <w:bCs w:val="false"/>
                <w:color w:val="333333"/>
                <w:sz w:val="16"/>
                <w:szCs w:val="16"/>
              </w:rPr>
              <w:t xml:space="preserve">Falls incident analysis reported at governance meeting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8.6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Obstructed escape routes, corridors, or doorways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Corridors kept clear policy</w:t>
            </w:r>
          </w:p>
          <w:p>
            <w:pPr>
              <w:spacing w:after="40"/>
              <w:jc w:val="left"/>
            </w:pPr>
            <w:r>
              <w:rPr>
                <w:rFonts w:ascii="Arial" w:cs="Arial" w:eastAsia="Arial" w:hAnsi="Arial"/>
                <w:b w:val="false"/>
                <w:bCs w:val="false"/>
                <w:color w:val="333333"/>
                <w:sz w:val="16"/>
                <w:szCs w:val="16"/>
              </w:rPr>
              <w:t xml:space="preserve">Fire exit routes checked weekly</w:t>
            </w:r>
          </w:p>
          <w:p>
            <w:pPr>
              <w:spacing w:after="0"/>
              <w:jc w:val="left"/>
            </w:pPr>
            <w:r>
              <w:rPr>
                <w:rFonts w:ascii="Arial" w:cs="Arial" w:eastAsia="Arial" w:hAnsi="Arial"/>
                <w:b w:val="false"/>
                <w:bCs w:val="false"/>
                <w:color w:val="333333"/>
                <w:sz w:val="16"/>
                <w:szCs w:val="16"/>
              </w:rPr>
              <w:t xml:space="preserve">Deliveries stored in designated areas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Monthly walkthrough documented</w:t>
            </w:r>
          </w:p>
          <w:p>
            <w:pPr>
              <w:spacing w:after="40"/>
              <w:jc w:val="left"/>
            </w:pPr>
            <w:r>
              <w:rPr>
                <w:rFonts w:ascii="Arial" w:cs="Arial" w:eastAsia="Arial" w:hAnsi="Arial"/>
                <w:b w:val="false"/>
                <w:bCs w:val="false"/>
                <w:color w:val="333333"/>
                <w:sz w:val="16"/>
                <w:szCs w:val="16"/>
              </w:rPr>
              <w:t xml:space="preserve">Storage audit to prevent corridor storage</w:t>
            </w:r>
          </w:p>
          <w:p>
            <w:pPr>
              <w:spacing w:after="0"/>
              <w:jc w:val="left"/>
            </w:pPr>
            <w:r>
              <w:rPr>
                <w:rFonts w:ascii="Arial" w:cs="Arial" w:eastAsia="Arial" w:hAnsi="Arial"/>
                <w:b w:val="false"/>
                <w:bCs w:val="false"/>
                <w:color w:val="333333"/>
                <w:sz w:val="16"/>
                <w:szCs w:val="16"/>
              </w:rPr>
              <w:t xml:space="preserve">Staff reminded at team meetings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H&amp;S Lead</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Workplace (Health, Safety and Welfare) Regulations 1992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Floor conditions, lighting, and general workplace standards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General duty of care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Risk assessment requirements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Reporting of Injuries, Diseases and Dangerous Occurrences Regulations 2013 (RIDDOR)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Reporting of slip/trip/fall injuries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12 &amp; 15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safe premises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Equality Act 2010</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Accessibility and reasonable adjustments for disabled persons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CIBSE Lighting Guides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Recommended lighting levels for healthcare premises</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BS-PHC-RA-STF-008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Slips, Trips &amp; Falls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2026-05-15T09:24:55.513Z</dcterms:created>
  <dcterms:modified xsi:type="dcterms:W3CDTF">2026-05-15T09:24:55.513Z</dcterms:modified>
</cp:coreProperties>
</file>

<file path=docProps/custom.xml><?xml version="1.0" encoding="utf-8"?>
<Properties xmlns="http://schemas.openxmlformats.org/officeDocument/2006/custom-properties" xmlns:vt="http://schemas.openxmlformats.org/officeDocument/2006/docPropsVTypes"/>
</file>