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p>
    <w:p>
      <w:pPr>
        <w:spacing w:after="0"/>
        <w:jc w:val="center"/>
      </w:pPr>
      <w:r>
        <w:rPr>
          <w:rFonts w:ascii="Arial" w:cs="Arial" w:eastAsia="Arial" w:hAnsi="Arial"/>
          <w:b/>
          <w:bCs/>
          <w:color w:val="0B1D3A"/>
          <w:sz w:val="56"/>
          <w:szCs w:val="56"/>
        </w:rPr>
        <w:t xml:space="preserve">BARKER SCOTT</w:t>
      </w:r>
    </w:p>
    <w:p>
      <w:pPr>
        <w:spacing w:after="200"/>
        <w:jc w:val="center"/>
      </w:pPr>
      <w:r>
        <w:rPr>
          <w:rFonts w:ascii="Arial" w:cs="Arial" w:eastAsia="Arial" w:hAnsi="Arial"/>
          <w:color w:val="D4AF37"/>
          <w:sz w:val="24"/>
          <w:szCs w:val="24"/>
        </w:rPr>
        <w:t xml:space="preserve">CQC Compliance Templates</w:t>
      </w:r>
    </w:p>
    <w:p>
      <w:pPr>
        <w:pBdr>
          <w:bottom w:val="single" w:color="0B1D3A" w:sz="6" w:space="1"/>
        </w:pBdr>
        <w:spacing w:after="100" w:before="100"/>
      </w:pPr>
    </w:p>
    <w:p>
      <w:pPr>
        <w:spacing w:after="0" w:before="400"/>
      </w:pPr>
    </w:p>
    <w:p>
      <w:pPr>
        <w:spacing w:after="60"/>
        <w:jc w:val="center"/>
      </w:pPr>
      <w:r>
        <w:rPr>
          <w:rFonts w:ascii="Arial" w:cs="Arial" w:eastAsia="Arial" w:hAnsi="Arial"/>
          <w:b/>
          <w:bCs/>
          <w:color w:val="D4AF37"/>
          <w:sz w:val="28"/>
          <w:szCs w:val="28"/>
        </w:rPr>
        <w:t xml:space="preserve">RISK ASSESSMENT</w:t>
      </w:r>
    </w:p>
    <w:p>
      <w:pPr>
        <w:spacing w:after="100"/>
        <w:jc w:val="center"/>
      </w:pPr>
      <w:r>
        <w:rPr>
          <w:rFonts w:ascii="Arial" w:cs="Arial" w:eastAsia="Arial" w:hAnsi="Arial"/>
          <w:b/>
          <w:bCs/>
          <w:color w:val="0B1D3A"/>
          <w:sz w:val="38"/>
          <w:szCs w:val="38"/>
        </w:rPr>
        <w:t xml:space="preserve">Violence and Aggression
Risk Assessment</w:t>
      </w:r>
    </w:p>
    <w:p>
      <w:pPr>
        <w:spacing w:after="100"/>
        <w:jc w:val="center"/>
      </w:pPr>
      <w:r>
        <w:rPr>
          <w:rFonts w:ascii="Arial" w:cs="Arial" w:eastAsia="Arial" w:hAnsi="Arial"/>
          <w:color w:val="999999"/>
          <w:sz w:val="24"/>
          <w:szCs w:val="24"/>
        </w:rPr>
        <w:t xml:space="preserve">For CQC-Registered Private Health Clinics</w:t>
      </w:r>
    </w:p>
    <w:p>
      <w:pPr>
        <w:pBdr>
          <w:bottom w:val="single" w:color="0B1D3A" w:sz="6" w:space="1"/>
        </w:pBdr>
        <w:spacing w:after="100" w:before="100"/>
      </w:pPr>
    </w:p>
    <w:p>
      <w:pPr>
        <w:spacing w:after="0" w:before="200"/>
      </w:pPr>
    </w:p>
    <w:p>
      <w:pPr>
        <w:jc w:val="center"/>
      </w:pPr>
      <w:r>
        <w:rPr>
          <w:rFonts w:ascii="Arial" w:cs="Arial" w:eastAsia="Arial" w:hAnsi="Arial"/>
          <w:b/>
          <w:bCs/>
          <w:color w:val="D4AF37"/>
          <w:sz w:val="24"/>
          <w:szCs w:val="24"/>
        </w:rPr>
        <w:t xml:space="preserve">Private Health Clinic Sector</w:t>
      </w:r>
    </w:p>
    <w:p>
      <w:pPr>
        <w:spacing w:after="0" w:before="100"/>
      </w:pPr>
    </w:p>
    <w:p>
      <w:pPr>
        <w:jc w:val="center"/>
      </w:pPr>
      <w:r>
        <w:rPr>
          <w:rFonts w:ascii="Arial" w:cs="Arial" w:eastAsia="Arial" w:hAnsi="Arial"/>
          <w:color w:val="999999"/>
          <w:sz w:val="20"/>
          <w:szCs w:val="20"/>
        </w:rPr>
        <w:t xml:space="preserve">Document Reference: BS-PHC-RA-VA-009</w:t>
      </w:r>
    </w:p>
    <w:p>
      <w:pPr>
        <w:jc w:val="center"/>
      </w:pPr>
      <w:r>
        <w:rPr>
          <w:rFonts w:ascii="Arial" w:cs="Arial" w:eastAsia="Arial" w:hAnsi="Arial"/>
          <w:color w:val="999999"/>
          <w:sz w:val="20"/>
          <w:szCs w:val="20"/>
        </w:rPr>
        <w:t xml:space="preserve">Version 1.0</w:t>
      </w:r>
    </w:p>
    <w:p>
      <w:pPr>
        <w:spacing w:after="0" w:before="600"/>
      </w:pPr>
    </w:p>
    <w:p>
      <w:pPr>
        <w:spacing w:after="40"/>
        <w:jc w:val="center"/>
      </w:pPr>
      <w:r>
        <w:rPr>
          <w:rFonts w:ascii="Arial" w:cs="Arial" w:eastAsia="Arial" w:hAnsi="Arial"/>
          <w:b/>
          <w:bCs/>
          <w:color w:val="0B1D3A"/>
          <w:sz w:val="28"/>
          <w:szCs w:val="28"/>
        </w:rPr>
        <w:t xml:space="preserve">[Insert Organisation Name]</w:t>
      </w:r>
    </w:p>
    <w:p>
      <w:pPr>
        <w:spacing w:after="0" w:before="400"/>
      </w:pPr>
    </w:p>
    <w:p>
      <w:pPr>
        <w:pBdr>
          <w:top w:val="single" w:color="D4AF37" w:sz="2" w:space="8"/>
        </w:pBdr>
        <w:spacing w:before="200"/>
        <w:jc w:val="center"/>
      </w:pPr>
      <w:r>
        <w:rPr>
          <w:rFonts w:ascii="Arial" w:cs="Arial" w:eastAsia="Arial" w:hAnsi="Arial"/>
          <w:i/>
          <w:iCs/>
          <w:color w:val="999999"/>
          <w:sz w:val="18"/>
          <w:szCs w:val="18"/>
        </w:rPr>
        <w:t xml:space="preserve">CONFIDENTIAL – FOR INTERNAL USE ONLY</w:t>
      </w:r>
    </w:p>
    <w:p>
      <w:r>
        <w:br w:type="page"/>
      </w:r>
    </w:p>
    <w:p>
      <w:pPr>
        <w:pStyle w:val="Heading1"/>
      </w:pPr>
      <w:r>
        <w:rPr>
          <w:rFonts w:ascii="Arial" w:cs="Arial" w:eastAsia="Arial" w:hAnsi="Arial"/>
          <w:b/>
          <w:bCs/>
          <w:color w:val="0B1D3A"/>
          <w:sz w:val="28"/>
          <w:szCs w:val="28"/>
        </w:rPr>
        <w:t xml:space="preserve">Document Control</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E8EDF4" w:val="clear"/>
            <w:tcMar>
              <w:top w:type="dxa" w:w="50"/>
              <w:left w:type="dxa" w:w="80"/>
              <w:bottom w:type="dxa" w:w="50"/>
              <w:right w:type="dxa" w:w="80"/>
            </w:tcMar>
            <w:vAlign w:val="center"/>
          </w:tcPr>
          <w:p>
            <w:pPr>
              <w:jc w:val="left"/>
            </w:pPr>
            <w:r>
              <w:rPr>
                <w:rFonts w:ascii="Arial" w:cs="Arial" w:eastAsia="Arial" w:hAnsi="Arial"/>
                <w:b/>
                <w:bCs/>
                <w:color w:val="333333"/>
                <w:sz w:val="20"/>
                <w:szCs w:val="20"/>
              </w:rPr>
              <w:t xml:space="preserve">Document Title:</w:t>
            </w:r>
          </w:p>
        </w:tc>
        <w:tc>
          <w:tcPr>
            <w:tcW w:type="dxa" w:w="66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Violence and Aggression
Risk Assessment</w:t>
            </w:r>
          </w:p>
        </w:tc>
      </w:tr>
      <w:tr>
        <w:tc>
          <w:tcPr>
            <w:tcW w:type="dxa" w:w="2400"/>
            <w:tcBorders>
              <w:top w:val="single" w:color="CCCCCC" w:sz="1"/>
              <w:left w:val="single" w:color="CCCCCC" w:sz="1"/>
              <w:bottom w:val="single" w:color="CCCCCC" w:sz="1"/>
              <w:right w:val="single" w:color="CCCCCC" w:sz="1"/>
            </w:tcBorders>
            <w:shd w:fill="E8EDF4" w:val="clear"/>
            <w:tcMar>
              <w:top w:type="dxa" w:w="50"/>
              <w:left w:type="dxa" w:w="80"/>
              <w:bottom w:type="dxa" w:w="50"/>
              <w:right w:type="dxa" w:w="80"/>
            </w:tcMar>
            <w:vAlign w:val="center"/>
          </w:tcPr>
          <w:p>
            <w:pPr>
              <w:jc w:val="left"/>
            </w:pPr>
            <w:r>
              <w:rPr>
                <w:rFonts w:ascii="Arial" w:cs="Arial" w:eastAsia="Arial" w:hAnsi="Arial"/>
                <w:b/>
                <w:bCs/>
                <w:color w:val="333333"/>
                <w:sz w:val="20"/>
                <w:szCs w:val="20"/>
              </w:rPr>
              <w:t xml:space="preserve">Document Reference:</w:t>
            </w:r>
          </w:p>
        </w:tc>
        <w:tc>
          <w:tcPr>
            <w:tcW w:type="dxa" w:w="66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BS-PHC-RA-VA-009</w:t>
            </w:r>
          </w:p>
        </w:tc>
      </w:tr>
      <w:tr>
        <w:tc>
          <w:tcPr>
            <w:tcW w:type="dxa" w:w="2400"/>
            <w:tcBorders>
              <w:top w:val="single" w:color="CCCCCC" w:sz="1"/>
              <w:left w:val="single" w:color="CCCCCC" w:sz="1"/>
              <w:bottom w:val="single" w:color="CCCCCC" w:sz="1"/>
              <w:right w:val="single" w:color="CCCCCC" w:sz="1"/>
            </w:tcBorders>
            <w:shd w:fill="E8EDF4" w:val="clear"/>
            <w:tcMar>
              <w:top w:type="dxa" w:w="50"/>
              <w:left w:type="dxa" w:w="80"/>
              <w:bottom w:type="dxa" w:w="50"/>
              <w:right w:type="dxa" w:w="80"/>
            </w:tcMar>
            <w:vAlign w:val="center"/>
          </w:tcPr>
          <w:p>
            <w:pPr>
              <w:jc w:val="left"/>
            </w:pPr>
            <w:r>
              <w:rPr>
                <w:rFonts w:ascii="Arial" w:cs="Arial" w:eastAsia="Arial" w:hAnsi="Arial"/>
                <w:b/>
                <w:bCs/>
                <w:color w:val="333333"/>
                <w:sz w:val="20"/>
                <w:szCs w:val="20"/>
              </w:rPr>
              <w:t xml:space="preserve">Version:</w:t>
            </w:r>
          </w:p>
        </w:tc>
        <w:tc>
          <w:tcPr>
            <w:tcW w:type="dxa" w:w="66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1.0</w:t>
            </w:r>
          </w:p>
        </w:tc>
      </w:tr>
      <w:tr>
        <w:tc>
          <w:tcPr>
            <w:tcW w:type="dxa" w:w="2400"/>
            <w:tcBorders>
              <w:top w:val="single" w:color="CCCCCC" w:sz="1"/>
              <w:left w:val="single" w:color="CCCCCC" w:sz="1"/>
              <w:bottom w:val="single" w:color="CCCCCC" w:sz="1"/>
              <w:right w:val="single" w:color="CCCCCC" w:sz="1"/>
            </w:tcBorders>
            <w:shd w:fill="E8EDF4" w:val="clear"/>
            <w:tcMar>
              <w:top w:type="dxa" w:w="50"/>
              <w:left w:type="dxa" w:w="80"/>
              <w:bottom w:type="dxa" w:w="50"/>
              <w:right w:type="dxa" w:w="80"/>
            </w:tcMar>
            <w:vAlign w:val="center"/>
          </w:tcPr>
          <w:p>
            <w:pPr>
              <w:jc w:val="left"/>
            </w:pPr>
            <w:r>
              <w:rPr>
                <w:rFonts w:ascii="Arial" w:cs="Arial" w:eastAsia="Arial" w:hAnsi="Arial"/>
                <w:b/>
                <w:bCs/>
                <w:color w:val="333333"/>
                <w:sz w:val="20"/>
                <w:szCs w:val="20"/>
              </w:rPr>
              <w:t xml:space="preserve">Date of Issue:</w:t>
            </w:r>
          </w:p>
        </w:tc>
        <w:tc>
          <w:tcPr>
            <w:tcW w:type="dxa" w:w="66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[Insert Date]</w:t>
            </w:r>
          </w:p>
        </w:tc>
      </w:tr>
      <w:tr>
        <w:tc>
          <w:tcPr>
            <w:tcW w:type="dxa" w:w="2400"/>
            <w:tcBorders>
              <w:top w:val="single" w:color="CCCCCC" w:sz="1"/>
              <w:left w:val="single" w:color="CCCCCC" w:sz="1"/>
              <w:bottom w:val="single" w:color="CCCCCC" w:sz="1"/>
              <w:right w:val="single" w:color="CCCCCC" w:sz="1"/>
            </w:tcBorders>
            <w:shd w:fill="E8EDF4" w:val="clear"/>
            <w:tcMar>
              <w:top w:type="dxa" w:w="50"/>
              <w:left w:type="dxa" w:w="80"/>
              <w:bottom w:type="dxa" w:w="50"/>
              <w:right w:type="dxa" w:w="80"/>
            </w:tcMar>
            <w:vAlign w:val="center"/>
          </w:tcPr>
          <w:p>
            <w:pPr>
              <w:jc w:val="left"/>
            </w:pPr>
            <w:r>
              <w:rPr>
                <w:rFonts w:ascii="Arial" w:cs="Arial" w:eastAsia="Arial" w:hAnsi="Arial"/>
                <w:b/>
                <w:bCs/>
                <w:color w:val="333333"/>
                <w:sz w:val="20"/>
                <w:szCs w:val="20"/>
              </w:rPr>
              <w:t xml:space="preserve">Review Date:</w:t>
            </w:r>
          </w:p>
        </w:tc>
        <w:tc>
          <w:tcPr>
            <w:tcW w:type="dxa" w:w="66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[Insert Date + 12 Months]</w:t>
            </w:r>
          </w:p>
        </w:tc>
      </w:tr>
      <w:tr>
        <w:tc>
          <w:tcPr>
            <w:tcW w:type="dxa" w:w="2400"/>
            <w:tcBorders>
              <w:top w:val="single" w:color="CCCCCC" w:sz="1"/>
              <w:left w:val="single" w:color="CCCCCC" w:sz="1"/>
              <w:bottom w:val="single" w:color="CCCCCC" w:sz="1"/>
              <w:right w:val="single" w:color="CCCCCC" w:sz="1"/>
            </w:tcBorders>
            <w:shd w:fill="E8EDF4" w:val="clear"/>
            <w:tcMar>
              <w:top w:type="dxa" w:w="50"/>
              <w:left w:type="dxa" w:w="80"/>
              <w:bottom w:type="dxa" w:w="50"/>
              <w:right w:type="dxa" w:w="80"/>
            </w:tcMar>
            <w:vAlign w:val="center"/>
          </w:tcPr>
          <w:p>
            <w:pPr>
              <w:jc w:val="left"/>
            </w:pPr>
            <w:r>
              <w:rPr>
                <w:rFonts w:ascii="Arial" w:cs="Arial" w:eastAsia="Arial" w:hAnsi="Arial"/>
                <w:b/>
                <w:bCs/>
                <w:color w:val="333333"/>
                <w:sz w:val="20"/>
                <w:szCs w:val="20"/>
              </w:rPr>
              <w:t xml:space="preserve">Assessor:</w:t>
            </w:r>
          </w:p>
        </w:tc>
        <w:tc>
          <w:tcPr>
            <w:tcW w:type="dxa" w:w="66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[Insert Name / Role]</w:t>
            </w:r>
          </w:p>
        </w:tc>
      </w:tr>
      <w:tr>
        <w:tc>
          <w:tcPr>
            <w:tcW w:type="dxa" w:w="2400"/>
            <w:tcBorders>
              <w:top w:val="single" w:color="CCCCCC" w:sz="1"/>
              <w:left w:val="single" w:color="CCCCCC" w:sz="1"/>
              <w:bottom w:val="single" w:color="CCCCCC" w:sz="1"/>
              <w:right w:val="single" w:color="CCCCCC" w:sz="1"/>
            </w:tcBorders>
            <w:shd w:fill="E8EDF4" w:val="clear"/>
            <w:tcMar>
              <w:top w:type="dxa" w:w="50"/>
              <w:left w:type="dxa" w:w="80"/>
              <w:bottom w:type="dxa" w:w="50"/>
              <w:right w:type="dxa" w:w="80"/>
            </w:tcMar>
            <w:vAlign w:val="center"/>
          </w:tcPr>
          <w:p>
            <w:pPr>
              <w:jc w:val="left"/>
            </w:pPr>
            <w:r>
              <w:rPr>
                <w:rFonts w:ascii="Arial" w:cs="Arial" w:eastAsia="Arial" w:hAnsi="Arial"/>
                <w:b/>
                <w:bCs/>
                <w:color w:val="333333"/>
                <w:sz w:val="20"/>
                <w:szCs w:val="20"/>
              </w:rPr>
              <w:t xml:space="preserve">Approved By:</w:t>
            </w:r>
          </w:p>
        </w:tc>
        <w:tc>
          <w:tcPr>
            <w:tcW w:type="dxa" w:w="66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[Insert Name / Governance Lead]</w:t>
            </w:r>
          </w:p>
        </w:tc>
      </w:tr>
      <w:tr>
        <w:tc>
          <w:tcPr>
            <w:tcW w:type="dxa" w:w="2400"/>
            <w:tcBorders>
              <w:top w:val="single" w:color="CCCCCC" w:sz="1"/>
              <w:left w:val="single" w:color="CCCCCC" w:sz="1"/>
              <w:bottom w:val="single" w:color="CCCCCC" w:sz="1"/>
              <w:right w:val="single" w:color="CCCCCC" w:sz="1"/>
            </w:tcBorders>
            <w:shd w:fill="E8EDF4" w:val="clear"/>
            <w:tcMar>
              <w:top w:type="dxa" w:w="50"/>
              <w:left w:type="dxa" w:w="80"/>
              <w:bottom w:type="dxa" w:w="50"/>
              <w:right w:type="dxa" w:w="80"/>
            </w:tcMar>
            <w:vAlign w:val="center"/>
          </w:tcPr>
          <w:p>
            <w:pPr>
              <w:jc w:val="left"/>
            </w:pPr>
            <w:r>
              <w:rPr>
                <w:rFonts w:ascii="Arial" w:cs="Arial" w:eastAsia="Arial" w:hAnsi="Arial"/>
                <w:b/>
                <w:bCs/>
                <w:color w:val="333333"/>
                <w:sz w:val="20"/>
                <w:szCs w:val="20"/>
              </w:rPr>
              <w:t xml:space="preserve">Organisation:</w:t>
            </w:r>
          </w:p>
        </w:tc>
        <w:tc>
          <w:tcPr>
            <w:tcW w:type="dxa" w:w="66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[Insert Organisation Name]</w:t>
            </w:r>
          </w:p>
        </w:tc>
      </w:tr>
      <w:tr>
        <w:tc>
          <w:tcPr>
            <w:tcW w:type="dxa" w:w="2400"/>
            <w:tcBorders>
              <w:top w:val="single" w:color="CCCCCC" w:sz="1"/>
              <w:left w:val="single" w:color="CCCCCC" w:sz="1"/>
              <w:bottom w:val="single" w:color="CCCCCC" w:sz="1"/>
              <w:right w:val="single" w:color="CCCCCC" w:sz="1"/>
            </w:tcBorders>
            <w:shd w:fill="E8EDF4" w:val="clear"/>
            <w:tcMar>
              <w:top w:type="dxa" w:w="50"/>
              <w:left w:type="dxa" w:w="80"/>
              <w:bottom w:type="dxa" w:w="50"/>
              <w:right w:type="dxa" w:w="80"/>
            </w:tcMar>
            <w:vAlign w:val="center"/>
          </w:tcPr>
          <w:p>
            <w:pPr>
              <w:jc w:val="left"/>
            </w:pPr>
            <w:r>
              <w:rPr>
                <w:rFonts w:ascii="Arial" w:cs="Arial" w:eastAsia="Arial" w:hAnsi="Arial"/>
                <w:b/>
                <w:bCs/>
                <w:color w:val="333333"/>
                <w:sz w:val="20"/>
                <w:szCs w:val="20"/>
              </w:rPr>
              <w:t xml:space="preserve">Location / Site:</w:t>
            </w:r>
          </w:p>
        </w:tc>
        <w:tc>
          <w:tcPr>
            <w:tcW w:type="dxa" w:w="66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[Insert Clinic Address]</w:t>
            </w:r>
          </w:p>
        </w:tc>
      </w:tr>
    </w:tbl>
    <w:p>
      <w:pPr>
        <w:spacing w:after="0" w:before="200"/>
      </w:pPr>
    </w:p>
    <w:p>
      <w:pPr>
        <w:pStyle w:val="Heading1"/>
      </w:pPr>
      <w:r>
        <w:rPr>
          <w:rFonts w:ascii="Arial" w:cs="Arial" w:eastAsia="Arial" w:hAnsi="Arial"/>
          <w:b/>
          <w:bCs/>
          <w:color w:val="0B1D3A"/>
          <w:sz w:val="28"/>
          <w:szCs w:val="28"/>
        </w:rPr>
        <w:t xml:space="preserve">1. Purpose</w:t>
      </w:r>
    </w:p>
    <w:p>
      <w:pPr>
        <w:spacing w:after="120"/>
        <w:jc w:val="both"/>
      </w:pPr>
      <w:r>
        <w:rPr>
          <w:rFonts w:ascii="Arial" w:cs="Arial" w:eastAsia="Arial" w:hAnsi="Arial"/>
          <w:color w:val="333333"/>
          <w:sz w:val="22"/>
          <w:szCs w:val="22"/>
        </w:rPr>
        <w:t xml:space="preserve">This risk assessment identifies the risk of work-related violence and aggression towards staff, patients, and visitors at [Insert Organisation Name] and establishes preventive and responsive control measures. Work-related violence includes any incident in which a person is abused, threatened, or assaulted in circumstances relating to their work. This assessment ensures compliance with the Health and Safety at Work etc. Act 1974, the Management of Health and Safety at Work Regulations 1999, and CQC Regulation 12 and Regulation 13.</w:t>
      </w:r>
    </w:p>
    <w:p>
      <w:pPr>
        <w:pStyle w:val="Heading1"/>
      </w:pPr>
      <w:r>
        <w:rPr>
          <w:rFonts w:ascii="Arial" w:cs="Arial" w:eastAsia="Arial" w:hAnsi="Arial"/>
          <w:b/>
          <w:bCs/>
          <w:color w:val="0B1D3A"/>
          <w:sz w:val="28"/>
          <w:szCs w:val="28"/>
        </w:rPr>
        <w:t xml:space="preserve">2. Scope</w:t>
      </w:r>
    </w:p>
    <w:p>
      <w:pPr>
        <w:spacing w:after="120"/>
        <w:jc w:val="both"/>
      </w:pPr>
      <w:r>
        <w:rPr>
          <w:rFonts w:ascii="Arial" w:cs="Arial" w:eastAsia="Arial" w:hAnsi="Arial"/>
          <w:color w:val="333333"/>
          <w:sz w:val="22"/>
          <w:szCs w:val="22"/>
        </w:rPr>
        <w:t xml:space="preserve">This assessment covers all interactions between staff and patients, relatives, visitors, and members of the public within or in connection with [Insert Organisation Name] premises and services. It includes verbal abuse, threats, intimidation, physical assault, and sexual harassment.</w:t>
      </w:r>
    </w:p>
    <w:p>
      <w:r>
        <w:br w:type="page"/>
      </w:r>
    </w:p>
    <w:p>
      <w:pPr>
        <w:pStyle w:val="Heading1"/>
      </w:pPr>
      <w:r>
        <w:rPr>
          <w:rFonts w:ascii="Arial" w:cs="Arial" w:eastAsia="Arial" w:hAnsi="Arial"/>
          <w:b/>
          <w:bCs/>
          <w:color w:val="0B1D3A"/>
          <w:sz w:val="28"/>
          <w:szCs w:val="28"/>
        </w:rPr>
        <w:t xml:space="preserve">Risk Assessment Matrix</w:t>
      </w:r>
    </w:p>
    <w:p>
      <w:pPr>
        <w:spacing w:after="120"/>
        <w:jc w:val="both"/>
      </w:pPr>
      <w:r>
        <w:rPr>
          <w:rFonts w:ascii="Arial" w:cs="Arial" w:eastAsia="Arial" w:hAnsi="Arial"/>
          <w:color w:val="333333"/>
          <w:sz w:val="22"/>
          <w:szCs w:val="22"/>
        </w:rPr>
        <w:t xml:space="preserve">Risk is calculated as Likelihood × Severity using the 5×5 risk matrix below. Initial risk is assessed before additional controls; residual risk is the rating after implementation of all additional control measures.</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445"/>
        <w:gridCol w:w="1445"/>
        <w:gridCol w:w="1445"/>
        <w:gridCol w:w="1445"/>
        <w:gridCol w:w="1445"/>
      </w:tblGrid>
      <w:tr>
        <w:tc>
          <w:tcPr>
            <w:tcW w:type="dxa" w:w="1800"/>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Likelihood ↓ / Severity →</w:t>
            </w:r>
          </w:p>
        </w:tc>
        <w:tc>
          <w:tcPr>
            <w:tcW w:type="dxa" w:w="1445"/>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1
Negligible</w:t>
            </w:r>
          </w:p>
        </w:tc>
        <w:tc>
          <w:tcPr>
            <w:tcW w:type="dxa" w:w="1445"/>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2
Minor</w:t>
            </w:r>
          </w:p>
        </w:tc>
        <w:tc>
          <w:tcPr>
            <w:tcW w:type="dxa" w:w="1445"/>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3
Moderate</w:t>
            </w:r>
          </w:p>
        </w:tc>
        <w:tc>
          <w:tcPr>
            <w:tcW w:type="dxa" w:w="1445"/>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4
Major</w:t>
            </w:r>
          </w:p>
        </w:tc>
        <w:tc>
          <w:tcPr>
            <w:tcW w:type="dxa" w:w="1445"/>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5
Catastrophic</w:t>
            </w:r>
          </w:p>
        </w:tc>
      </w:tr>
      <w:tr>
        <w:tc>
          <w:tcPr>
            <w:tcW w:type="dxa" w:w="1800"/>
            <w:tcBorders>
              <w:top w:val="single" w:color="CCCCCC" w:sz="1"/>
              <w:left w:val="single" w:color="CCCCCC" w:sz="1"/>
              <w:bottom w:val="single" w:color="CCCCCC" w:sz="1"/>
              <w:right w:val="single" w:color="CCCCCC" w:sz="1"/>
            </w:tcBorders>
            <w:shd w:fill="E8EDF4" w:val="clear"/>
            <w:tcMar>
              <w:top w:type="dxa" w:w="50"/>
              <w:left w:type="dxa" w:w="80"/>
              <w:bottom w:type="dxa" w:w="50"/>
              <w:right w:type="dxa" w:w="80"/>
            </w:tcMar>
            <w:vAlign w:val="center"/>
          </w:tcPr>
          <w:p>
            <w:pPr>
              <w:jc w:val="center"/>
            </w:pPr>
            <w:r>
              <w:rPr>
                <w:rFonts w:ascii="Arial" w:cs="Arial" w:eastAsia="Arial" w:hAnsi="Arial"/>
                <w:b/>
                <w:bCs/>
                <w:color w:val="333333"/>
                <w:sz w:val="16"/>
                <w:szCs w:val="16"/>
              </w:rPr>
              <w:t xml:space="preserve">5 – Almost Certain</w:t>
            </w:r>
          </w:p>
        </w:tc>
        <w:tc>
          <w:tcPr>
            <w:tcW w:type="dxa" w:w="1445"/>
            <w:tcBorders>
              <w:top w:val="single" w:color="CCCCCC" w:sz="1"/>
              <w:left w:val="single" w:color="CCCCCC" w:sz="1"/>
              <w:bottom w:val="single" w:color="CCCCCC" w:sz="1"/>
              <w:right w:val="single" w:color="CCCCCC" w:sz="1"/>
            </w:tcBorders>
            <w:shd w:fill="FEF9E7" w:val="clear"/>
            <w:tcMar>
              <w:top w:type="dxa" w:w="50"/>
              <w:left w:type="dxa" w:w="80"/>
              <w:bottom w:type="dxa" w:w="50"/>
              <w:right w:type="dxa" w:w="80"/>
            </w:tcMar>
            <w:vAlign w:val="center"/>
          </w:tcPr>
          <w:p>
            <w:pPr>
              <w:jc w:val="center"/>
            </w:pPr>
            <w:r>
              <w:rPr>
                <w:rFonts w:ascii="Arial" w:cs="Arial" w:eastAsia="Arial" w:hAnsi="Arial"/>
                <w:b/>
                <w:bCs/>
                <w:color w:val="7D6608"/>
                <w:sz w:val="20"/>
                <w:szCs w:val="20"/>
              </w:rPr>
              <w:t xml:space="preserve">5</w:t>
            </w:r>
          </w:p>
        </w:tc>
        <w:tc>
          <w:tcPr>
            <w:tcW w:type="dxa" w:w="1445"/>
            <w:tcBorders>
              <w:top w:val="single" w:color="CCCCCC" w:sz="1"/>
              <w:left w:val="single" w:color="CCCCCC" w:sz="1"/>
              <w:bottom w:val="single" w:color="CCCCCC" w:sz="1"/>
              <w:right w:val="single" w:color="CCCCCC" w:sz="1"/>
            </w:tcBorders>
            <w:shd w:fill="FDEBD0" w:val="clear"/>
            <w:tcMar>
              <w:top w:type="dxa" w:w="50"/>
              <w:left w:type="dxa" w:w="80"/>
              <w:bottom w:type="dxa" w:w="50"/>
              <w:right w:type="dxa" w:w="80"/>
            </w:tcMar>
            <w:vAlign w:val="center"/>
          </w:tcPr>
          <w:p>
            <w:pPr>
              <w:jc w:val="center"/>
            </w:pPr>
            <w:r>
              <w:rPr>
                <w:rFonts w:ascii="Arial" w:cs="Arial" w:eastAsia="Arial" w:hAnsi="Arial"/>
                <w:b/>
                <w:bCs/>
                <w:color w:val="D35400"/>
                <w:sz w:val="20"/>
                <w:szCs w:val="20"/>
              </w:rPr>
              <w:t xml:space="preserve">10</w:t>
            </w:r>
          </w:p>
        </w:tc>
        <w:tc>
          <w:tcPr>
            <w:tcW w:type="dxa" w:w="1445"/>
            <w:tcBorders>
              <w:top w:val="single" w:color="CCCCCC" w:sz="1"/>
              <w:left w:val="single" w:color="CCCCCC" w:sz="1"/>
              <w:bottom w:val="single" w:color="CCCCCC" w:sz="1"/>
              <w:right w:val="single" w:color="CCCCCC" w:sz="1"/>
            </w:tcBorders>
            <w:shd w:fill="FADBD8" w:val="clear"/>
            <w:tcMar>
              <w:top w:type="dxa" w:w="50"/>
              <w:left w:type="dxa" w:w="80"/>
              <w:bottom w:type="dxa" w:w="50"/>
              <w:right w:type="dxa" w:w="80"/>
            </w:tcMar>
            <w:vAlign w:val="center"/>
          </w:tcPr>
          <w:p>
            <w:pPr>
              <w:jc w:val="center"/>
            </w:pPr>
            <w:r>
              <w:rPr>
                <w:rFonts w:ascii="Arial" w:cs="Arial" w:eastAsia="Arial" w:hAnsi="Arial"/>
                <w:b/>
                <w:bCs/>
                <w:color w:val="C0392B"/>
                <w:sz w:val="20"/>
                <w:szCs w:val="20"/>
              </w:rPr>
              <w:t xml:space="preserve">15</w:t>
            </w:r>
          </w:p>
        </w:tc>
        <w:tc>
          <w:tcPr>
            <w:tcW w:type="dxa" w:w="1445"/>
            <w:tcBorders>
              <w:top w:val="single" w:color="CCCCCC" w:sz="1"/>
              <w:left w:val="single" w:color="CCCCCC" w:sz="1"/>
              <w:bottom w:val="single" w:color="CCCCCC" w:sz="1"/>
              <w:right w:val="single" w:color="CCCCCC" w:sz="1"/>
            </w:tcBorders>
            <w:shd w:fill="FADBD8" w:val="clear"/>
            <w:tcMar>
              <w:top w:type="dxa" w:w="50"/>
              <w:left w:type="dxa" w:w="80"/>
              <w:bottom w:type="dxa" w:w="50"/>
              <w:right w:type="dxa" w:w="80"/>
            </w:tcMar>
            <w:vAlign w:val="center"/>
          </w:tcPr>
          <w:p>
            <w:pPr>
              <w:jc w:val="center"/>
            </w:pPr>
            <w:r>
              <w:rPr>
                <w:rFonts w:ascii="Arial" w:cs="Arial" w:eastAsia="Arial" w:hAnsi="Arial"/>
                <w:b/>
                <w:bCs/>
                <w:color w:val="C0392B"/>
                <w:sz w:val="20"/>
                <w:szCs w:val="20"/>
              </w:rPr>
              <w:t xml:space="preserve">20</w:t>
            </w:r>
          </w:p>
        </w:tc>
        <w:tc>
          <w:tcPr>
            <w:tcW w:type="dxa" w:w="1445"/>
            <w:tcBorders>
              <w:top w:val="single" w:color="CCCCCC" w:sz="1"/>
              <w:left w:val="single" w:color="CCCCCC" w:sz="1"/>
              <w:bottom w:val="single" w:color="CCCCCC" w:sz="1"/>
              <w:right w:val="single" w:color="CCCCCC" w:sz="1"/>
            </w:tcBorders>
            <w:shd w:fill="FADBD8" w:val="clear"/>
            <w:tcMar>
              <w:top w:type="dxa" w:w="50"/>
              <w:left w:type="dxa" w:w="80"/>
              <w:bottom w:type="dxa" w:w="50"/>
              <w:right w:type="dxa" w:w="80"/>
            </w:tcMar>
            <w:vAlign w:val="center"/>
          </w:tcPr>
          <w:p>
            <w:pPr>
              <w:jc w:val="center"/>
            </w:pPr>
            <w:r>
              <w:rPr>
                <w:rFonts w:ascii="Arial" w:cs="Arial" w:eastAsia="Arial" w:hAnsi="Arial"/>
                <w:b/>
                <w:bCs/>
                <w:color w:val="C0392B"/>
                <w:sz w:val="20"/>
                <w:szCs w:val="20"/>
              </w:rPr>
              <w:t xml:space="preserve">25</w:t>
            </w:r>
          </w:p>
        </w:tc>
      </w:tr>
      <w:tr>
        <w:tc>
          <w:tcPr>
            <w:tcW w:type="dxa" w:w="1800"/>
            <w:tcBorders>
              <w:top w:val="single" w:color="CCCCCC" w:sz="1"/>
              <w:left w:val="single" w:color="CCCCCC" w:sz="1"/>
              <w:bottom w:val="single" w:color="CCCCCC" w:sz="1"/>
              <w:right w:val="single" w:color="CCCCCC" w:sz="1"/>
            </w:tcBorders>
            <w:shd w:fill="E8EDF4" w:val="clear"/>
            <w:tcMar>
              <w:top w:type="dxa" w:w="50"/>
              <w:left w:type="dxa" w:w="80"/>
              <w:bottom w:type="dxa" w:w="50"/>
              <w:right w:type="dxa" w:w="80"/>
            </w:tcMar>
            <w:vAlign w:val="center"/>
          </w:tcPr>
          <w:p>
            <w:pPr>
              <w:jc w:val="center"/>
            </w:pPr>
            <w:r>
              <w:rPr>
                <w:rFonts w:ascii="Arial" w:cs="Arial" w:eastAsia="Arial" w:hAnsi="Arial"/>
                <w:b/>
                <w:bCs/>
                <w:color w:val="333333"/>
                <w:sz w:val="16"/>
                <w:szCs w:val="16"/>
              </w:rPr>
              <w:t xml:space="preserve">4 – Likely</w:t>
            </w:r>
          </w:p>
        </w:tc>
        <w:tc>
          <w:tcPr>
            <w:tcW w:type="dxa" w:w="1445"/>
            <w:tcBorders>
              <w:top w:val="single" w:color="CCCCCC" w:sz="1"/>
              <w:left w:val="single" w:color="CCCCCC" w:sz="1"/>
              <w:bottom w:val="single" w:color="CCCCCC" w:sz="1"/>
              <w:right w:val="single" w:color="CCCCCC" w:sz="1"/>
            </w:tcBorders>
            <w:shd w:fill="FEF9E7" w:val="clear"/>
            <w:tcMar>
              <w:top w:type="dxa" w:w="50"/>
              <w:left w:type="dxa" w:w="80"/>
              <w:bottom w:type="dxa" w:w="50"/>
              <w:right w:type="dxa" w:w="80"/>
            </w:tcMar>
            <w:vAlign w:val="center"/>
          </w:tcPr>
          <w:p>
            <w:pPr>
              <w:jc w:val="center"/>
            </w:pPr>
            <w:r>
              <w:rPr>
                <w:rFonts w:ascii="Arial" w:cs="Arial" w:eastAsia="Arial" w:hAnsi="Arial"/>
                <w:b/>
                <w:bCs/>
                <w:color w:val="7D6608"/>
                <w:sz w:val="20"/>
                <w:szCs w:val="20"/>
              </w:rPr>
              <w:t xml:space="preserve">4</w:t>
            </w:r>
          </w:p>
        </w:tc>
        <w:tc>
          <w:tcPr>
            <w:tcW w:type="dxa" w:w="1445"/>
            <w:tcBorders>
              <w:top w:val="single" w:color="CCCCCC" w:sz="1"/>
              <w:left w:val="single" w:color="CCCCCC" w:sz="1"/>
              <w:bottom w:val="single" w:color="CCCCCC" w:sz="1"/>
              <w:right w:val="single" w:color="CCCCCC" w:sz="1"/>
            </w:tcBorders>
            <w:shd w:fill="FDEBD0" w:val="clear"/>
            <w:tcMar>
              <w:top w:type="dxa" w:w="50"/>
              <w:left w:type="dxa" w:w="80"/>
              <w:bottom w:type="dxa" w:w="50"/>
              <w:right w:type="dxa" w:w="80"/>
            </w:tcMar>
            <w:vAlign w:val="center"/>
          </w:tcPr>
          <w:p>
            <w:pPr>
              <w:jc w:val="center"/>
            </w:pPr>
            <w:r>
              <w:rPr>
                <w:rFonts w:ascii="Arial" w:cs="Arial" w:eastAsia="Arial" w:hAnsi="Arial"/>
                <w:b/>
                <w:bCs/>
                <w:color w:val="D35400"/>
                <w:sz w:val="20"/>
                <w:szCs w:val="20"/>
              </w:rPr>
              <w:t xml:space="preserve">8</w:t>
            </w:r>
          </w:p>
        </w:tc>
        <w:tc>
          <w:tcPr>
            <w:tcW w:type="dxa" w:w="1445"/>
            <w:tcBorders>
              <w:top w:val="single" w:color="CCCCCC" w:sz="1"/>
              <w:left w:val="single" w:color="CCCCCC" w:sz="1"/>
              <w:bottom w:val="single" w:color="CCCCCC" w:sz="1"/>
              <w:right w:val="single" w:color="CCCCCC" w:sz="1"/>
            </w:tcBorders>
            <w:shd w:fill="FDEBD0" w:val="clear"/>
            <w:tcMar>
              <w:top w:type="dxa" w:w="50"/>
              <w:left w:type="dxa" w:w="80"/>
              <w:bottom w:type="dxa" w:w="50"/>
              <w:right w:type="dxa" w:w="80"/>
            </w:tcMar>
            <w:vAlign w:val="center"/>
          </w:tcPr>
          <w:p>
            <w:pPr>
              <w:jc w:val="center"/>
            </w:pPr>
            <w:r>
              <w:rPr>
                <w:rFonts w:ascii="Arial" w:cs="Arial" w:eastAsia="Arial" w:hAnsi="Arial"/>
                <w:b/>
                <w:bCs/>
                <w:color w:val="D35400"/>
                <w:sz w:val="20"/>
                <w:szCs w:val="20"/>
              </w:rPr>
              <w:t xml:space="preserve">12</w:t>
            </w:r>
          </w:p>
        </w:tc>
        <w:tc>
          <w:tcPr>
            <w:tcW w:type="dxa" w:w="1445"/>
            <w:tcBorders>
              <w:top w:val="single" w:color="CCCCCC" w:sz="1"/>
              <w:left w:val="single" w:color="CCCCCC" w:sz="1"/>
              <w:bottom w:val="single" w:color="CCCCCC" w:sz="1"/>
              <w:right w:val="single" w:color="CCCCCC" w:sz="1"/>
            </w:tcBorders>
            <w:shd w:fill="FADBD8" w:val="clear"/>
            <w:tcMar>
              <w:top w:type="dxa" w:w="50"/>
              <w:left w:type="dxa" w:w="80"/>
              <w:bottom w:type="dxa" w:w="50"/>
              <w:right w:type="dxa" w:w="80"/>
            </w:tcMar>
            <w:vAlign w:val="center"/>
          </w:tcPr>
          <w:p>
            <w:pPr>
              <w:jc w:val="center"/>
            </w:pPr>
            <w:r>
              <w:rPr>
                <w:rFonts w:ascii="Arial" w:cs="Arial" w:eastAsia="Arial" w:hAnsi="Arial"/>
                <w:b/>
                <w:bCs/>
                <w:color w:val="C0392B"/>
                <w:sz w:val="20"/>
                <w:szCs w:val="20"/>
              </w:rPr>
              <w:t xml:space="preserve">16</w:t>
            </w:r>
          </w:p>
        </w:tc>
        <w:tc>
          <w:tcPr>
            <w:tcW w:type="dxa" w:w="1445"/>
            <w:tcBorders>
              <w:top w:val="single" w:color="CCCCCC" w:sz="1"/>
              <w:left w:val="single" w:color="CCCCCC" w:sz="1"/>
              <w:bottom w:val="single" w:color="CCCCCC" w:sz="1"/>
              <w:right w:val="single" w:color="CCCCCC" w:sz="1"/>
            </w:tcBorders>
            <w:shd w:fill="FADBD8" w:val="clear"/>
            <w:tcMar>
              <w:top w:type="dxa" w:w="50"/>
              <w:left w:type="dxa" w:w="80"/>
              <w:bottom w:type="dxa" w:w="50"/>
              <w:right w:type="dxa" w:w="80"/>
            </w:tcMar>
            <w:vAlign w:val="center"/>
          </w:tcPr>
          <w:p>
            <w:pPr>
              <w:jc w:val="center"/>
            </w:pPr>
            <w:r>
              <w:rPr>
                <w:rFonts w:ascii="Arial" w:cs="Arial" w:eastAsia="Arial" w:hAnsi="Arial"/>
                <w:b/>
                <w:bCs/>
                <w:color w:val="C0392B"/>
                <w:sz w:val="20"/>
                <w:szCs w:val="20"/>
              </w:rPr>
              <w:t xml:space="preserve">20</w:t>
            </w:r>
          </w:p>
        </w:tc>
      </w:tr>
      <w:tr>
        <w:tc>
          <w:tcPr>
            <w:tcW w:type="dxa" w:w="1800"/>
            <w:tcBorders>
              <w:top w:val="single" w:color="CCCCCC" w:sz="1"/>
              <w:left w:val="single" w:color="CCCCCC" w:sz="1"/>
              <w:bottom w:val="single" w:color="CCCCCC" w:sz="1"/>
              <w:right w:val="single" w:color="CCCCCC" w:sz="1"/>
            </w:tcBorders>
            <w:shd w:fill="E8EDF4" w:val="clear"/>
            <w:tcMar>
              <w:top w:type="dxa" w:w="50"/>
              <w:left w:type="dxa" w:w="80"/>
              <w:bottom w:type="dxa" w:w="50"/>
              <w:right w:type="dxa" w:w="80"/>
            </w:tcMar>
            <w:vAlign w:val="center"/>
          </w:tcPr>
          <w:p>
            <w:pPr>
              <w:jc w:val="center"/>
            </w:pPr>
            <w:r>
              <w:rPr>
                <w:rFonts w:ascii="Arial" w:cs="Arial" w:eastAsia="Arial" w:hAnsi="Arial"/>
                <w:b/>
                <w:bCs/>
                <w:color w:val="333333"/>
                <w:sz w:val="16"/>
                <w:szCs w:val="16"/>
              </w:rPr>
              <w:t xml:space="preserve">3 – Possible</w:t>
            </w:r>
          </w:p>
        </w:tc>
        <w:tc>
          <w:tcPr>
            <w:tcW w:type="dxa" w:w="1445"/>
            <w:tcBorders>
              <w:top w:val="single" w:color="CCCCCC" w:sz="1"/>
              <w:left w:val="single" w:color="CCCCCC" w:sz="1"/>
              <w:bottom w:val="single" w:color="CCCCCC" w:sz="1"/>
              <w:right w:val="single" w:color="CCCCCC" w:sz="1"/>
            </w:tcBorders>
            <w:shd w:fill="D5F5E3" w:val="clear"/>
            <w:tcMar>
              <w:top w:type="dxa" w:w="50"/>
              <w:left w:type="dxa" w:w="80"/>
              <w:bottom w:type="dxa" w:w="50"/>
              <w:right w:type="dxa" w:w="80"/>
            </w:tcMar>
            <w:vAlign w:val="center"/>
          </w:tcPr>
          <w:p>
            <w:pPr>
              <w:jc w:val="center"/>
            </w:pPr>
            <w:r>
              <w:rPr>
                <w:rFonts w:ascii="Arial" w:cs="Arial" w:eastAsia="Arial" w:hAnsi="Arial"/>
                <w:b/>
                <w:bCs/>
                <w:color w:val="1E8449"/>
                <w:sz w:val="20"/>
                <w:szCs w:val="20"/>
              </w:rPr>
              <w:t xml:space="preserve">3</w:t>
            </w:r>
          </w:p>
        </w:tc>
        <w:tc>
          <w:tcPr>
            <w:tcW w:type="dxa" w:w="1445"/>
            <w:tcBorders>
              <w:top w:val="single" w:color="CCCCCC" w:sz="1"/>
              <w:left w:val="single" w:color="CCCCCC" w:sz="1"/>
              <w:bottom w:val="single" w:color="CCCCCC" w:sz="1"/>
              <w:right w:val="single" w:color="CCCCCC" w:sz="1"/>
            </w:tcBorders>
            <w:shd w:fill="FEF9E7" w:val="clear"/>
            <w:tcMar>
              <w:top w:type="dxa" w:w="50"/>
              <w:left w:type="dxa" w:w="80"/>
              <w:bottom w:type="dxa" w:w="50"/>
              <w:right w:type="dxa" w:w="80"/>
            </w:tcMar>
            <w:vAlign w:val="center"/>
          </w:tcPr>
          <w:p>
            <w:pPr>
              <w:jc w:val="center"/>
            </w:pPr>
            <w:r>
              <w:rPr>
                <w:rFonts w:ascii="Arial" w:cs="Arial" w:eastAsia="Arial" w:hAnsi="Arial"/>
                <w:b/>
                <w:bCs/>
                <w:color w:val="7D6608"/>
                <w:sz w:val="20"/>
                <w:szCs w:val="20"/>
              </w:rPr>
              <w:t xml:space="preserve">6</w:t>
            </w:r>
          </w:p>
        </w:tc>
        <w:tc>
          <w:tcPr>
            <w:tcW w:type="dxa" w:w="1445"/>
            <w:tcBorders>
              <w:top w:val="single" w:color="CCCCCC" w:sz="1"/>
              <w:left w:val="single" w:color="CCCCCC" w:sz="1"/>
              <w:bottom w:val="single" w:color="CCCCCC" w:sz="1"/>
              <w:right w:val="single" w:color="CCCCCC" w:sz="1"/>
            </w:tcBorders>
            <w:shd w:fill="FDEBD0" w:val="clear"/>
            <w:tcMar>
              <w:top w:type="dxa" w:w="50"/>
              <w:left w:type="dxa" w:w="80"/>
              <w:bottom w:type="dxa" w:w="50"/>
              <w:right w:type="dxa" w:w="80"/>
            </w:tcMar>
            <w:vAlign w:val="center"/>
          </w:tcPr>
          <w:p>
            <w:pPr>
              <w:jc w:val="center"/>
            </w:pPr>
            <w:r>
              <w:rPr>
                <w:rFonts w:ascii="Arial" w:cs="Arial" w:eastAsia="Arial" w:hAnsi="Arial"/>
                <w:b/>
                <w:bCs/>
                <w:color w:val="D35400"/>
                <w:sz w:val="20"/>
                <w:szCs w:val="20"/>
              </w:rPr>
              <w:t xml:space="preserve">9</w:t>
            </w:r>
          </w:p>
        </w:tc>
        <w:tc>
          <w:tcPr>
            <w:tcW w:type="dxa" w:w="1445"/>
            <w:tcBorders>
              <w:top w:val="single" w:color="CCCCCC" w:sz="1"/>
              <w:left w:val="single" w:color="CCCCCC" w:sz="1"/>
              <w:bottom w:val="single" w:color="CCCCCC" w:sz="1"/>
              <w:right w:val="single" w:color="CCCCCC" w:sz="1"/>
            </w:tcBorders>
            <w:shd w:fill="FDEBD0" w:val="clear"/>
            <w:tcMar>
              <w:top w:type="dxa" w:w="50"/>
              <w:left w:type="dxa" w:w="80"/>
              <w:bottom w:type="dxa" w:w="50"/>
              <w:right w:type="dxa" w:w="80"/>
            </w:tcMar>
            <w:vAlign w:val="center"/>
          </w:tcPr>
          <w:p>
            <w:pPr>
              <w:jc w:val="center"/>
            </w:pPr>
            <w:r>
              <w:rPr>
                <w:rFonts w:ascii="Arial" w:cs="Arial" w:eastAsia="Arial" w:hAnsi="Arial"/>
                <w:b/>
                <w:bCs/>
                <w:color w:val="D35400"/>
                <w:sz w:val="20"/>
                <w:szCs w:val="20"/>
              </w:rPr>
              <w:t xml:space="preserve">12</w:t>
            </w:r>
          </w:p>
        </w:tc>
        <w:tc>
          <w:tcPr>
            <w:tcW w:type="dxa" w:w="1445"/>
            <w:tcBorders>
              <w:top w:val="single" w:color="CCCCCC" w:sz="1"/>
              <w:left w:val="single" w:color="CCCCCC" w:sz="1"/>
              <w:bottom w:val="single" w:color="CCCCCC" w:sz="1"/>
              <w:right w:val="single" w:color="CCCCCC" w:sz="1"/>
            </w:tcBorders>
            <w:shd w:fill="FADBD8" w:val="clear"/>
            <w:tcMar>
              <w:top w:type="dxa" w:w="50"/>
              <w:left w:type="dxa" w:w="80"/>
              <w:bottom w:type="dxa" w:w="50"/>
              <w:right w:type="dxa" w:w="80"/>
            </w:tcMar>
            <w:vAlign w:val="center"/>
          </w:tcPr>
          <w:p>
            <w:pPr>
              <w:jc w:val="center"/>
            </w:pPr>
            <w:r>
              <w:rPr>
                <w:rFonts w:ascii="Arial" w:cs="Arial" w:eastAsia="Arial" w:hAnsi="Arial"/>
                <w:b/>
                <w:bCs/>
                <w:color w:val="C0392B"/>
                <w:sz w:val="20"/>
                <w:szCs w:val="20"/>
              </w:rPr>
              <w:t xml:space="preserve">15</w:t>
            </w:r>
          </w:p>
        </w:tc>
      </w:tr>
      <w:tr>
        <w:tc>
          <w:tcPr>
            <w:tcW w:type="dxa" w:w="1800"/>
            <w:tcBorders>
              <w:top w:val="single" w:color="CCCCCC" w:sz="1"/>
              <w:left w:val="single" w:color="CCCCCC" w:sz="1"/>
              <w:bottom w:val="single" w:color="CCCCCC" w:sz="1"/>
              <w:right w:val="single" w:color="CCCCCC" w:sz="1"/>
            </w:tcBorders>
            <w:shd w:fill="E8EDF4" w:val="clear"/>
            <w:tcMar>
              <w:top w:type="dxa" w:w="50"/>
              <w:left w:type="dxa" w:w="80"/>
              <w:bottom w:type="dxa" w:w="50"/>
              <w:right w:type="dxa" w:w="80"/>
            </w:tcMar>
            <w:vAlign w:val="center"/>
          </w:tcPr>
          <w:p>
            <w:pPr>
              <w:jc w:val="center"/>
            </w:pPr>
            <w:r>
              <w:rPr>
                <w:rFonts w:ascii="Arial" w:cs="Arial" w:eastAsia="Arial" w:hAnsi="Arial"/>
                <w:b/>
                <w:bCs/>
                <w:color w:val="333333"/>
                <w:sz w:val="16"/>
                <w:szCs w:val="16"/>
              </w:rPr>
              <w:t xml:space="preserve">2 – Unlikely</w:t>
            </w:r>
          </w:p>
        </w:tc>
        <w:tc>
          <w:tcPr>
            <w:tcW w:type="dxa" w:w="1445"/>
            <w:tcBorders>
              <w:top w:val="single" w:color="CCCCCC" w:sz="1"/>
              <w:left w:val="single" w:color="CCCCCC" w:sz="1"/>
              <w:bottom w:val="single" w:color="CCCCCC" w:sz="1"/>
              <w:right w:val="single" w:color="CCCCCC" w:sz="1"/>
            </w:tcBorders>
            <w:shd w:fill="D5F5E3" w:val="clear"/>
            <w:tcMar>
              <w:top w:type="dxa" w:w="50"/>
              <w:left w:type="dxa" w:w="80"/>
              <w:bottom w:type="dxa" w:w="50"/>
              <w:right w:type="dxa" w:w="80"/>
            </w:tcMar>
            <w:vAlign w:val="center"/>
          </w:tcPr>
          <w:p>
            <w:pPr>
              <w:jc w:val="center"/>
            </w:pPr>
            <w:r>
              <w:rPr>
                <w:rFonts w:ascii="Arial" w:cs="Arial" w:eastAsia="Arial" w:hAnsi="Arial"/>
                <w:b/>
                <w:bCs/>
                <w:color w:val="1E8449"/>
                <w:sz w:val="20"/>
                <w:szCs w:val="20"/>
              </w:rPr>
              <w:t xml:space="preserve">2</w:t>
            </w:r>
          </w:p>
        </w:tc>
        <w:tc>
          <w:tcPr>
            <w:tcW w:type="dxa" w:w="1445"/>
            <w:tcBorders>
              <w:top w:val="single" w:color="CCCCCC" w:sz="1"/>
              <w:left w:val="single" w:color="CCCCCC" w:sz="1"/>
              <w:bottom w:val="single" w:color="CCCCCC" w:sz="1"/>
              <w:right w:val="single" w:color="CCCCCC" w:sz="1"/>
            </w:tcBorders>
            <w:shd w:fill="FEF9E7" w:val="clear"/>
            <w:tcMar>
              <w:top w:type="dxa" w:w="50"/>
              <w:left w:type="dxa" w:w="80"/>
              <w:bottom w:type="dxa" w:w="50"/>
              <w:right w:type="dxa" w:w="80"/>
            </w:tcMar>
            <w:vAlign w:val="center"/>
          </w:tcPr>
          <w:p>
            <w:pPr>
              <w:jc w:val="center"/>
            </w:pPr>
            <w:r>
              <w:rPr>
                <w:rFonts w:ascii="Arial" w:cs="Arial" w:eastAsia="Arial" w:hAnsi="Arial"/>
                <w:b/>
                <w:bCs/>
                <w:color w:val="7D6608"/>
                <w:sz w:val="20"/>
                <w:szCs w:val="20"/>
              </w:rPr>
              <w:t xml:space="preserve">4</w:t>
            </w:r>
          </w:p>
        </w:tc>
        <w:tc>
          <w:tcPr>
            <w:tcW w:type="dxa" w:w="1445"/>
            <w:tcBorders>
              <w:top w:val="single" w:color="CCCCCC" w:sz="1"/>
              <w:left w:val="single" w:color="CCCCCC" w:sz="1"/>
              <w:bottom w:val="single" w:color="CCCCCC" w:sz="1"/>
              <w:right w:val="single" w:color="CCCCCC" w:sz="1"/>
            </w:tcBorders>
            <w:shd w:fill="FEF9E7" w:val="clear"/>
            <w:tcMar>
              <w:top w:type="dxa" w:w="50"/>
              <w:left w:type="dxa" w:w="80"/>
              <w:bottom w:type="dxa" w:w="50"/>
              <w:right w:type="dxa" w:w="80"/>
            </w:tcMar>
            <w:vAlign w:val="center"/>
          </w:tcPr>
          <w:p>
            <w:pPr>
              <w:jc w:val="center"/>
            </w:pPr>
            <w:r>
              <w:rPr>
                <w:rFonts w:ascii="Arial" w:cs="Arial" w:eastAsia="Arial" w:hAnsi="Arial"/>
                <w:b/>
                <w:bCs/>
                <w:color w:val="7D6608"/>
                <w:sz w:val="20"/>
                <w:szCs w:val="20"/>
              </w:rPr>
              <w:t xml:space="preserve">6</w:t>
            </w:r>
          </w:p>
        </w:tc>
        <w:tc>
          <w:tcPr>
            <w:tcW w:type="dxa" w:w="1445"/>
            <w:tcBorders>
              <w:top w:val="single" w:color="CCCCCC" w:sz="1"/>
              <w:left w:val="single" w:color="CCCCCC" w:sz="1"/>
              <w:bottom w:val="single" w:color="CCCCCC" w:sz="1"/>
              <w:right w:val="single" w:color="CCCCCC" w:sz="1"/>
            </w:tcBorders>
            <w:shd w:fill="FDEBD0" w:val="clear"/>
            <w:tcMar>
              <w:top w:type="dxa" w:w="50"/>
              <w:left w:type="dxa" w:w="80"/>
              <w:bottom w:type="dxa" w:w="50"/>
              <w:right w:type="dxa" w:w="80"/>
            </w:tcMar>
            <w:vAlign w:val="center"/>
          </w:tcPr>
          <w:p>
            <w:pPr>
              <w:jc w:val="center"/>
            </w:pPr>
            <w:r>
              <w:rPr>
                <w:rFonts w:ascii="Arial" w:cs="Arial" w:eastAsia="Arial" w:hAnsi="Arial"/>
                <w:b/>
                <w:bCs/>
                <w:color w:val="D35400"/>
                <w:sz w:val="20"/>
                <w:szCs w:val="20"/>
              </w:rPr>
              <w:t xml:space="preserve">8</w:t>
            </w:r>
          </w:p>
        </w:tc>
        <w:tc>
          <w:tcPr>
            <w:tcW w:type="dxa" w:w="1445"/>
            <w:tcBorders>
              <w:top w:val="single" w:color="CCCCCC" w:sz="1"/>
              <w:left w:val="single" w:color="CCCCCC" w:sz="1"/>
              <w:bottom w:val="single" w:color="CCCCCC" w:sz="1"/>
              <w:right w:val="single" w:color="CCCCCC" w:sz="1"/>
            </w:tcBorders>
            <w:shd w:fill="FDEBD0" w:val="clear"/>
            <w:tcMar>
              <w:top w:type="dxa" w:w="50"/>
              <w:left w:type="dxa" w:w="80"/>
              <w:bottom w:type="dxa" w:w="50"/>
              <w:right w:type="dxa" w:w="80"/>
            </w:tcMar>
            <w:vAlign w:val="center"/>
          </w:tcPr>
          <w:p>
            <w:pPr>
              <w:jc w:val="center"/>
            </w:pPr>
            <w:r>
              <w:rPr>
                <w:rFonts w:ascii="Arial" w:cs="Arial" w:eastAsia="Arial" w:hAnsi="Arial"/>
                <w:b/>
                <w:bCs/>
                <w:color w:val="D35400"/>
                <w:sz w:val="20"/>
                <w:szCs w:val="20"/>
              </w:rPr>
              <w:t xml:space="preserve">10</w:t>
            </w:r>
          </w:p>
        </w:tc>
      </w:tr>
      <w:tr>
        <w:tc>
          <w:tcPr>
            <w:tcW w:type="dxa" w:w="1800"/>
            <w:tcBorders>
              <w:top w:val="single" w:color="CCCCCC" w:sz="1"/>
              <w:left w:val="single" w:color="CCCCCC" w:sz="1"/>
              <w:bottom w:val="single" w:color="CCCCCC" w:sz="1"/>
              <w:right w:val="single" w:color="CCCCCC" w:sz="1"/>
            </w:tcBorders>
            <w:shd w:fill="E8EDF4" w:val="clear"/>
            <w:tcMar>
              <w:top w:type="dxa" w:w="50"/>
              <w:left w:type="dxa" w:w="80"/>
              <w:bottom w:type="dxa" w:w="50"/>
              <w:right w:type="dxa" w:w="80"/>
            </w:tcMar>
            <w:vAlign w:val="center"/>
          </w:tcPr>
          <w:p>
            <w:pPr>
              <w:jc w:val="center"/>
            </w:pPr>
            <w:r>
              <w:rPr>
                <w:rFonts w:ascii="Arial" w:cs="Arial" w:eastAsia="Arial" w:hAnsi="Arial"/>
                <w:b/>
                <w:bCs/>
                <w:color w:val="333333"/>
                <w:sz w:val="16"/>
                <w:szCs w:val="16"/>
              </w:rPr>
              <w:t xml:space="preserve">1 – Rare</w:t>
            </w:r>
          </w:p>
        </w:tc>
        <w:tc>
          <w:tcPr>
            <w:tcW w:type="dxa" w:w="1445"/>
            <w:tcBorders>
              <w:top w:val="single" w:color="CCCCCC" w:sz="1"/>
              <w:left w:val="single" w:color="CCCCCC" w:sz="1"/>
              <w:bottom w:val="single" w:color="CCCCCC" w:sz="1"/>
              <w:right w:val="single" w:color="CCCCCC" w:sz="1"/>
            </w:tcBorders>
            <w:shd w:fill="D5F5E3" w:val="clear"/>
            <w:tcMar>
              <w:top w:type="dxa" w:w="50"/>
              <w:left w:type="dxa" w:w="80"/>
              <w:bottom w:type="dxa" w:w="50"/>
              <w:right w:type="dxa" w:w="80"/>
            </w:tcMar>
            <w:vAlign w:val="center"/>
          </w:tcPr>
          <w:p>
            <w:pPr>
              <w:jc w:val="center"/>
            </w:pPr>
            <w:r>
              <w:rPr>
                <w:rFonts w:ascii="Arial" w:cs="Arial" w:eastAsia="Arial" w:hAnsi="Arial"/>
                <w:b/>
                <w:bCs/>
                <w:color w:val="1E8449"/>
                <w:sz w:val="20"/>
                <w:szCs w:val="20"/>
              </w:rPr>
              <w:t xml:space="preserve">1</w:t>
            </w:r>
          </w:p>
        </w:tc>
        <w:tc>
          <w:tcPr>
            <w:tcW w:type="dxa" w:w="1445"/>
            <w:tcBorders>
              <w:top w:val="single" w:color="CCCCCC" w:sz="1"/>
              <w:left w:val="single" w:color="CCCCCC" w:sz="1"/>
              <w:bottom w:val="single" w:color="CCCCCC" w:sz="1"/>
              <w:right w:val="single" w:color="CCCCCC" w:sz="1"/>
            </w:tcBorders>
            <w:shd w:fill="D5F5E3" w:val="clear"/>
            <w:tcMar>
              <w:top w:type="dxa" w:w="50"/>
              <w:left w:type="dxa" w:w="80"/>
              <w:bottom w:type="dxa" w:w="50"/>
              <w:right w:type="dxa" w:w="80"/>
            </w:tcMar>
            <w:vAlign w:val="center"/>
          </w:tcPr>
          <w:p>
            <w:pPr>
              <w:jc w:val="center"/>
            </w:pPr>
            <w:r>
              <w:rPr>
                <w:rFonts w:ascii="Arial" w:cs="Arial" w:eastAsia="Arial" w:hAnsi="Arial"/>
                <w:b/>
                <w:bCs/>
                <w:color w:val="1E8449"/>
                <w:sz w:val="20"/>
                <w:szCs w:val="20"/>
              </w:rPr>
              <w:t xml:space="preserve">2</w:t>
            </w:r>
          </w:p>
        </w:tc>
        <w:tc>
          <w:tcPr>
            <w:tcW w:type="dxa" w:w="1445"/>
            <w:tcBorders>
              <w:top w:val="single" w:color="CCCCCC" w:sz="1"/>
              <w:left w:val="single" w:color="CCCCCC" w:sz="1"/>
              <w:bottom w:val="single" w:color="CCCCCC" w:sz="1"/>
              <w:right w:val="single" w:color="CCCCCC" w:sz="1"/>
            </w:tcBorders>
            <w:shd w:fill="D5F5E3" w:val="clear"/>
            <w:tcMar>
              <w:top w:type="dxa" w:w="50"/>
              <w:left w:type="dxa" w:w="80"/>
              <w:bottom w:type="dxa" w:w="50"/>
              <w:right w:type="dxa" w:w="80"/>
            </w:tcMar>
            <w:vAlign w:val="center"/>
          </w:tcPr>
          <w:p>
            <w:pPr>
              <w:jc w:val="center"/>
            </w:pPr>
            <w:r>
              <w:rPr>
                <w:rFonts w:ascii="Arial" w:cs="Arial" w:eastAsia="Arial" w:hAnsi="Arial"/>
                <w:b/>
                <w:bCs/>
                <w:color w:val="1E8449"/>
                <w:sz w:val="20"/>
                <w:szCs w:val="20"/>
              </w:rPr>
              <w:t xml:space="preserve">3</w:t>
            </w:r>
          </w:p>
        </w:tc>
        <w:tc>
          <w:tcPr>
            <w:tcW w:type="dxa" w:w="1445"/>
            <w:tcBorders>
              <w:top w:val="single" w:color="CCCCCC" w:sz="1"/>
              <w:left w:val="single" w:color="CCCCCC" w:sz="1"/>
              <w:bottom w:val="single" w:color="CCCCCC" w:sz="1"/>
              <w:right w:val="single" w:color="CCCCCC" w:sz="1"/>
            </w:tcBorders>
            <w:shd w:fill="FEF9E7" w:val="clear"/>
            <w:tcMar>
              <w:top w:type="dxa" w:w="50"/>
              <w:left w:type="dxa" w:w="80"/>
              <w:bottom w:type="dxa" w:w="50"/>
              <w:right w:type="dxa" w:w="80"/>
            </w:tcMar>
            <w:vAlign w:val="center"/>
          </w:tcPr>
          <w:p>
            <w:pPr>
              <w:jc w:val="center"/>
            </w:pPr>
            <w:r>
              <w:rPr>
                <w:rFonts w:ascii="Arial" w:cs="Arial" w:eastAsia="Arial" w:hAnsi="Arial"/>
                <w:b/>
                <w:bCs/>
                <w:color w:val="7D6608"/>
                <w:sz w:val="20"/>
                <w:szCs w:val="20"/>
              </w:rPr>
              <w:t xml:space="preserve">4</w:t>
            </w:r>
          </w:p>
        </w:tc>
        <w:tc>
          <w:tcPr>
            <w:tcW w:type="dxa" w:w="1445"/>
            <w:tcBorders>
              <w:top w:val="single" w:color="CCCCCC" w:sz="1"/>
              <w:left w:val="single" w:color="CCCCCC" w:sz="1"/>
              <w:bottom w:val="single" w:color="CCCCCC" w:sz="1"/>
              <w:right w:val="single" w:color="CCCCCC" w:sz="1"/>
            </w:tcBorders>
            <w:shd w:fill="FEF9E7" w:val="clear"/>
            <w:tcMar>
              <w:top w:type="dxa" w:w="50"/>
              <w:left w:type="dxa" w:w="80"/>
              <w:bottom w:type="dxa" w:w="50"/>
              <w:right w:type="dxa" w:w="80"/>
            </w:tcMar>
            <w:vAlign w:val="center"/>
          </w:tcPr>
          <w:p>
            <w:pPr>
              <w:jc w:val="center"/>
            </w:pPr>
            <w:r>
              <w:rPr>
                <w:rFonts w:ascii="Arial" w:cs="Arial" w:eastAsia="Arial" w:hAnsi="Arial"/>
                <w:b/>
                <w:bCs/>
                <w:color w:val="7D6608"/>
                <w:sz w:val="20"/>
                <w:szCs w:val="20"/>
              </w:rPr>
              <w:t xml:space="preserve">5</w:t>
            </w:r>
          </w:p>
        </w:tc>
      </w:tr>
    </w:tbl>
    <w:p>
      <w:pPr>
        <w:spacing w:after="0" w:before="160"/>
      </w:pPr>
    </w:p>
    <w:p>
      <w:pPr>
        <w:pStyle w:val="Heading2"/>
      </w:pPr>
      <w:r>
        <w:rPr>
          <w:rFonts w:ascii="Arial" w:cs="Arial" w:eastAsia="Arial" w:hAnsi="Arial"/>
          <w:b/>
          <w:bCs/>
          <w:color w:val="0B1D3A"/>
          <w:sz w:val="24"/>
          <w:szCs w:val="24"/>
        </w:rPr>
        <w:t xml:space="preserve">Risk Rating Action Key</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026"/>
      </w:tblGrid>
      <w:tr>
        <w:tc>
          <w:tcPr>
            <w:tcW w:type="dxa" w:w="1500"/>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Score</w:t>
            </w:r>
          </w:p>
        </w:tc>
        <w:tc>
          <w:tcPr>
            <w:tcW w:type="dxa" w:w="2500"/>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Rating</w:t>
            </w:r>
          </w:p>
        </w:tc>
        <w:tc>
          <w:tcPr>
            <w:tcW w:type="dxa" w:w="5026"/>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Required Action</w:t>
            </w:r>
          </w:p>
        </w:tc>
      </w:tr>
      <w:tr>
        <w:tc>
          <w:tcPr>
            <w:tcW w:type="dxa" w:w="1500"/>
            <w:tcBorders>
              <w:top w:val="single" w:color="CCCCCC" w:sz="1"/>
              <w:left w:val="single" w:color="CCCCCC" w:sz="1"/>
              <w:bottom w:val="single" w:color="CCCCCC" w:sz="1"/>
              <w:right w:val="single" w:color="CCCCCC" w:sz="1"/>
            </w:tcBorders>
            <w:shd w:fill="FADBD8" w:val="clear"/>
            <w:tcMar>
              <w:top w:type="dxa" w:w="50"/>
              <w:left w:type="dxa" w:w="80"/>
              <w:bottom w:type="dxa" w:w="50"/>
              <w:right w:type="dxa" w:w="80"/>
            </w:tcMar>
            <w:vAlign w:val="center"/>
          </w:tcPr>
          <w:p>
            <w:pPr>
              <w:jc w:val="center"/>
            </w:pPr>
            <w:r>
              <w:rPr>
                <w:rFonts w:ascii="Arial" w:cs="Arial" w:eastAsia="Arial" w:hAnsi="Arial"/>
                <w:b/>
                <w:bCs/>
                <w:color w:val="C0392B"/>
                <w:sz w:val="20"/>
                <w:szCs w:val="20"/>
              </w:rPr>
              <w:t xml:space="preserve">15–25</w:t>
            </w:r>
          </w:p>
        </w:tc>
        <w:tc>
          <w:tcPr>
            <w:tcW w:type="dxa" w:w="2500"/>
            <w:tcBorders>
              <w:top w:val="single" w:color="CCCCCC" w:sz="1"/>
              <w:left w:val="single" w:color="CCCCCC" w:sz="1"/>
              <w:bottom w:val="single" w:color="CCCCCC" w:sz="1"/>
              <w:right w:val="single" w:color="CCCCCC" w:sz="1"/>
            </w:tcBorders>
            <w:shd w:fill="FADBD8" w:val="clear"/>
            <w:tcMar>
              <w:top w:type="dxa" w:w="50"/>
              <w:left w:type="dxa" w:w="80"/>
              <w:bottom w:type="dxa" w:w="50"/>
              <w:right w:type="dxa" w:w="80"/>
            </w:tcMar>
            <w:vAlign w:val="center"/>
          </w:tcPr>
          <w:p>
            <w:pPr>
              <w:jc w:val="left"/>
            </w:pPr>
            <w:r>
              <w:rPr>
                <w:rFonts w:ascii="Arial" w:cs="Arial" w:eastAsia="Arial" w:hAnsi="Arial"/>
                <w:b/>
                <w:bCs/>
                <w:color w:val="C0392B"/>
                <w:sz w:val="20"/>
                <w:szCs w:val="20"/>
              </w:rPr>
              <w:t xml:space="preserve">HIGH</w:t>
            </w:r>
          </w:p>
        </w:tc>
        <w:tc>
          <w:tcPr>
            <w:tcW w:type="dxa" w:w="50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8"/>
                <w:szCs w:val="18"/>
              </w:rPr>
              <w:t xml:space="preserve">Immediate action required. Escalate to Registered Manager and Clinical Lead. Consider suspending activity until controls are implemented.</w:t>
            </w:r>
          </w:p>
        </w:tc>
      </w:tr>
      <w:tr>
        <w:tc>
          <w:tcPr>
            <w:tcW w:type="dxa" w:w="1500"/>
            <w:tcBorders>
              <w:top w:val="single" w:color="CCCCCC" w:sz="1"/>
              <w:left w:val="single" w:color="CCCCCC" w:sz="1"/>
              <w:bottom w:val="single" w:color="CCCCCC" w:sz="1"/>
              <w:right w:val="single" w:color="CCCCCC" w:sz="1"/>
            </w:tcBorders>
            <w:shd w:fill="FDEBD0" w:val="clear"/>
            <w:tcMar>
              <w:top w:type="dxa" w:w="50"/>
              <w:left w:type="dxa" w:w="80"/>
              <w:bottom w:type="dxa" w:w="50"/>
              <w:right w:type="dxa" w:w="80"/>
            </w:tcMar>
            <w:vAlign w:val="center"/>
          </w:tcPr>
          <w:p>
            <w:pPr>
              <w:jc w:val="center"/>
            </w:pPr>
            <w:r>
              <w:rPr>
                <w:rFonts w:ascii="Arial" w:cs="Arial" w:eastAsia="Arial" w:hAnsi="Arial"/>
                <w:b/>
                <w:bCs/>
                <w:color w:val="D35400"/>
                <w:sz w:val="20"/>
                <w:szCs w:val="20"/>
              </w:rPr>
              <w:t xml:space="preserve">8–12</w:t>
            </w:r>
          </w:p>
        </w:tc>
        <w:tc>
          <w:tcPr>
            <w:tcW w:type="dxa" w:w="2500"/>
            <w:tcBorders>
              <w:top w:val="single" w:color="CCCCCC" w:sz="1"/>
              <w:left w:val="single" w:color="CCCCCC" w:sz="1"/>
              <w:bottom w:val="single" w:color="CCCCCC" w:sz="1"/>
              <w:right w:val="single" w:color="CCCCCC" w:sz="1"/>
            </w:tcBorders>
            <w:shd w:fill="FDEBD0" w:val="clear"/>
            <w:tcMar>
              <w:top w:type="dxa" w:w="50"/>
              <w:left w:type="dxa" w:w="80"/>
              <w:bottom w:type="dxa" w:w="50"/>
              <w:right w:type="dxa" w:w="80"/>
            </w:tcMar>
            <w:vAlign w:val="center"/>
          </w:tcPr>
          <w:p>
            <w:pPr>
              <w:jc w:val="left"/>
            </w:pPr>
            <w:r>
              <w:rPr>
                <w:rFonts w:ascii="Arial" w:cs="Arial" w:eastAsia="Arial" w:hAnsi="Arial"/>
                <w:b/>
                <w:bCs/>
                <w:color w:val="D35400"/>
                <w:sz w:val="20"/>
                <w:szCs w:val="20"/>
              </w:rPr>
              <w:t xml:space="preserve">MEDIUM</w:t>
            </w:r>
          </w:p>
        </w:tc>
        <w:tc>
          <w:tcPr>
            <w:tcW w:type="dxa" w:w="50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8"/>
                <w:szCs w:val="18"/>
              </w:rPr>
              <w:t xml:space="preserve">Action required within defined timescale. Implement additional controls and monitor. Report to governance meeting.</w:t>
            </w:r>
          </w:p>
        </w:tc>
      </w:tr>
      <w:tr>
        <w:tc>
          <w:tcPr>
            <w:tcW w:type="dxa" w:w="1500"/>
            <w:tcBorders>
              <w:top w:val="single" w:color="CCCCCC" w:sz="1"/>
              <w:left w:val="single" w:color="CCCCCC" w:sz="1"/>
              <w:bottom w:val="single" w:color="CCCCCC" w:sz="1"/>
              <w:right w:val="single" w:color="CCCCCC" w:sz="1"/>
            </w:tcBorders>
            <w:shd w:fill="FEF9E7" w:val="clear"/>
            <w:tcMar>
              <w:top w:type="dxa" w:w="50"/>
              <w:left w:type="dxa" w:w="80"/>
              <w:bottom w:type="dxa" w:w="50"/>
              <w:right w:type="dxa" w:w="80"/>
            </w:tcMar>
            <w:vAlign w:val="center"/>
          </w:tcPr>
          <w:p>
            <w:pPr>
              <w:jc w:val="center"/>
            </w:pPr>
            <w:r>
              <w:rPr>
                <w:rFonts w:ascii="Arial" w:cs="Arial" w:eastAsia="Arial" w:hAnsi="Arial"/>
                <w:b/>
                <w:bCs/>
                <w:color w:val="7D6608"/>
                <w:sz w:val="20"/>
                <w:szCs w:val="20"/>
              </w:rPr>
              <w:t xml:space="preserve">4–6</w:t>
            </w:r>
          </w:p>
        </w:tc>
        <w:tc>
          <w:tcPr>
            <w:tcW w:type="dxa" w:w="2500"/>
            <w:tcBorders>
              <w:top w:val="single" w:color="CCCCCC" w:sz="1"/>
              <w:left w:val="single" w:color="CCCCCC" w:sz="1"/>
              <w:bottom w:val="single" w:color="CCCCCC" w:sz="1"/>
              <w:right w:val="single" w:color="CCCCCC" w:sz="1"/>
            </w:tcBorders>
            <w:shd w:fill="FEF9E7" w:val="clear"/>
            <w:tcMar>
              <w:top w:type="dxa" w:w="50"/>
              <w:left w:type="dxa" w:w="80"/>
              <w:bottom w:type="dxa" w:w="50"/>
              <w:right w:type="dxa" w:w="80"/>
            </w:tcMar>
            <w:vAlign w:val="center"/>
          </w:tcPr>
          <w:p>
            <w:pPr>
              <w:jc w:val="left"/>
            </w:pPr>
            <w:r>
              <w:rPr>
                <w:rFonts w:ascii="Arial" w:cs="Arial" w:eastAsia="Arial" w:hAnsi="Arial"/>
                <w:b/>
                <w:bCs/>
                <w:color w:val="7D6608"/>
                <w:sz w:val="20"/>
                <w:szCs w:val="20"/>
              </w:rPr>
              <w:t xml:space="preserve">LOW</w:t>
            </w:r>
          </w:p>
        </w:tc>
        <w:tc>
          <w:tcPr>
            <w:tcW w:type="dxa" w:w="50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8"/>
                <w:szCs w:val="18"/>
              </w:rPr>
              <w:t xml:space="preserve">Manage by routine procedures and existing controls. Monitor for change. Review at scheduled intervals.</w:t>
            </w:r>
          </w:p>
        </w:tc>
      </w:tr>
      <w:tr>
        <w:tc>
          <w:tcPr>
            <w:tcW w:type="dxa" w:w="1500"/>
            <w:tcBorders>
              <w:top w:val="single" w:color="CCCCCC" w:sz="1"/>
              <w:left w:val="single" w:color="CCCCCC" w:sz="1"/>
              <w:bottom w:val="single" w:color="CCCCCC" w:sz="1"/>
              <w:right w:val="single" w:color="CCCCCC" w:sz="1"/>
            </w:tcBorders>
            <w:shd w:fill="D5F5E3" w:val="clear"/>
            <w:tcMar>
              <w:top w:type="dxa" w:w="50"/>
              <w:left w:type="dxa" w:w="80"/>
              <w:bottom w:type="dxa" w:w="50"/>
              <w:right w:type="dxa" w:w="80"/>
            </w:tcMar>
            <w:vAlign w:val="center"/>
          </w:tcPr>
          <w:p>
            <w:pPr>
              <w:jc w:val="center"/>
            </w:pPr>
            <w:r>
              <w:rPr>
                <w:rFonts w:ascii="Arial" w:cs="Arial" w:eastAsia="Arial" w:hAnsi="Arial"/>
                <w:b/>
                <w:bCs/>
                <w:color w:val="1E8449"/>
                <w:sz w:val="20"/>
                <w:szCs w:val="20"/>
              </w:rPr>
              <w:t xml:space="preserve">1–3</w:t>
            </w:r>
          </w:p>
        </w:tc>
        <w:tc>
          <w:tcPr>
            <w:tcW w:type="dxa" w:w="2500"/>
            <w:tcBorders>
              <w:top w:val="single" w:color="CCCCCC" w:sz="1"/>
              <w:left w:val="single" w:color="CCCCCC" w:sz="1"/>
              <w:bottom w:val="single" w:color="CCCCCC" w:sz="1"/>
              <w:right w:val="single" w:color="CCCCCC" w:sz="1"/>
            </w:tcBorders>
            <w:shd w:fill="D5F5E3" w:val="clear"/>
            <w:tcMar>
              <w:top w:type="dxa" w:w="50"/>
              <w:left w:type="dxa" w:w="80"/>
              <w:bottom w:type="dxa" w:w="50"/>
              <w:right w:type="dxa" w:w="80"/>
            </w:tcMar>
            <w:vAlign w:val="center"/>
          </w:tcPr>
          <w:p>
            <w:pPr>
              <w:jc w:val="left"/>
            </w:pPr>
            <w:r>
              <w:rPr>
                <w:rFonts w:ascii="Arial" w:cs="Arial" w:eastAsia="Arial" w:hAnsi="Arial"/>
                <w:b/>
                <w:bCs/>
                <w:color w:val="1E8449"/>
                <w:sz w:val="20"/>
                <w:szCs w:val="20"/>
              </w:rPr>
              <w:t xml:space="preserve">VERY LOW</w:t>
            </w:r>
          </w:p>
        </w:tc>
        <w:tc>
          <w:tcPr>
            <w:tcW w:type="dxa" w:w="50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8"/>
                <w:szCs w:val="18"/>
              </w:rPr>
              <w:t xml:space="preserve">No additional action required. Maintain current controls. Include in routine review cycle.</w:t>
            </w:r>
          </w:p>
        </w:tc>
      </w:tr>
    </w:tbl>
    <w:p>
      <w:pPr>
        <w:spacing w:after="0" w:before="200"/>
      </w:pPr>
    </w:p>
    <w:p>
      <w:r>
        <w:br w:type="page"/>
      </w:r>
    </w:p>
    <w:p>
      <w:pPr>
        <w:pStyle w:val="Heading1"/>
      </w:pPr>
      <w:r>
        <w:rPr>
          <w:rFonts w:ascii="Arial" w:cs="Arial" w:eastAsia="Arial" w:hAnsi="Arial"/>
          <w:b/>
          <w:bCs/>
          <w:color w:val="0B1D3A"/>
          <w:sz w:val="28"/>
          <w:szCs w:val="28"/>
        </w:rPr>
        <w:t xml:space="preserve">Hazard Identification and Risk Register</w:t>
      </w:r>
    </w:p>
    <w:p>
      <w:pPr>
        <w:spacing w:after="120"/>
        <w:jc w:val="both"/>
      </w:pPr>
      <w:r>
        <w:rPr>
          <w:rFonts w:ascii="Arial" w:cs="Arial" w:eastAsia="Arial" w:hAnsi="Arial"/>
          <w:color w:val="333333"/>
          <w:sz w:val="22"/>
          <w:szCs w:val="22"/>
        </w:rPr>
        <w:t xml:space="preserve">L = Likelihood (1–5) | S = Severity (1–5) | Risk = L × S. Existing controls are currently in place; additional controls are recommended actions to reduce residual risk.</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1100"/>
        <w:gridCol w:w="700"/>
        <w:gridCol w:w="1700"/>
        <w:gridCol w:w="400"/>
        <w:gridCol w:w="400"/>
        <w:gridCol w:w="450"/>
        <w:gridCol w:w="1700"/>
        <w:gridCol w:w="400"/>
        <w:gridCol w:w="400"/>
        <w:gridCol w:w="450"/>
        <w:gridCol w:w="926"/>
      </w:tblGrid>
      <w:tr>
        <w:tc>
          <w:tcPr>
            <w:tcW w:type="dxa" w:w="400"/>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Ref</w:t>
            </w:r>
          </w:p>
        </w:tc>
        <w:tc>
          <w:tcPr>
            <w:tcW w:type="dxa" w:w="1100"/>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Hazard / Risk</w:t>
            </w:r>
          </w:p>
        </w:tc>
        <w:tc>
          <w:tcPr>
            <w:tcW w:type="dxa" w:w="700"/>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Who is at Risk</w:t>
            </w:r>
          </w:p>
        </w:tc>
        <w:tc>
          <w:tcPr>
            <w:tcW w:type="dxa" w:w="1700"/>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Existing Control Measures</w:t>
            </w:r>
          </w:p>
        </w:tc>
        <w:tc>
          <w:tcPr>
            <w:tcW w:type="dxa" w:w="400"/>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L</w:t>
            </w:r>
          </w:p>
        </w:tc>
        <w:tc>
          <w:tcPr>
            <w:tcW w:type="dxa" w:w="400"/>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S</w:t>
            </w:r>
          </w:p>
        </w:tc>
        <w:tc>
          <w:tcPr>
            <w:tcW w:type="dxa" w:w="450"/>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Risk</w:t>
            </w:r>
          </w:p>
        </w:tc>
        <w:tc>
          <w:tcPr>
            <w:tcW w:type="dxa" w:w="1700"/>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Additional Control Measures Required</w:t>
            </w:r>
          </w:p>
        </w:tc>
        <w:tc>
          <w:tcPr>
            <w:tcW w:type="dxa" w:w="400"/>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L</w:t>
            </w:r>
          </w:p>
        </w:tc>
        <w:tc>
          <w:tcPr>
            <w:tcW w:type="dxa" w:w="400"/>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S</w:t>
            </w:r>
          </w:p>
        </w:tc>
        <w:tc>
          <w:tcPr>
            <w:tcW w:type="dxa" w:w="450"/>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Risk</w:t>
            </w:r>
          </w:p>
        </w:tc>
        <w:tc>
          <w:tcPr>
            <w:tcW w:type="dxa" w:w="926"/>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Owner</w:t>
            </w:r>
          </w:p>
        </w:tc>
      </w:tr>
      <w:tr>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bCs/>
                <w:color w:val="333333"/>
                <w:sz w:val="16"/>
                <w:szCs w:val="16"/>
              </w:rPr>
              <w:t xml:space="preserve">9.1</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Verbal abuse or threats from patients or relatives dissatisfied with waiting times, treatment, or outcomes</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Reception Staff, Clinical Staff</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jc w:val="left"/>
            </w:pPr>
            <w:r>
              <w:rPr>
                <w:rFonts w:ascii="Arial" w:cs="Arial" w:eastAsia="Arial" w:hAnsi="Arial"/>
                <w:b w:val="false"/>
                <w:bCs w:val="false"/>
                <w:color w:val="333333"/>
                <w:sz w:val="16"/>
                <w:szCs w:val="16"/>
              </w:rPr>
              <w:t xml:space="preserve">Acceptable behaviour policy displayed</w:t>
            </w:r>
          </w:p>
          <w:p>
            <w:pPr>
              <w:spacing w:after="40"/>
              <w:jc w:val="left"/>
            </w:pPr>
            <w:r>
              <w:rPr>
                <w:rFonts w:ascii="Arial" w:cs="Arial" w:eastAsia="Arial" w:hAnsi="Arial"/>
                <w:b w:val="false"/>
                <w:bCs w:val="false"/>
                <w:color w:val="333333"/>
                <w:sz w:val="16"/>
                <w:szCs w:val="16"/>
              </w:rPr>
              <w:t xml:space="preserve">Staff trained in de-escalation at induction</w:t>
            </w:r>
          </w:p>
          <w:p>
            <w:pPr>
              <w:spacing w:after="0"/>
              <w:jc w:val="left"/>
            </w:pPr>
            <w:r>
              <w:rPr>
                <w:rFonts w:ascii="Arial" w:cs="Arial" w:eastAsia="Arial" w:hAnsi="Arial"/>
                <w:b w:val="false"/>
                <w:bCs w:val="false"/>
                <w:color w:val="333333"/>
                <w:sz w:val="16"/>
                <w:szCs w:val="16"/>
              </w:rPr>
              <w:t xml:space="preserve">Complaints procedure accessible</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3</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3</w:t>
            </w:r>
          </w:p>
        </w:tc>
        <w:tc>
          <w:tcPr>
            <w:tcW w:type="dxa" w:w="450"/>
            <w:tcBorders>
              <w:top w:val="single" w:color="CCCCCC" w:sz="1"/>
              <w:left w:val="single" w:color="CCCCCC" w:sz="1"/>
              <w:bottom w:val="single" w:color="CCCCCC" w:sz="1"/>
              <w:right w:val="single" w:color="CCCCCC" w:sz="1"/>
            </w:tcBorders>
            <w:shd w:fill="FDEBD0" w:val="clear"/>
            <w:tcMar>
              <w:top w:type="dxa" w:w="50"/>
              <w:left w:type="dxa" w:w="80"/>
              <w:bottom w:type="dxa" w:w="50"/>
              <w:right w:type="dxa" w:w="80"/>
            </w:tcMar>
            <w:vAlign w:val="center"/>
          </w:tcPr>
          <w:p>
            <w:pPr>
              <w:jc w:val="center"/>
            </w:pPr>
            <w:r>
              <w:rPr>
                <w:rFonts w:ascii="Arial" w:cs="Arial" w:eastAsia="Arial" w:hAnsi="Arial"/>
                <w:b/>
                <w:bCs/>
                <w:color w:val="D35400"/>
                <w:sz w:val="16"/>
                <w:szCs w:val="16"/>
              </w:rPr>
              <w:t xml:space="preserve">9</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jc w:val="left"/>
            </w:pPr>
            <w:r>
              <w:rPr>
                <w:rFonts w:ascii="Arial" w:cs="Arial" w:eastAsia="Arial" w:hAnsi="Arial"/>
                <w:b w:val="false"/>
                <w:bCs w:val="false"/>
                <w:color w:val="333333"/>
                <w:sz w:val="16"/>
                <w:szCs w:val="16"/>
              </w:rPr>
              <w:t xml:space="preserve">Conflict resolution and breakaway training annually</w:t>
            </w:r>
          </w:p>
          <w:p>
            <w:pPr>
              <w:spacing w:after="40"/>
              <w:jc w:val="left"/>
            </w:pPr>
            <w:r>
              <w:rPr>
                <w:rFonts w:ascii="Arial" w:cs="Arial" w:eastAsia="Arial" w:hAnsi="Arial"/>
                <w:b w:val="false"/>
                <w:bCs w:val="false"/>
                <w:color w:val="333333"/>
                <w:sz w:val="16"/>
                <w:szCs w:val="16"/>
              </w:rPr>
              <w:t xml:space="preserve">Patient communication expectations set at registration</w:t>
            </w:r>
          </w:p>
          <w:p>
            <w:pPr>
              <w:spacing w:after="0"/>
              <w:jc w:val="left"/>
            </w:pPr>
            <w:r>
              <w:rPr>
                <w:rFonts w:ascii="Arial" w:cs="Arial" w:eastAsia="Arial" w:hAnsi="Arial"/>
                <w:b w:val="false"/>
                <w:bCs w:val="false"/>
                <w:color w:val="333333"/>
                <w:sz w:val="16"/>
                <w:szCs w:val="16"/>
              </w:rPr>
              <w:t xml:space="preserve">Waiting time updates provided proactively</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2</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3</w:t>
            </w:r>
          </w:p>
        </w:tc>
        <w:tc>
          <w:tcPr>
            <w:tcW w:type="dxa" w:w="450"/>
            <w:tcBorders>
              <w:top w:val="single" w:color="CCCCCC" w:sz="1"/>
              <w:left w:val="single" w:color="CCCCCC" w:sz="1"/>
              <w:bottom w:val="single" w:color="CCCCCC" w:sz="1"/>
              <w:right w:val="single" w:color="CCCCCC" w:sz="1"/>
            </w:tcBorders>
            <w:shd w:fill="FEF9E7" w:val="clear"/>
            <w:tcMar>
              <w:top w:type="dxa" w:w="50"/>
              <w:left w:type="dxa" w:w="80"/>
              <w:bottom w:type="dxa" w:w="50"/>
              <w:right w:type="dxa" w:w="80"/>
            </w:tcMar>
            <w:vAlign w:val="center"/>
          </w:tcPr>
          <w:p>
            <w:pPr>
              <w:jc w:val="center"/>
            </w:pPr>
            <w:r>
              <w:rPr>
                <w:rFonts w:ascii="Arial" w:cs="Arial" w:eastAsia="Arial" w:hAnsi="Arial"/>
                <w:b/>
                <w:bCs/>
                <w:color w:val="7D6608"/>
                <w:sz w:val="16"/>
                <w:szCs w:val="16"/>
              </w:rPr>
              <w:t xml:space="preserve">6</w:t>
            </w:r>
          </w:p>
        </w:tc>
        <w:tc>
          <w:tcPr>
            <w:tcW w:type="dxa" w:w="9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Reg. Manager</w:t>
            </w:r>
          </w:p>
        </w:tc>
      </w:tr>
      <w:tr>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bCs/>
                <w:color w:val="333333"/>
                <w:sz w:val="16"/>
                <w:szCs w:val="16"/>
              </w:rPr>
              <w:t xml:space="preserve">9.2</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Physical assault on staff member by patient or visitor</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All Staff</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jc w:val="left"/>
            </w:pPr>
            <w:r>
              <w:rPr>
                <w:rFonts w:ascii="Arial" w:cs="Arial" w:eastAsia="Arial" w:hAnsi="Arial"/>
                <w:b w:val="false"/>
                <w:bCs w:val="false"/>
                <w:color w:val="333333"/>
                <w:sz w:val="16"/>
                <w:szCs w:val="16"/>
              </w:rPr>
              <w:t xml:space="preserve">Panic/staff alarm system installed</w:t>
            </w:r>
          </w:p>
          <w:p>
            <w:pPr>
              <w:spacing w:after="40"/>
              <w:jc w:val="left"/>
            </w:pPr>
            <w:r>
              <w:rPr>
                <w:rFonts w:ascii="Arial" w:cs="Arial" w:eastAsia="Arial" w:hAnsi="Arial"/>
                <w:b w:val="false"/>
                <w:bCs w:val="false"/>
                <w:color w:val="333333"/>
                <w:sz w:val="16"/>
                <w:szCs w:val="16"/>
              </w:rPr>
              <w:t xml:space="preserve">CCTV in public areas</w:t>
            </w:r>
          </w:p>
          <w:p>
            <w:pPr>
              <w:spacing w:after="0"/>
              <w:jc w:val="left"/>
            </w:pPr>
            <w:r>
              <w:rPr>
                <w:rFonts w:ascii="Arial" w:cs="Arial" w:eastAsia="Arial" w:hAnsi="Arial"/>
                <w:b w:val="false"/>
                <w:bCs w:val="false"/>
                <w:color w:val="333333"/>
                <w:sz w:val="16"/>
                <w:szCs w:val="16"/>
              </w:rPr>
              <w:t xml:space="preserve">Incident reporting and investigation procedure</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2</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4</w:t>
            </w:r>
          </w:p>
        </w:tc>
        <w:tc>
          <w:tcPr>
            <w:tcW w:type="dxa" w:w="450"/>
            <w:tcBorders>
              <w:top w:val="single" w:color="CCCCCC" w:sz="1"/>
              <w:left w:val="single" w:color="CCCCCC" w:sz="1"/>
              <w:bottom w:val="single" w:color="CCCCCC" w:sz="1"/>
              <w:right w:val="single" w:color="CCCCCC" w:sz="1"/>
            </w:tcBorders>
            <w:shd w:fill="FDEBD0" w:val="clear"/>
            <w:tcMar>
              <w:top w:type="dxa" w:w="50"/>
              <w:left w:type="dxa" w:w="80"/>
              <w:bottom w:type="dxa" w:w="50"/>
              <w:right w:type="dxa" w:w="80"/>
            </w:tcMar>
            <w:vAlign w:val="center"/>
          </w:tcPr>
          <w:p>
            <w:pPr>
              <w:jc w:val="center"/>
            </w:pPr>
            <w:r>
              <w:rPr>
                <w:rFonts w:ascii="Arial" w:cs="Arial" w:eastAsia="Arial" w:hAnsi="Arial"/>
                <w:b/>
                <w:bCs/>
                <w:color w:val="D35400"/>
                <w:sz w:val="16"/>
                <w:szCs w:val="16"/>
              </w:rPr>
              <w:t xml:space="preserve">8</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jc w:val="left"/>
            </w:pPr>
            <w:r>
              <w:rPr>
                <w:rFonts w:ascii="Arial" w:cs="Arial" w:eastAsia="Arial" w:hAnsi="Arial"/>
                <w:b w:val="false"/>
                <w:bCs w:val="false"/>
                <w:color w:val="333333"/>
                <w:sz w:val="16"/>
                <w:szCs w:val="16"/>
              </w:rPr>
              <w:t xml:space="preserve">Covert personal attack alarm for high-risk situations</w:t>
            </w:r>
          </w:p>
          <w:p>
            <w:pPr>
              <w:spacing w:after="40"/>
              <w:jc w:val="left"/>
            </w:pPr>
            <w:r>
              <w:rPr>
                <w:rFonts w:ascii="Arial" w:cs="Arial" w:eastAsia="Arial" w:hAnsi="Arial"/>
                <w:b w:val="false"/>
                <w:bCs w:val="false"/>
                <w:color w:val="333333"/>
                <w:sz w:val="16"/>
                <w:szCs w:val="16"/>
              </w:rPr>
              <w:t xml:space="preserve">Zero-tolerance policy with documented sanctions</w:t>
            </w:r>
          </w:p>
          <w:p>
            <w:pPr>
              <w:spacing w:after="0"/>
              <w:jc w:val="left"/>
            </w:pPr>
            <w:r>
              <w:rPr>
                <w:rFonts w:ascii="Arial" w:cs="Arial" w:eastAsia="Arial" w:hAnsi="Arial"/>
                <w:b w:val="false"/>
                <w:bCs w:val="false"/>
                <w:color w:val="333333"/>
                <w:sz w:val="16"/>
                <w:szCs w:val="16"/>
              </w:rPr>
              <w:t xml:space="preserve">Police liaison and prosecution support for staff</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1</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4</w:t>
            </w:r>
          </w:p>
        </w:tc>
        <w:tc>
          <w:tcPr>
            <w:tcW w:type="dxa" w:w="450"/>
            <w:tcBorders>
              <w:top w:val="single" w:color="CCCCCC" w:sz="1"/>
              <w:left w:val="single" w:color="CCCCCC" w:sz="1"/>
              <w:bottom w:val="single" w:color="CCCCCC" w:sz="1"/>
              <w:right w:val="single" w:color="CCCCCC" w:sz="1"/>
            </w:tcBorders>
            <w:shd w:fill="FEF9E7" w:val="clear"/>
            <w:tcMar>
              <w:top w:type="dxa" w:w="50"/>
              <w:left w:type="dxa" w:w="80"/>
              <w:bottom w:type="dxa" w:w="50"/>
              <w:right w:type="dxa" w:w="80"/>
            </w:tcMar>
            <w:vAlign w:val="center"/>
          </w:tcPr>
          <w:p>
            <w:pPr>
              <w:jc w:val="center"/>
            </w:pPr>
            <w:r>
              <w:rPr>
                <w:rFonts w:ascii="Arial" w:cs="Arial" w:eastAsia="Arial" w:hAnsi="Arial"/>
                <w:b/>
                <w:bCs/>
                <w:color w:val="7D6608"/>
                <w:sz w:val="16"/>
                <w:szCs w:val="16"/>
              </w:rPr>
              <w:t xml:space="preserve">4</w:t>
            </w:r>
          </w:p>
        </w:tc>
        <w:tc>
          <w:tcPr>
            <w:tcW w:type="dxa" w:w="9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Reg. Manager</w:t>
            </w:r>
          </w:p>
        </w:tc>
      </w:tr>
      <w:tr>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bCs/>
                <w:color w:val="333333"/>
                <w:sz w:val="16"/>
                <w:szCs w:val="16"/>
              </w:rPr>
              <w:t xml:space="preserve">9.3</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Aggression triggered by patients under the influence of drugs or alcohol</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All Staff, Other Patients</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jc w:val="left"/>
            </w:pPr>
            <w:r>
              <w:rPr>
                <w:rFonts w:ascii="Arial" w:cs="Arial" w:eastAsia="Arial" w:hAnsi="Arial"/>
                <w:b w:val="false"/>
                <w:bCs w:val="false"/>
                <w:color w:val="333333"/>
                <w:sz w:val="16"/>
                <w:szCs w:val="16"/>
              </w:rPr>
              <w:t xml:space="preserve">Clinic policy on managing intoxicated patients</w:t>
            </w:r>
          </w:p>
          <w:p>
            <w:pPr>
              <w:spacing w:after="40"/>
              <w:jc w:val="left"/>
            </w:pPr>
            <w:r>
              <w:rPr>
                <w:rFonts w:ascii="Arial" w:cs="Arial" w:eastAsia="Arial" w:hAnsi="Arial"/>
                <w:b w:val="false"/>
                <w:bCs w:val="false"/>
                <w:color w:val="333333"/>
                <w:sz w:val="16"/>
                <w:szCs w:val="16"/>
              </w:rPr>
              <w:t xml:space="preserve">Clinical assessment of fitness to attend</w:t>
            </w:r>
          </w:p>
          <w:p>
            <w:pPr>
              <w:spacing w:after="0"/>
              <w:jc w:val="left"/>
            </w:pPr>
            <w:r>
              <w:rPr>
                <w:rFonts w:ascii="Arial" w:cs="Arial" w:eastAsia="Arial" w:hAnsi="Arial"/>
                <w:b w:val="false"/>
                <w:bCs w:val="false"/>
                <w:color w:val="333333"/>
                <w:sz w:val="16"/>
                <w:szCs w:val="16"/>
              </w:rPr>
              <w:t xml:space="preserve">Security measures in place</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2</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4</w:t>
            </w:r>
          </w:p>
        </w:tc>
        <w:tc>
          <w:tcPr>
            <w:tcW w:type="dxa" w:w="450"/>
            <w:tcBorders>
              <w:top w:val="single" w:color="CCCCCC" w:sz="1"/>
              <w:left w:val="single" w:color="CCCCCC" w:sz="1"/>
              <w:bottom w:val="single" w:color="CCCCCC" w:sz="1"/>
              <w:right w:val="single" w:color="CCCCCC" w:sz="1"/>
            </w:tcBorders>
            <w:shd w:fill="FDEBD0" w:val="clear"/>
            <w:tcMar>
              <w:top w:type="dxa" w:w="50"/>
              <w:left w:type="dxa" w:w="80"/>
              <w:bottom w:type="dxa" w:w="50"/>
              <w:right w:type="dxa" w:w="80"/>
            </w:tcMar>
            <w:vAlign w:val="center"/>
          </w:tcPr>
          <w:p>
            <w:pPr>
              <w:jc w:val="center"/>
            </w:pPr>
            <w:r>
              <w:rPr>
                <w:rFonts w:ascii="Arial" w:cs="Arial" w:eastAsia="Arial" w:hAnsi="Arial"/>
                <w:b/>
                <w:bCs/>
                <w:color w:val="D35400"/>
                <w:sz w:val="16"/>
                <w:szCs w:val="16"/>
              </w:rPr>
              <w:t xml:space="preserve">8</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jc w:val="left"/>
            </w:pPr>
            <w:r>
              <w:rPr>
                <w:rFonts w:ascii="Arial" w:cs="Arial" w:eastAsia="Arial" w:hAnsi="Arial"/>
                <w:b w:val="false"/>
                <w:bCs w:val="false"/>
                <w:color w:val="333333"/>
                <w:sz w:val="16"/>
                <w:szCs w:val="16"/>
              </w:rPr>
              <w:t xml:space="preserve">Risk flag system in patient records for known history</w:t>
            </w:r>
          </w:p>
          <w:p>
            <w:pPr>
              <w:spacing w:after="40"/>
              <w:jc w:val="left"/>
            </w:pPr>
            <w:r>
              <w:rPr>
                <w:rFonts w:ascii="Arial" w:cs="Arial" w:eastAsia="Arial" w:hAnsi="Arial"/>
                <w:b w:val="false"/>
                <w:bCs w:val="false"/>
                <w:color w:val="333333"/>
                <w:sz w:val="16"/>
                <w:szCs w:val="16"/>
              </w:rPr>
              <w:t xml:space="preserve">Protocol for safe removal/exclusion</w:t>
            </w:r>
          </w:p>
          <w:p>
            <w:pPr>
              <w:spacing w:after="0"/>
              <w:jc w:val="left"/>
            </w:pPr>
            <w:r>
              <w:rPr>
                <w:rFonts w:ascii="Arial" w:cs="Arial" w:eastAsia="Arial" w:hAnsi="Arial"/>
                <w:b w:val="false"/>
                <w:bCs w:val="false"/>
                <w:color w:val="333333"/>
                <w:sz w:val="16"/>
                <w:szCs w:val="16"/>
              </w:rPr>
              <w:t xml:space="preserve">Substance influence awareness in training</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1</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4</w:t>
            </w:r>
          </w:p>
        </w:tc>
        <w:tc>
          <w:tcPr>
            <w:tcW w:type="dxa" w:w="450"/>
            <w:tcBorders>
              <w:top w:val="single" w:color="CCCCCC" w:sz="1"/>
              <w:left w:val="single" w:color="CCCCCC" w:sz="1"/>
              <w:bottom w:val="single" w:color="CCCCCC" w:sz="1"/>
              <w:right w:val="single" w:color="CCCCCC" w:sz="1"/>
            </w:tcBorders>
            <w:shd w:fill="FEF9E7" w:val="clear"/>
            <w:tcMar>
              <w:top w:type="dxa" w:w="50"/>
              <w:left w:type="dxa" w:w="80"/>
              <w:bottom w:type="dxa" w:w="50"/>
              <w:right w:type="dxa" w:w="80"/>
            </w:tcMar>
            <w:vAlign w:val="center"/>
          </w:tcPr>
          <w:p>
            <w:pPr>
              <w:jc w:val="center"/>
            </w:pPr>
            <w:r>
              <w:rPr>
                <w:rFonts w:ascii="Arial" w:cs="Arial" w:eastAsia="Arial" w:hAnsi="Arial"/>
                <w:b/>
                <w:bCs/>
                <w:color w:val="7D6608"/>
                <w:sz w:val="16"/>
                <w:szCs w:val="16"/>
              </w:rPr>
              <w:t xml:space="preserve">4</w:t>
            </w:r>
          </w:p>
        </w:tc>
        <w:tc>
          <w:tcPr>
            <w:tcW w:type="dxa" w:w="9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Clinical Lead</w:t>
            </w:r>
          </w:p>
        </w:tc>
      </w:tr>
      <w:tr>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bCs/>
                <w:color w:val="333333"/>
                <w:sz w:val="16"/>
                <w:szCs w:val="16"/>
              </w:rPr>
              <w:t xml:space="preserve">9.4</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Domestic abuse or coercive control observed in clinic setting</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Patient (victim), Staff witnessing</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jc w:val="left"/>
            </w:pPr>
            <w:r>
              <w:rPr>
                <w:rFonts w:ascii="Arial" w:cs="Arial" w:eastAsia="Arial" w:hAnsi="Arial"/>
                <w:b w:val="false"/>
                <w:bCs w:val="false"/>
                <w:color w:val="333333"/>
                <w:sz w:val="16"/>
                <w:szCs w:val="16"/>
              </w:rPr>
              <w:t xml:space="preserve">Safeguarding adults policy in place</w:t>
            </w:r>
          </w:p>
          <w:p>
            <w:pPr>
              <w:spacing w:after="40"/>
              <w:jc w:val="left"/>
            </w:pPr>
            <w:r>
              <w:rPr>
                <w:rFonts w:ascii="Arial" w:cs="Arial" w:eastAsia="Arial" w:hAnsi="Arial"/>
                <w:b w:val="false"/>
                <w:bCs w:val="false"/>
                <w:color w:val="333333"/>
                <w:sz w:val="16"/>
                <w:szCs w:val="16"/>
              </w:rPr>
              <w:t xml:space="preserve">Private consultation environment</w:t>
            </w:r>
          </w:p>
          <w:p>
            <w:pPr>
              <w:spacing w:after="0"/>
              <w:jc w:val="left"/>
            </w:pPr>
            <w:r>
              <w:rPr>
                <w:rFonts w:ascii="Arial" w:cs="Arial" w:eastAsia="Arial" w:hAnsi="Arial"/>
                <w:b w:val="false"/>
                <w:bCs w:val="false"/>
                <w:color w:val="333333"/>
                <w:sz w:val="16"/>
                <w:szCs w:val="16"/>
              </w:rPr>
              <w:t xml:space="preserve">Safeguarding training for all staff</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2</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4</w:t>
            </w:r>
          </w:p>
        </w:tc>
        <w:tc>
          <w:tcPr>
            <w:tcW w:type="dxa" w:w="450"/>
            <w:tcBorders>
              <w:top w:val="single" w:color="CCCCCC" w:sz="1"/>
              <w:left w:val="single" w:color="CCCCCC" w:sz="1"/>
              <w:bottom w:val="single" w:color="CCCCCC" w:sz="1"/>
              <w:right w:val="single" w:color="CCCCCC" w:sz="1"/>
            </w:tcBorders>
            <w:shd w:fill="FDEBD0" w:val="clear"/>
            <w:tcMar>
              <w:top w:type="dxa" w:w="50"/>
              <w:left w:type="dxa" w:w="80"/>
              <w:bottom w:type="dxa" w:w="50"/>
              <w:right w:type="dxa" w:w="80"/>
            </w:tcMar>
            <w:vAlign w:val="center"/>
          </w:tcPr>
          <w:p>
            <w:pPr>
              <w:jc w:val="center"/>
            </w:pPr>
            <w:r>
              <w:rPr>
                <w:rFonts w:ascii="Arial" w:cs="Arial" w:eastAsia="Arial" w:hAnsi="Arial"/>
                <w:b/>
                <w:bCs/>
                <w:color w:val="D35400"/>
                <w:sz w:val="16"/>
                <w:szCs w:val="16"/>
              </w:rPr>
              <w:t xml:space="preserve">8</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jc w:val="left"/>
            </w:pPr>
            <w:r>
              <w:rPr>
                <w:rFonts w:ascii="Arial" w:cs="Arial" w:eastAsia="Arial" w:hAnsi="Arial"/>
                <w:b w:val="false"/>
                <w:bCs w:val="false"/>
                <w:color w:val="333333"/>
                <w:sz w:val="16"/>
                <w:szCs w:val="16"/>
              </w:rPr>
              <w:t xml:space="preserve">IRIS (Identification and Referral to Improve Safety) or equivalent programme</w:t>
            </w:r>
          </w:p>
          <w:p>
            <w:pPr>
              <w:spacing w:after="40"/>
              <w:jc w:val="left"/>
            </w:pPr>
            <w:r>
              <w:rPr>
                <w:rFonts w:ascii="Arial" w:cs="Arial" w:eastAsia="Arial" w:hAnsi="Arial"/>
                <w:b w:val="false"/>
                <w:bCs w:val="false"/>
                <w:color w:val="333333"/>
                <w:sz w:val="16"/>
                <w:szCs w:val="16"/>
              </w:rPr>
              <w:t xml:space="preserve">Discreet disclosure opportunities during consultations</w:t>
            </w:r>
          </w:p>
          <w:p>
            <w:pPr>
              <w:spacing w:after="0"/>
              <w:jc w:val="left"/>
            </w:pPr>
            <w:r>
              <w:rPr>
                <w:rFonts w:ascii="Arial" w:cs="Arial" w:eastAsia="Arial" w:hAnsi="Arial"/>
                <w:b w:val="false"/>
                <w:bCs w:val="false"/>
                <w:color w:val="333333"/>
                <w:sz w:val="16"/>
                <w:szCs w:val="16"/>
              </w:rPr>
              <w:t xml:space="preserve">MARAC referral pathway documented</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1</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4</w:t>
            </w:r>
          </w:p>
        </w:tc>
        <w:tc>
          <w:tcPr>
            <w:tcW w:type="dxa" w:w="450"/>
            <w:tcBorders>
              <w:top w:val="single" w:color="CCCCCC" w:sz="1"/>
              <w:left w:val="single" w:color="CCCCCC" w:sz="1"/>
              <w:bottom w:val="single" w:color="CCCCCC" w:sz="1"/>
              <w:right w:val="single" w:color="CCCCCC" w:sz="1"/>
            </w:tcBorders>
            <w:shd w:fill="FEF9E7" w:val="clear"/>
            <w:tcMar>
              <w:top w:type="dxa" w:w="50"/>
              <w:left w:type="dxa" w:w="80"/>
              <w:bottom w:type="dxa" w:w="50"/>
              <w:right w:type="dxa" w:w="80"/>
            </w:tcMar>
            <w:vAlign w:val="center"/>
          </w:tcPr>
          <w:p>
            <w:pPr>
              <w:jc w:val="center"/>
            </w:pPr>
            <w:r>
              <w:rPr>
                <w:rFonts w:ascii="Arial" w:cs="Arial" w:eastAsia="Arial" w:hAnsi="Arial"/>
                <w:b/>
                <w:bCs/>
                <w:color w:val="7D6608"/>
                <w:sz w:val="16"/>
                <w:szCs w:val="16"/>
              </w:rPr>
              <w:t xml:space="preserve">4</w:t>
            </w:r>
          </w:p>
        </w:tc>
        <w:tc>
          <w:tcPr>
            <w:tcW w:type="dxa" w:w="9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Safeguarding Lead</w:t>
            </w:r>
          </w:p>
        </w:tc>
      </w:tr>
      <w:tr>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bCs/>
                <w:color w:val="333333"/>
                <w:sz w:val="16"/>
                <w:szCs w:val="16"/>
              </w:rPr>
              <w:t xml:space="preserve">9.5</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Lone worker exposed to aggression (out-of-hours or home visit)</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Lone Staff</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jc w:val="left"/>
            </w:pPr>
            <w:r>
              <w:rPr>
                <w:rFonts w:ascii="Arial" w:cs="Arial" w:eastAsia="Arial" w:hAnsi="Arial"/>
                <w:b w:val="false"/>
                <w:bCs w:val="false"/>
                <w:color w:val="333333"/>
                <w:sz w:val="16"/>
                <w:szCs w:val="16"/>
              </w:rPr>
              <w:t xml:space="preserve">Lone working risk assessment completed</w:t>
            </w:r>
          </w:p>
          <w:p>
            <w:pPr>
              <w:spacing w:after="40"/>
              <w:jc w:val="left"/>
            </w:pPr>
            <w:r>
              <w:rPr>
                <w:rFonts w:ascii="Arial" w:cs="Arial" w:eastAsia="Arial" w:hAnsi="Arial"/>
                <w:b w:val="false"/>
                <w:bCs w:val="false"/>
                <w:color w:val="333333"/>
                <w:sz w:val="16"/>
                <w:szCs w:val="16"/>
              </w:rPr>
              <w:t xml:space="preserve">Lone worker device issued</w:t>
            </w:r>
          </w:p>
          <w:p>
            <w:pPr>
              <w:spacing w:after="0"/>
              <w:jc w:val="left"/>
            </w:pPr>
            <w:r>
              <w:rPr>
                <w:rFonts w:ascii="Arial" w:cs="Arial" w:eastAsia="Arial" w:hAnsi="Arial"/>
                <w:b w:val="false"/>
                <w:bCs w:val="false"/>
                <w:color w:val="333333"/>
                <w:sz w:val="16"/>
                <w:szCs w:val="16"/>
              </w:rPr>
              <w:t xml:space="preserve">Check-in/check-out protocol</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2</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4</w:t>
            </w:r>
          </w:p>
        </w:tc>
        <w:tc>
          <w:tcPr>
            <w:tcW w:type="dxa" w:w="450"/>
            <w:tcBorders>
              <w:top w:val="single" w:color="CCCCCC" w:sz="1"/>
              <w:left w:val="single" w:color="CCCCCC" w:sz="1"/>
              <w:bottom w:val="single" w:color="CCCCCC" w:sz="1"/>
              <w:right w:val="single" w:color="CCCCCC" w:sz="1"/>
            </w:tcBorders>
            <w:shd w:fill="FDEBD0" w:val="clear"/>
            <w:tcMar>
              <w:top w:type="dxa" w:w="50"/>
              <w:left w:type="dxa" w:w="80"/>
              <w:bottom w:type="dxa" w:w="50"/>
              <w:right w:type="dxa" w:w="80"/>
            </w:tcMar>
            <w:vAlign w:val="center"/>
          </w:tcPr>
          <w:p>
            <w:pPr>
              <w:jc w:val="center"/>
            </w:pPr>
            <w:r>
              <w:rPr>
                <w:rFonts w:ascii="Arial" w:cs="Arial" w:eastAsia="Arial" w:hAnsi="Arial"/>
                <w:b/>
                <w:bCs/>
                <w:color w:val="D35400"/>
                <w:sz w:val="16"/>
                <w:szCs w:val="16"/>
              </w:rPr>
              <w:t xml:space="preserve">8</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jc w:val="left"/>
            </w:pPr>
            <w:r>
              <w:rPr>
                <w:rFonts w:ascii="Arial" w:cs="Arial" w:eastAsia="Arial" w:hAnsi="Arial"/>
                <w:b w:val="false"/>
                <w:bCs w:val="false"/>
                <w:color w:val="333333"/>
                <w:sz w:val="16"/>
                <w:szCs w:val="16"/>
              </w:rPr>
              <w:t xml:space="preserve">Risk-assessed patient list for home visits</w:t>
            </w:r>
          </w:p>
          <w:p>
            <w:pPr>
              <w:spacing w:after="40"/>
              <w:jc w:val="left"/>
            </w:pPr>
            <w:r>
              <w:rPr>
                <w:rFonts w:ascii="Arial" w:cs="Arial" w:eastAsia="Arial" w:hAnsi="Arial"/>
                <w:b w:val="false"/>
                <w:bCs w:val="false"/>
                <w:color w:val="333333"/>
                <w:sz w:val="16"/>
                <w:szCs w:val="16"/>
              </w:rPr>
              <w:t xml:space="preserve">Right to refuse high-risk visits without escort</w:t>
            </w:r>
          </w:p>
          <w:p>
            <w:pPr>
              <w:spacing w:after="0"/>
              <w:jc w:val="left"/>
            </w:pPr>
            <w:r>
              <w:rPr>
                <w:rFonts w:ascii="Arial" w:cs="Arial" w:eastAsia="Arial" w:hAnsi="Arial"/>
                <w:b w:val="false"/>
                <w:bCs w:val="false"/>
                <w:color w:val="333333"/>
                <w:sz w:val="16"/>
                <w:szCs w:val="16"/>
              </w:rPr>
              <w:t xml:space="preserve">Post-incident support and counselling offered</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1</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4</w:t>
            </w:r>
          </w:p>
        </w:tc>
        <w:tc>
          <w:tcPr>
            <w:tcW w:type="dxa" w:w="450"/>
            <w:tcBorders>
              <w:top w:val="single" w:color="CCCCCC" w:sz="1"/>
              <w:left w:val="single" w:color="CCCCCC" w:sz="1"/>
              <w:bottom w:val="single" w:color="CCCCCC" w:sz="1"/>
              <w:right w:val="single" w:color="CCCCCC" w:sz="1"/>
            </w:tcBorders>
            <w:shd w:fill="FEF9E7" w:val="clear"/>
            <w:tcMar>
              <w:top w:type="dxa" w:w="50"/>
              <w:left w:type="dxa" w:w="80"/>
              <w:bottom w:type="dxa" w:w="50"/>
              <w:right w:type="dxa" w:w="80"/>
            </w:tcMar>
            <w:vAlign w:val="center"/>
          </w:tcPr>
          <w:p>
            <w:pPr>
              <w:jc w:val="center"/>
            </w:pPr>
            <w:r>
              <w:rPr>
                <w:rFonts w:ascii="Arial" w:cs="Arial" w:eastAsia="Arial" w:hAnsi="Arial"/>
                <w:b/>
                <w:bCs/>
                <w:color w:val="7D6608"/>
                <w:sz w:val="16"/>
                <w:szCs w:val="16"/>
              </w:rPr>
              <w:t xml:space="preserve">4</w:t>
            </w:r>
          </w:p>
        </w:tc>
        <w:tc>
          <w:tcPr>
            <w:tcW w:type="dxa" w:w="9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H&amp;S Lead</w:t>
            </w:r>
          </w:p>
        </w:tc>
      </w:tr>
      <w:tr>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bCs/>
                <w:color w:val="333333"/>
                <w:sz w:val="16"/>
                <w:szCs w:val="16"/>
              </w:rPr>
              <w:t xml:space="preserve">9.6</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Psychological impact on staff following violent or aggressive incident</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Affected Staff</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jc w:val="left"/>
            </w:pPr>
            <w:r>
              <w:rPr>
                <w:rFonts w:ascii="Arial" w:cs="Arial" w:eastAsia="Arial" w:hAnsi="Arial"/>
                <w:b w:val="false"/>
                <w:bCs w:val="false"/>
                <w:color w:val="333333"/>
                <w:sz w:val="16"/>
                <w:szCs w:val="16"/>
              </w:rPr>
              <w:t xml:space="preserve">Post-incident debrief offered</w:t>
            </w:r>
          </w:p>
          <w:p>
            <w:pPr>
              <w:spacing w:after="40"/>
              <w:jc w:val="left"/>
            </w:pPr>
            <w:r>
              <w:rPr>
                <w:rFonts w:ascii="Arial" w:cs="Arial" w:eastAsia="Arial" w:hAnsi="Arial"/>
                <w:b w:val="false"/>
                <w:bCs w:val="false"/>
                <w:color w:val="333333"/>
                <w:sz w:val="16"/>
                <w:szCs w:val="16"/>
              </w:rPr>
              <w:t xml:space="preserve">Access to EAP</w:t>
            </w:r>
          </w:p>
          <w:p>
            <w:pPr>
              <w:spacing w:after="0"/>
              <w:jc w:val="left"/>
            </w:pPr>
            <w:r>
              <w:rPr>
                <w:rFonts w:ascii="Arial" w:cs="Arial" w:eastAsia="Arial" w:hAnsi="Arial"/>
                <w:b w:val="false"/>
                <w:bCs w:val="false"/>
                <w:color w:val="333333"/>
                <w:sz w:val="16"/>
                <w:szCs w:val="16"/>
              </w:rPr>
              <w:t xml:space="preserve">Incident documented and reviewed</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3</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3</w:t>
            </w:r>
          </w:p>
        </w:tc>
        <w:tc>
          <w:tcPr>
            <w:tcW w:type="dxa" w:w="450"/>
            <w:tcBorders>
              <w:top w:val="single" w:color="CCCCCC" w:sz="1"/>
              <w:left w:val="single" w:color="CCCCCC" w:sz="1"/>
              <w:bottom w:val="single" w:color="CCCCCC" w:sz="1"/>
              <w:right w:val="single" w:color="CCCCCC" w:sz="1"/>
            </w:tcBorders>
            <w:shd w:fill="FDEBD0" w:val="clear"/>
            <w:tcMar>
              <w:top w:type="dxa" w:w="50"/>
              <w:left w:type="dxa" w:w="80"/>
              <w:bottom w:type="dxa" w:w="50"/>
              <w:right w:type="dxa" w:w="80"/>
            </w:tcMar>
            <w:vAlign w:val="center"/>
          </w:tcPr>
          <w:p>
            <w:pPr>
              <w:jc w:val="center"/>
            </w:pPr>
            <w:r>
              <w:rPr>
                <w:rFonts w:ascii="Arial" w:cs="Arial" w:eastAsia="Arial" w:hAnsi="Arial"/>
                <w:b/>
                <w:bCs/>
                <w:color w:val="D35400"/>
                <w:sz w:val="16"/>
                <w:szCs w:val="16"/>
              </w:rPr>
              <w:t xml:space="preserve">9</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jc w:val="left"/>
            </w:pPr>
            <w:r>
              <w:rPr>
                <w:rFonts w:ascii="Arial" w:cs="Arial" w:eastAsia="Arial" w:hAnsi="Arial"/>
                <w:b w:val="false"/>
                <w:bCs w:val="false"/>
                <w:color w:val="333333"/>
                <w:sz w:val="16"/>
                <w:szCs w:val="16"/>
              </w:rPr>
              <w:t xml:space="preserve">Formal psychological debrief within 72 hours for serious incidents</w:t>
            </w:r>
          </w:p>
          <w:p>
            <w:pPr>
              <w:spacing w:after="40"/>
              <w:jc w:val="left"/>
            </w:pPr>
            <w:r>
              <w:rPr>
                <w:rFonts w:ascii="Arial" w:cs="Arial" w:eastAsia="Arial" w:hAnsi="Arial"/>
                <w:b w:val="false"/>
                <w:bCs w:val="false"/>
                <w:color w:val="333333"/>
                <w:sz w:val="16"/>
                <w:szCs w:val="16"/>
              </w:rPr>
              <w:t xml:space="preserve">Return-to-work risk assessment after assault</w:t>
            </w:r>
          </w:p>
          <w:p>
            <w:pPr>
              <w:spacing w:after="0"/>
              <w:jc w:val="left"/>
            </w:pPr>
            <w:r>
              <w:rPr>
                <w:rFonts w:ascii="Arial" w:cs="Arial" w:eastAsia="Arial" w:hAnsi="Arial"/>
                <w:b w:val="false"/>
                <w:bCs w:val="false"/>
                <w:color w:val="333333"/>
                <w:sz w:val="16"/>
                <w:szCs w:val="16"/>
              </w:rPr>
              <w:t xml:space="preserve">Occupational health referral pathway</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2</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3</w:t>
            </w:r>
          </w:p>
        </w:tc>
        <w:tc>
          <w:tcPr>
            <w:tcW w:type="dxa" w:w="450"/>
            <w:tcBorders>
              <w:top w:val="single" w:color="CCCCCC" w:sz="1"/>
              <w:left w:val="single" w:color="CCCCCC" w:sz="1"/>
              <w:bottom w:val="single" w:color="CCCCCC" w:sz="1"/>
              <w:right w:val="single" w:color="CCCCCC" w:sz="1"/>
            </w:tcBorders>
            <w:shd w:fill="FEF9E7" w:val="clear"/>
            <w:tcMar>
              <w:top w:type="dxa" w:w="50"/>
              <w:left w:type="dxa" w:w="80"/>
              <w:bottom w:type="dxa" w:w="50"/>
              <w:right w:type="dxa" w:w="80"/>
            </w:tcMar>
            <w:vAlign w:val="center"/>
          </w:tcPr>
          <w:p>
            <w:pPr>
              <w:jc w:val="center"/>
            </w:pPr>
            <w:r>
              <w:rPr>
                <w:rFonts w:ascii="Arial" w:cs="Arial" w:eastAsia="Arial" w:hAnsi="Arial"/>
                <w:b/>
                <w:bCs/>
                <w:color w:val="7D6608"/>
                <w:sz w:val="16"/>
                <w:szCs w:val="16"/>
              </w:rPr>
              <w:t xml:space="preserve">6</w:t>
            </w:r>
          </w:p>
        </w:tc>
        <w:tc>
          <w:tcPr>
            <w:tcW w:type="dxa" w:w="9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Reg. Manager</w:t>
            </w:r>
          </w:p>
        </w:tc>
      </w:tr>
    </w:tbl>
    <w:p>
      <w:pPr>
        <w:spacing w:after="0" w:before="200"/>
      </w:pPr>
    </w:p>
    <w:p>
      <w:r>
        <w:br w:type="page"/>
      </w:r>
    </w:p>
    <w:p>
      <w:pPr>
        <w:pStyle w:val="Heading1"/>
      </w:pPr>
      <w:r>
        <w:rPr>
          <w:rFonts w:ascii="Arial" w:cs="Arial" w:eastAsia="Arial" w:hAnsi="Arial"/>
          <w:b/>
          <w:bCs/>
          <w:color w:val="0B1D3A"/>
          <w:sz w:val="28"/>
          <w:szCs w:val="28"/>
        </w:rPr>
        <w:t xml:space="preserve">Applicable Legislation and Regulatory Framework</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Legislation / Regulation</w:t>
            </w:r>
          </w:p>
        </w:tc>
        <w:tc>
          <w:tcPr>
            <w:tcW w:type="dxa" w:w="4513"/>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Relevance</w:t>
            </w:r>
          </w:p>
        </w:tc>
      </w:tr>
      <w:tr>
        <w:tc>
          <w:tcPr>
            <w:tcW w:type="dxa" w:w="4513"/>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bCs/>
                <w:color w:val="333333"/>
                <w:sz w:val="18"/>
                <w:szCs w:val="18"/>
              </w:rPr>
              <w:t xml:space="preserve">Health and Safety at Work etc. Act 1974</w:t>
            </w:r>
          </w:p>
        </w:tc>
        <w:tc>
          <w:tcPr>
            <w:tcW w:type="dxa" w:w="4513"/>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8"/>
                <w:szCs w:val="18"/>
              </w:rPr>
              <w:t xml:space="preserve">Duty to ensure employee safety from foreseeable risks</w:t>
            </w:r>
          </w:p>
        </w:tc>
      </w:tr>
      <w:tr>
        <w:tc>
          <w:tcPr>
            <w:tcW w:type="dxa" w:w="4513"/>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bCs/>
                <w:color w:val="333333"/>
                <w:sz w:val="18"/>
                <w:szCs w:val="18"/>
              </w:rPr>
              <w:t xml:space="preserve">Management of Health and Safety at Work Regulations 1999</w:t>
            </w:r>
          </w:p>
        </w:tc>
        <w:tc>
          <w:tcPr>
            <w:tcW w:type="dxa" w:w="4513"/>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8"/>
                <w:szCs w:val="18"/>
              </w:rPr>
              <w:t xml:space="preserve">Risk assessment for violence and aggression</w:t>
            </w:r>
          </w:p>
        </w:tc>
      </w:tr>
      <w:tr>
        <w:tc>
          <w:tcPr>
            <w:tcW w:type="dxa" w:w="4513"/>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bCs/>
                <w:color w:val="333333"/>
                <w:sz w:val="18"/>
                <w:szCs w:val="18"/>
              </w:rPr>
              <w:t xml:space="preserve">Health and Social Care Act 2008 (Regulated Activities) Regs 2014, Reg 12 &amp; 13</w:t>
            </w:r>
          </w:p>
        </w:tc>
        <w:tc>
          <w:tcPr>
            <w:tcW w:type="dxa" w:w="4513"/>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8"/>
                <w:szCs w:val="18"/>
              </w:rPr>
              <w:t xml:space="preserve">Safe care and safeguarding</w:t>
            </w:r>
          </w:p>
        </w:tc>
      </w:tr>
      <w:tr>
        <w:tc>
          <w:tcPr>
            <w:tcW w:type="dxa" w:w="4513"/>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bCs/>
                <w:color w:val="333333"/>
                <w:sz w:val="18"/>
                <w:szCs w:val="18"/>
              </w:rPr>
              <w:t xml:space="preserve">Criminal Justice and Courts Act 2015 (s.20–25)</w:t>
            </w:r>
          </w:p>
        </w:tc>
        <w:tc>
          <w:tcPr>
            <w:tcW w:type="dxa" w:w="4513"/>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8"/>
                <w:szCs w:val="18"/>
              </w:rPr>
              <w:t xml:space="preserve">Offence of ill-treatment or wilful neglect</w:t>
            </w:r>
          </w:p>
        </w:tc>
      </w:tr>
      <w:tr>
        <w:tc>
          <w:tcPr>
            <w:tcW w:type="dxa" w:w="4513"/>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bCs/>
                <w:color w:val="333333"/>
                <w:sz w:val="18"/>
                <w:szCs w:val="18"/>
              </w:rPr>
              <w:t xml:space="preserve">Protection from Harassment Act 1997</w:t>
            </w:r>
          </w:p>
        </w:tc>
        <w:tc>
          <w:tcPr>
            <w:tcW w:type="dxa" w:w="4513"/>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8"/>
                <w:szCs w:val="18"/>
              </w:rPr>
              <w:t xml:space="preserve">Harassment and stalking offences</w:t>
            </w:r>
          </w:p>
        </w:tc>
      </w:tr>
      <w:tr>
        <w:tc>
          <w:tcPr>
            <w:tcW w:type="dxa" w:w="4513"/>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bCs/>
                <w:color w:val="333333"/>
                <w:sz w:val="18"/>
                <w:szCs w:val="18"/>
              </w:rPr>
              <w:t xml:space="preserve">Reporting of Injuries, Diseases and Dangerous Occurrences Regulations 2013 (RIDDOR)</w:t>
            </w:r>
          </w:p>
        </w:tc>
        <w:tc>
          <w:tcPr>
            <w:tcW w:type="dxa" w:w="4513"/>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8"/>
                <w:szCs w:val="18"/>
              </w:rPr>
              <w:t xml:space="preserve">Reporting of injuries from workplace violence</w:t>
            </w:r>
          </w:p>
        </w:tc>
      </w:tr>
      <w:tr>
        <w:tc>
          <w:tcPr>
            <w:tcW w:type="dxa" w:w="4513"/>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bCs/>
                <w:color w:val="333333"/>
                <w:sz w:val="18"/>
                <w:szCs w:val="18"/>
              </w:rPr>
              <w:t xml:space="preserve">Equality Act 2010</w:t>
            </w:r>
          </w:p>
        </w:tc>
        <w:tc>
          <w:tcPr>
            <w:tcW w:type="dxa" w:w="4513"/>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8"/>
                <w:szCs w:val="18"/>
              </w:rPr>
              <w:t xml:space="preserve">Protection from harassment related to protected characteristics</w:t>
            </w:r>
          </w:p>
        </w:tc>
      </w:tr>
    </w:tbl>
    <w:p>
      <w:pPr>
        <w:spacing w:after="0" w:before="200"/>
      </w:pPr>
    </w:p>
    <w:p>
      <w:pPr>
        <w:pStyle w:val="Heading1"/>
      </w:pPr>
      <w:r>
        <w:rPr>
          <w:rFonts w:ascii="Arial" w:cs="Arial" w:eastAsia="Arial" w:hAnsi="Arial"/>
          <w:b/>
          <w:bCs/>
          <w:color w:val="0B1D3A"/>
          <w:sz w:val="28"/>
          <w:szCs w:val="28"/>
        </w:rPr>
        <w:t xml:space="preserve">Risk Assessment Approval and Sign-Off</w:t>
      </w:r>
    </w:p>
    <w:p>
      <w:pPr>
        <w:spacing w:after="120"/>
        <w:jc w:val="both"/>
      </w:pPr>
      <w:r>
        <w:rPr>
          <w:rFonts w:ascii="Arial" w:cs="Arial" w:eastAsia="Arial" w:hAnsi="Arial"/>
          <w:color w:val="333333"/>
          <w:sz w:val="22"/>
          <w:szCs w:val="22"/>
        </w:rPr>
        <w:t xml:space="preserve">This risk assessment has been reviewed and approved by the following authorised personnel. By signing below, each confirms they have read, understood, and agree to implement the control measures identified.</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7"/>
        <w:gridCol w:w="2257"/>
      </w:tblGrid>
      <w:tr>
        <w:tc>
          <w:tcPr>
            <w:tcW w:type="dxa" w:w="2256"/>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Role</w:t>
            </w:r>
          </w:p>
        </w:tc>
        <w:tc>
          <w:tcPr>
            <w:tcW w:type="dxa" w:w="2256"/>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Name</w:t>
            </w:r>
          </w:p>
        </w:tc>
        <w:tc>
          <w:tcPr>
            <w:tcW w:type="dxa" w:w="2257"/>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Signature</w:t>
            </w:r>
          </w:p>
        </w:tc>
        <w:tc>
          <w:tcPr>
            <w:tcW w:type="dxa" w:w="2257"/>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Date</w:t>
            </w:r>
          </w:p>
        </w:tc>
      </w:tr>
      <w:tr>
        <w:tc>
          <w:tcPr>
            <w:tcW w:type="dxa" w:w="225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bCs/>
                <w:color w:val="333333"/>
                <w:sz w:val="20"/>
                <w:szCs w:val="20"/>
              </w:rPr>
              <w:t xml:space="preserve">Registered Manager</w:t>
            </w:r>
          </w:p>
        </w:tc>
        <w:tc>
          <w:tcPr>
            <w:tcW w:type="dxa" w:w="225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[Insert Name]</w:t>
            </w:r>
          </w:p>
        </w:tc>
        <w:tc>
          <w:tcPr>
            <w:tcW w:type="dxa" w:w="2257"/>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
            </w:r>
          </w:p>
        </w:tc>
        <w:tc>
          <w:tcPr>
            <w:tcW w:type="dxa" w:w="2257"/>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[Insert Date]</w:t>
            </w:r>
          </w:p>
        </w:tc>
      </w:tr>
      <w:tr>
        <w:tc>
          <w:tcPr>
            <w:tcW w:type="dxa" w:w="225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bCs/>
                <w:color w:val="333333"/>
                <w:sz w:val="20"/>
                <w:szCs w:val="20"/>
              </w:rPr>
              <w:t xml:space="preserve">Clinical Lead / Medical Director</w:t>
            </w:r>
          </w:p>
        </w:tc>
        <w:tc>
          <w:tcPr>
            <w:tcW w:type="dxa" w:w="225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[Insert Name]</w:t>
            </w:r>
          </w:p>
        </w:tc>
        <w:tc>
          <w:tcPr>
            <w:tcW w:type="dxa" w:w="2257"/>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
            </w:r>
          </w:p>
        </w:tc>
        <w:tc>
          <w:tcPr>
            <w:tcW w:type="dxa" w:w="2257"/>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[Insert Date]</w:t>
            </w:r>
          </w:p>
        </w:tc>
      </w:tr>
      <w:tr>
        <w:tc>
          <w:tcPr>
            <w:tcW w:type="dxa" w:w="225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bCs/>
                <w:color w:val="333333"/>
                <w:sz w:val="20"/>
                <w:szCs w:val="20"/>
              </w:rPr>
              <w:t xml:space="preserve">Health &amp; Safety Lead</w:t>
            </w:r>
          </w:p>
        </w:tc>
        <w:tc>
          <w:tcPr>
            <w:tcW w:type="dxa" w:w="225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[Insert Name]</w:t>
            </w:r>
          </w:p>
        </w:tc>
        <w:tc>
          <w:tcPr>
            <w:tcW w:type="dxa" w:w="2257"/>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
            </w:r>
          </w:p>
        </w:tc>
        <w:tc>
          <w:tcPr>
            <w:tcW w:type="dxa" w:w="2257"/>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[Insert Date]</w:t>
            </w:r>
          </w:p>
        </w:tc>
      </w:tr>
      <w:tr>
        <w:tc>
          <w:tcPr>
            <w:tcW w:type="dxa" w:w="225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bCs/>
                <w:color w:val="333333"/>
                <w:sz w:val="20"/>
                <w:szCs w:val="20"/>
              </w:rPr>
              <w:t xml:space="preserve">CQC Nominated Individual</w:t>
            </w:r>
          </w:p>
        </w:tc>
        <w:tc>
          <w:tcPr>
            <w:tcW w:type="dxa" w:w="225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[Insert Name]</w:t>
            </w:r>
          </w:p>
        </w:tc>
        <w:tc>
          <w:tcPr>
            <w:tcW w:type="dxa" w:w="2257"/>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
            </w:r>
          </w:p>
        </w:tc>
        <w:tc>
          <w:tcPr>
            <w:tcW w:type="dxa" w:w="2257"/>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[Insert Date]</w:t>
            </w:r>
          </w:p>
        </w:tc>
      </w:tr>
    </w:tbl>
    <w:p>
      <w:pPr>
        <w:spacing w:after="0" w:before="200"/>
      </w:pPr>
    </w:p>
    <w:p>
      <w:pPr>
        <w:pStyle w:val="Heading1"/>
      </w:pPr>
      <w:r>
        <w:rPr>
          <w:rFonts w:ascii="Arial" w:cs="Arial" w:eastAsia="Arial" w:hAnsi="Arial"/>
          <w:b/>
          <w:bCs/>
          <w:color w:val="0B1D3A"/>
          <w:sz w:val="28"/>
          <w:szCs w:val="28"/>
        </w:rPr>
        <w:t xml:space="preserve">Version History</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3026"/>
        <w:gridCol w:w="1600"/>
        <w:gridCol w:w="1600"/>
      </w:tblGrid>
      <w:tr>
        <w:tc>
          <w:tcPr>
            <w:tcW w:type="dxa" w:w="1200"/>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Version</w:t>
            </w:r>
          </w:p>
        </w:tc>
        <w:tc>
          <w:tcPr>
            <w:tcW w:type="dxa" w:w="1600"/>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Date</w:t>
            </w:r>
          </w:p>
        </w:tc>
        <w:tc>
          <w:tcPr>
            <w:tcW w:type="dxa" w:w="3026"/>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Changes Made</w:t>
            </w:r>
          </w:p>
        </w:tc>
        <w:tc>
          <w:tcPr>
            <w:tcW w:type="dxa" w:w="1600"/>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Author</w:t>
            </w:r>
          </w:p>
        </w:tc>
        <w:tc>
          <w:tcPr>
            <w:tcW w:type="dxa" w:w="1600"/>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Approved By</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1.0</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[Insert Date]</w:t>
            </w:r>
          </w:p>
        </w:tc>
        <w:tc>
          <w:tcPr>
            <w:tcW w:type="dxa" w:w="30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Initial issue</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[Insert Name]</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[Insert Name]</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
            </w:r>
          </w:p>
        </w:tc>
        <w:tc>
          <w:tcPr>
            <w:tcW w:type="dxa" w:w="30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
            </w:r>
          </w:p>
        </w:tc>
      </w:tr>
    </w:tbl>
    <w:p>
      <w:pPr>
        <w:spacing w:after="0" w:before="200"/>
      </w:pPr>
    </w:p>
    <w:p>
      <w:pPr>
        <w:pBdr>
          <w:bottom w:val="single" w:color="0B1D3A" w:sz="6" w:space="1"/>
        </w:pBdr>
        <w:spacing w:after="100" w:before="100"/>
      </w:pPr>
    </w:p>
    <w:p>
      <w:pPr>
        <w:spacing w:after="0" w:before="80"/>
      </w:pPr>
      <w:r>
        <w:rPr>
          <w:rFonts w:ascii="Arial" w:cs="Arial" w:eastAsia="Arial" w:hAnsi="Arial"/>
          <w:i/>
          <w:iCs/>
          <w:color w:val="999999"/>
          <w:sz w:val="16"/>
          <w:szCs w:val="16"/>
        </w:rPr>
        <w:t xml:space="preserve">Disclaimer: This risk assessment template is provided by Barker Scott Ltd as a general compliance resource for CQC-regulated private health clinics. It must be customised to reflect the specific hazards, operations, premises, and circumstances of [Insert Organisation Name]. Barker Scott Ltd accepts no liability for regulatory or health and safety outcomes arising from use of this template. Independent professional advice should be sought as appropriate.</w:t>
      </w:r>
    </w:p>
    <w:sectPr>
      <w:headerReference w:type="default" r:id="rId7"/>
      <w:footerReference w:type="default" r:id="rId8"/>
      <w:pgSz w:w="16838" w:h="11906" w:orient="1"/>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F37" w:sz="4" w:space="4"/>
      </w:pBdr>
      <w:tabs>
        <w:tab w:val="right" w:pos="9026"/>
      </w:tabs>
    </w:pPr>
    <w:r>
      <w:rPr>
        <w:rFonts w:ascii="Arial" w:cs="Arial" w:eastAsia="Arial" w:hAnsi="Arial"/>
        <w:color w:val="999999"/>
        <w:sz w:val="16"/>
        <w:szCs w:val="16"/>
      </w:rPr>
      <w:t xml:space="preserve">Ref: BS-PHC-RA-VA-009 | Version 1.0</w:t>
    </w:r>
    <w:r>
      <w:rPr>
        <w:rFonts w:ascii="Arial" w:cs="Arial" w:eastAsia="Arial" w:hAnsi="Arial"/>
        <w:color w:val="D4AF37"/>
        <w:sz w:val="16"/>
        <w:szCs w:val="16"/>
      </w:rPr>
      <w:t xml:space="preserve">	barker-scott.co.uk</w:t>
    </w:r>
  </w:p>
  <w:p>
    <w:pPr>
      <w:spacing w:after="0" w:before="40"/>
    </w:pPr>
    <w:r>
      <w:rPr>
        <w:rFonts w:ascii="Arial" w:cs="Arial" w:eastAsia="Arial" w:hAnsi="Arial"/>
        <w:i/>
        <w:iCs/>
        <w:color w:val="999999"/>
        <w:sz w:val="14"/>
        <w:szCs w:val="14"/>
      </w:rPr>
      <w:t xml:space="preserve">© Barker Scott Ltd. All rights reserved. Unauthorised reproduction prohibited.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F37" w:sz="4" w:space="4"/>
      </w:pBdr>
      <w:tabs>
        <w:tab w:val="right" w:pos="9026"/>
      </w:tabs>
      <w:spacing w:after="0"/>
    </w:pPr>
    <w:r>
      <w:rPr>
        <w:rFonts w:ascii="Arial" w:cs="Arial" w:eastAsia="Arial" w:hAnsi="Arial"/>
        <w:b/>
        <w:bCs/>
        <w:color w:val="0B1D3A"/>
        <w:sz w:val="18"/>
        <w:szCs w:val="18"/>
      </w:rPr>
      <w:t xml:space="preserve">BARKER SCOTT</w:t>
    </w:r>
    <w:r>
      <w:rPr>
        <w:rFonts w:ascii="Arial" w:cs="Arial" w:eastAsia="Arial" w:hAnsi="Arial"/>
        <w:color w:val="999999"/>
        <w:sz w:val="16"/>
        <w:szCs w:val="16"/>
      </w:rPr>
      <w:t xml:space="preserve">	Risk Assessment: Violence &amp; Aggression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0B1D3A"/>
      <w:sz w:val="28"/>
      <w:szCs w:val="28"/>
    </w:rPr>
  </w:style>
  <w:style w:type="paragraph" w:styleId="Heading2">
    <w:name w:val="Heading 2"/>
    <w:basedOn w:val="Normal"/>
    <w:next w:val="Normal"/>
    <w:qFormat/>
    <w:pPr>
      <w:spacing w:after="100" w:before="180"/>
      <w:outlineLvl w:val="1"/>
    </w:pPr>
    <w:rPr>
      <w:rFonts w:ascii="Arial" w:cs="Arial" w:eastAsia="Arial" w:hAnsi="Arial"/>
      <w:b/>
      <w:bCs/>
      <w:color w:val="0B1D3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2026-05-15T09:24:55.581Z</dcterms:created>
  <dcterms:modified xsi:type="dcterms:W3CDTF">2026-05-15T09:24:55.581Z</dcterms:modified>
</cp:coreProperties>
</file>

<file path=docProps/custom.xml><?xml version="1.0" encoding="utf-8"?>
<Properties xmlns="http://schemas.openxmlformats.org/officeDocument/2006/custom-properties" xmlns:vt="http://schemas.openxmlformats.org/officeDocument/2006/docPropsVTypes"/>
</file>