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设备端算法更新与维护技术框架</w:t>
      </w:r>
    </w:p>
    <w:p>
      <w:pPr/>
      <w:r>
        <w:rPr>
          <w:i/>
        </w:rPr>
        <w:t xml:space="preserve">版本 v0.1 · 框架草案 · 2026-10-20 · 细节待补充，未确定项均标注为“待定”</w:t>
      </w:r>
    </w:p>
    <w:p>
      <w:pPr>
        <w:pStyle w:val="Heading2"/>
      </w:pPr>
      <w:r>
        <w:t xml:space="preserve">1. 目标与范围</w:t>
      </w:r>
    </w:p>
    <w:p>
      <w:pPr/>
      <w:r>
        <w:rPr>
          <w:b/>
        </w:rPr>
        <w:t xml:space="preserve">目标</w:t>
      </w:r>
      <w:r>
        <w:t xml:space="preserve">：把数据生命周期更新流程（增量数据飞轮）落地到设备端算法的持续更新与维护，形成“设备回流难例 → 云端迭代 → 安全下发 → 线上监控”的闭环。</w:t>
      </w:r>
    </w:p>
    <w:p>
      <w:pPr/>
      <w:r>
        <w:rPr>
          <w:b/>
        </w:rPr>
        <w:t xml:space="preserve">范围内</w:t>
      </w:r>
      <w:r>
        <w:t xml:space="preserve">：设备端难例采集与上报、云端飞轮对接、模型打包与硬件适配、发布与灰度、设备端升级与回滚、线上监控、版本血缘管理。</w:t>
      </w:r>
    </w:p>
    <w:p>
      <w:pPr/>
      <w:r>
        <w:rPr>
          <w:b/>
        </w:rPr>
        <w:t xml:space="preserve">范围外（暂定）</w:t>
      </w:r>
      <w:r>
        <w:t xml:space="preserve">：业务算法本身的改进、硬件选型、云端飞轮内部实现（沿用现有方案）。</w:t>
      </w:r>
    </w:p>
    <w:p>
      <w:pPr/>
      <w:r>
        <w:rPr>
          <w:b/>
        </w:rPr>
        <w:t xml:space="preserve">设计原则</w:t>
      </w:r>
    </w:p>
    <w:p>
      <w:pPr>
        <w:pStyle w:val="ListParagraph"/>
        <w:numPr>
          <w:ilvl w:val="0"/>
          <w:numId w:val="2"/>
        </w:numPr>
      </w:pPr>
      <w:r>
        <w:t xml:space="preserve">先定模块职责与接口契约，实现细节后填，每个模块可独立替换。</w:t>
      </w:r>
    </w:p>
    <w:p>
      <w:pPr>
        <w:pStyle w:val="ListParagraph"/>
        <w:numPr>
          <w:ilvl w:val="0"/>
          <w:numId w:val="2"/>
        </w:numPr>
      </w:pPr>
      <w:r>
        <w:t xml:space="preserve">任何一次升级都必须可回滚，设备不能因升级失败而不可用。</w:t>
      </w:r>
    </w:p>
    <w:p>
      <w:pPr>
        <w:pStyle w:val="ListParagraph"/>
        <w:numPr>
          <w:ilvl w:val="0"/>
          <w:numId w:val="2"/>
        </w:numPr>
      </w:pPr>
      <w:r>
        <w:t xml:space="preserve">设备回流的数据有预算、有脱敏、有保留期限。</w:t>
      </w:r>
    </w:p>
    <w:p>
      <w:pPr>
        <w:pStyle w:val="ListParagraph"/>
        <w:numPr>
          <w:ilvl w:val="0"/>
          <w:numId w:val="2"/>
        </w:numPr>
      </w:pPr>
      <w:r>
        <w:t xml:space="preserve">发布决策基于真实设备数据的评测，不基于合成数据。</w:t>
      </w:r>
    </w:p>
    <w:p>
      <w:pPr>
        <w:pStyle w:val="Heading2"/>
      </w:pPr>
      <w:r>
        <w:t xml:space="preserve">2. 总体架构</w:t>
      </w:r>
    </w:p>
    <w:p>
      <w:pPr/>
      <w:r>
        <w:t xml:space="preserve">框架分为设备端和云端两侧，共 8 个模块，通过两条主通道连接：难例上传（设备到云）和模型下发（云到设备）。</w:t>
      </w:r>
    </w:p>
    <w:p>
      <w:pPr/>
      <w:r>
        <w:t xml:space="preserve">闭环路径：难例触发 → 难例上传 → 数据飞轮 → 模型仓库 → 压缩与适配 → 发布与灰度 → OTA 下发 → 推理运行时（影子 / 切换）→ 本地监控 → 回到难例触发。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0"/>
        <w:gridCol w:w="896"/>
        <w:gridCol w:w="2992"/>
        <w:gridCol w:w="1850"/>
        <w:gridCol w:w="1108"/>
        <w:gridCol w:w="1394"/>
      </w:tblGrid>
      <w:tr>
        <w:trPr>
          <w:tblHeader/>
        </w:trPr>
        <w:tc>
          <w:tcPr>
            <w:tcW w:w="112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896" w:type="dxa"/>
            <w:shd w:val="clear" w:color="auto" w:fill="F2F2F2"/>
          </w:tcPr>
          <w:p>
            <w:pPr/>
            <w:r>
              <w:t xml:space="preserve">所在侧</w:t>
            </w:r>
          </w:p>
        </w:tc>
        <w:tc>
          <w:tcPr>
            <w:tcW w:w="2992" w:type="dxa"/>
            <w:shd w:val="clear" w:color="auto" w:fill="F2F2F2"/>
          </w:tcPr>
          <w:p>
            <w:pPr/>
            <w:r>
              <w:t xml:space="preserve">职责</w:t>
            </w:r>
          </w:p>
        </w:tc>
        <w:tc>
          <w:tcPr>
            <w:tcW w:w="1850" w:type="dxa"/>
            <w:shd w:val="clear" w:color="auto" w:fill="F2F2F2"/>
          </w:tcPr>
          <w:p>
            <w:pPr/>
            <w:r>
              <w:t xml:space="preserve">输入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输出</w:t>
            </w:r>
          </w:p>
        </w:tc>
        <w:tc>
          <w:tcPr>
            <w:tcW w:w="1394" w:type="dxa"/>
            <w:shd w:val="clear" w:color="auto" w:fill="F2F2F2"/>
          </w:tcPr>
          <w:p>
            <w:pPr/>
            <w:r>
              <w:t xml:space="preserve">状态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难例触发器</w:t>
            </w:r>
          </w:p>
        </w:tc>
        <w:tc>
          <w:tcPr>
            <w:tcW w:w="896" w:type="dxa"/>
          </w:tcPr>
          <w:p>
            <w:pPr/>
            <w:r>
              <w:t xml:space="preserve">设备</w:t>
            </w:r>
          </w:p>
        </w:tc>
        <w:tc>
          <w:tcPr>
            <w:tcW w:w="2992" w:type="dxa"/>
          </w:tcPr>
          <w:p>
            <w:pPr/>
            <w:r>
              <w:t xml:space="preserve">判定值得回流的样本，脱敏、限流后上传</w:t>
            </w:r>
          </w:p>
        </w:tc>
        <w:tc>
          <w:tcPr>
            <w:tcW w:w="1850" w:type="dxa"/>
          </w:tcPr>
          <w:p>
            <w:pPr/>
            <w:r>
              <w:t xml:space="preserve">推理结果、置信度、场景元数据</w:t>
            </w:r>
          </w:p>
        </w:tc>
        <w:tc>
          <w:tcPr>
            <w:tcW w:w="1108" w:type="dxa"/>
          </w:tcPr>
          <w:p>
            <w:pPr/>
            <w:r>
              <w:t xml:space="preserve">难例包</w:t>
            </w:r>
          </w:p>
        </w:tc>
        <w:tc>
          <w:tcPr>
            <w:tcW w:w="1394" w:type="dxa"/>
          </w:tcPr>
          <w:p>
            <w:pPr/>
            <w:r>
              <w:t xml:space="preserve">新增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本地监控</w:t>
            </w:r>
          </w:p>
        </w:tc>
        <w:tc>
          <w:tcPr>
            <w:tcW w:w="896" w:type="dxa"/>
          </w:tcPr>
          <w:p>
            <w:pPr/>
            <w:r>
              <w:t xml:space="preserve">设备</w:t>
            </w:r>
          </w:p>
        </w:tc>
        <w:tc>
          <w:tcPr>
            <w:tcW w:w="2992" w:type="dxa"/>
          </w:tcPr>
          <w:p>
            <w:pPr/>
            <w:r>
              <w:t xml:space="preserve">采集漂移、健康、版本指标并上报</w:t>
            </w:r>
          </w:p>
        </w:tc>
        <w:tc>
          <w:tcPr>
            <w:tcW w:w="1850" w:type="dxa"/>
          </w:tcPr>
          <w:p>
            <w:pPr/>
            <w:r>
              <w:t xml:space="preserve">推理统计、设备状态</w:t>
            </w:r>
          </w:p>
        </w:tc>
        <w:tc>
          <w:tcPr>
            <w:tcW w:w="1108" w:type="dxa"/>
          </w:tcPr>
          <w:p>
            <w:pPr/>
            <w:r>
              <w:t xml:space="preserve">遥测数据</w:t>
            </w:r>
          </w:p>
        </w:tc>
        <w:tc>
          <w:tcPr>
            <w:tcW w:w="1394" w:type="dxa"/>
          </w:tcPr>
          <w:p>
            <w:pPr/>
            <w:r>
              <w:t xml:space="preserve">新增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推理运行时</w:t>
            </w:r>
          </w:p>
        </w:tc>
        <w:tc>
          <w:tcPr>
            <w:tcW w:w="896" w:type="dxa"/>
          </w:tcPr>
          <w:p>
            <w:pPr/>
            <w:r>
              <w:t xml:space="preserve">设备</w:t>
            </w:r>
          </w:p>
        </w:tc>
        <w:tc>
          <w:tcPr>
            <w:tcW w:w="2992" w:type="dxa"/>
          </w:tcPr>
          <w:p>
            <w:pPr/>
            <w:r>
              <w:t xml:space="preserve">加载并运行模型，A/B 双分区，支持影子模式</w:t>
            </w:r>
          </w:p>
        </w:tc>
        <w:tc>
          <w:tcPr>
            <w:tcW w:w="1850" w:type="dxa"/>
          </w:tcPr>
          <w:p>
            <w:pPr/>
            <w:r>
              <w:t xml:space="preserve">模型包、输入数据</w:t>
            </w:r>
          </w:p>
        </w:tc>
        <w:tc>
          <w:tcPr>
            <w:tcW w:w="1108" w:type="dxa"/>
          </w:tcPr>
          <w:p>
            <w:pPr/>
            <w:r>
              <w:t xml:space="preserve">推理结果</w:t>
            </w:r>
          </w:p>
        </w:tc>
        <w:tc>
          <w:tcPr>
            <w:tcW w:w="1394" w:type="dxa"/>
          </w:tcPr>
          <w:p>
            <w:pPr/>
            <w:r>
              <w:t xml:space="preserve">新增 / 改造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OTA 升级代理</w:t>
            </w:r>
          </w:p>
        </w:tc>
        <w:tc>
          <w:tcPr>
            <w:tcW w:w="896" w:type="dxa"/>
          </w:tcPr>
          <w:p>
            <w:pPr/>
            <w:r>
              <w:t xml:space="preserve">设备</w:t>
            </w:r>
          </w:p>
        </w:tc>
        <w:tc>
          <w:tcPr>
            <w:tcW w:w="2992" w:type="dxa"/>
          </w:tcPr>
          <w:p>
            <w:pPr/>
            <w:r>
              <w:t xml:space="preserve">下载、校验、安装、切换、回滚</w:t>
            </w:r>
          </w:p>
        </w:tc>
        <w:tc>
          <w:tcPr>
            <w:tcW w:w="1850" w:type="dxa"/>
          </w:tcPr>
          <w:p>
            <w:pPr/>
            <w:r>
              <w:t xml:space="preserve">升级包、发布指令</w:t>
            </w:r>
          </w:p>
        </w:tc>
        <w:tc>
          <w:tcPr>
            <w:tcW w:w="1108" w:type="dxa"/>
          </w:tcPr>
          <w:p>
            <w:pPr/>
            <w:r>
              <w:t xml:space="preserve">升级回执</w:t>
            </w:r>
          </w:p>
        </w:tc>
        <w:tc>
          <w:tcPr>
            <w:tcW w:w="1394" w:type="dxa"/>
          </w:tcPr>
          <w:p>
            <w:pPr/>
            <w:r>
              <w:t xml:space="preserve">新增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数据飞轮</w:t>
            </w:r>
          </w:p>
        </w:tc>
        <w:tc>
          <w:tcPr>
            <w:tcW w:w="896" w:type="dxa"/>
          </w:tcPr>
          <w:p>
            <w:pPr/>
            <w:r>
              <w:t xml:space="preserve">云端</w:t>
            </w:r>
          </w:p>
        </w:tc>
        <w:tc>
          <w:tcPr>
            <w:tcW w:w="2992" w:type="dxa"/>
          </w:tcPr>
          <w:p>
            <w:pPr/>
            <w:r>
              <w:t xml:space="preserve">难例标注、数据扩充、增量训练、精度闭环</w:t>
            </w:r>
          </w:p>
        </w:tc>
        <w:tc>
          <w:tcPr>
            <w:tcW w:w="1850" w:type="dxa"/>
          </w:tcPr>
          <w:p>
            <w:pPr/>
            <w:r>
              <w:t xml:space="preserve">难例包、锚样本</w:t>
            </w:r>
          </w:p>
        </w:tc>
        <w:tc>
          <w:tcPr>
            <w:tcW w:w="1108" w:type="dxa"/>
          </w:tcPr>
          <w:p>
            <w:pPr/>
            <w:r>
              <w:t xml:space="preserve">候选模型</w:t>
            </w:r>
          </w:p>
        </w:tc>
        <w:tc>
          <w:tcPr>
            <w:tcW w:w="1394" w:type="dxa"/>
          </w:tcPr>
          <w:p>
            <w:pPr/>
            <w:r>
              <w:t xml:space="preserve">已有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模型仓库</w:t>
            </w:r>
          </w:p>
        </w:tc>
        <w:tc>
          <w:tcPr>
            <w:tcW w:w="896" w:type="dxa"/>
          </w:tcPr>
          <w:p>
            <w:pPr/>
            <w:r>
              <w:t xml:space="preserve">云端</w:t>
            </w:r>
          </w:p>
        </w:tc>
        <w:tc>
          <w:tcPr>
            <w:tcW w:w="2992" w:type="dxa"/>
          </w:tcPr>
          <w:p>
            <w:pPr/>
            <w:r>
              <w:t xml:space="preserve">模型与数据集版本管理、签名、血缘</w:t>
            </w:r>
          </w:p>
        </w:tc>
        <w:tc>
          <w:tcPr>
            <w:tcW w:w="1850" w:type="dxa"/>
          </w:tcPr>
          <w:p>
            <w:pPr/>
            <w:r>
              <w:t xml:space="preserve">候选模型</w:t>
            </w:r>
          </w:p>
        </w:tc>
        <w:tc>
          <w:tcPr>
            <w:tcW w:w="1108" w:type="dxa"/>
          </w:tcPr>
          <w:p>
            <w:pPr/>
            <w:r>
              <w:t xml:space="preserve">带版本号的模型制品</w:t>
            </w:r>
          </w:p>
        </w:tc>
        <w:tc>
          <w:tcPr>
            <w:tcW w:w="1394" w:type="dxa"/>
          </w:tcPr>
          <w:p>
            <w:pPr/>
            <w:r>
              <w:t xml:space="preserve">新增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压缩与适配</w:t>
            </w:r>
          </w:p>
        </w:tc>
        <w:tc>
          <w:tcPr>
            <w:tcW w:w="896" w:type="dxa"/>
          </w:tcPr>
          <w:p>
            <w:pPr/>
            <w:r>
              <w:t xml:space="preserve">云端</w:t>
            </w:r>
          </w:p>
        </w:tc>
        <w:tc>
          <w:tcPr>
            <w:tcW w:w="2992" w:type="dxa"/>
          </w:tcPr>
          <w:p>
            <w:pPr/>
            <w:r>
              <w:t xml:space="preserve">量化、按硬件编译</w:t>
            </w:r>
          </w:p>
        </w:tc>
        <w:tc>
          <w:tcPr>
            <w:tcW w:w="1850" w:type="dxa"/>
          </w:tcPr>
          <w:p>
            <w:pPr/>
            <w:r>
              <w:t xml:space="preserve">模型制品、硬件清单</w:t>
            </w:r>
          </w:p>
        </w:tc>
        <w:tc>
          <w:tcPr>
            <w:tcW w:w="1108" w:type="dxa"/>
          </w:tcPr>
          <w:p>
            <w:pPr/>
            <w:r>
              <w:t xml:space="preserve">各硬件模型包</w:t>
            </w:r>
          </w:p>
        </w:tc>
        <w:tc>
          <w:tcPr>
            <w:tcW w:w="1394" w:type="dxa"/>
          </w:tcPr>
          <w:p>
            <w:pPr/>
            <w:r>
              <w:t xml:space="preserve">新增</w:t>
            </w:r>
          </w:p>
        </w:tc>
      </w:tr>
      <w:tr>
        <w:tc>
          <w:tcPr>
            <w:tcW w:w="1120" w:type="dxa"/>
          </w:tcPr>
          <w:p>
            <w:pPr/>
            <w:r>
              <w:t xml:space="preserve">发布与灰度</w:t>
            </w:r>
          </w:p>
        </w:tc>
        <w:tc>
          <w:tcPr>
            <w:tcW w:w="896" w:type="dxa"/>
          </w:tcPr>
          <w:p>
            <w:pPr/>
            <w:r>
              <w:t xml:space="preserve">云端</w:t>
            </w:r>
          </w:p>
        </w:tc>
        <w:tc>
          <w:tcPr>
            <w:tcW w:w="2992" w:type="dxa"/>
          </w:tcPr>
          <w:p>
            <w:pPr/>
            <w:r>
              <w:t xml:space="preserve">评测门禁、分批放量、回滚决策</w:t>
            </w:r>
          </w:p>
        </w:tc>
        <w:tc>
          <w:tcPr>
            <w:tcW w:w="1850" w:type="dxa"/>
          </w:tcPr>
          <w:p>
            <w:pPr/>
            <w:r>
              <w:t xml:space="preserve">模型包、评测结果、线上指标</w:t>
            </w:r>
          </w:p>
        </w:tc>
        <w:tc>
          <w:tcPr>
            <w:tcW w:w="1108" w:type="dxa"/>
          </w:tcPr>
          <w:p>
            <w:pPr/>
            <w:r>
              <w:t xml:space="preserve">发布指令</w:t>
            </w:r>
          </w:p>
        </w:tc>
        <w:tc>
          <w:tcPr>
            <w:tcW w:w="1394" w:type="dxa"/>
          </w:tcPr>
          <w:p>
            <w:pPr/>
            <w:r>
              <w:t xml:space="preserve">新增</w:t>
            </w:r>
          </w:p>
        </w:tc>
      </w:tr>
    </w:tbl>
    <w:p>
      <w:pPr>
        <w:pStyle w:val="Heading2"/>
      </w:pPr>
      <w:r>
        <w:t xml:space="preserve">3. 接口契约（先定字段，后填实现）</w:t>
      </w:r>
    </w:p>
    <w:p>
      <w:pPr/>
      <w:r>
        <w:t xml:space="preserve">以下字段为建议，均待确认。</w:t>
      </w:r>
    </w:p>
    <w:p>
      <w:pPr>
        <w:pStyle w:val="Heading3"/>
      </w:pPr>
      <w:r>
        <w:t xml:space="preserve">3.1 难例上传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3"/>
        <w:gridCol w:w="6736"/>
      </w:tblGrid>
      <w:tr>
        <w:trPr>
          <w:tblHeader/>
        </w:trPr>
        <w:tc>
          <w:tcPr>
            <w:tcW w:w="2623" w:type="dxa"/>
            <w:shd w:val="clear" w:color="auto" w:fill="F2F2F2"/>
          </w:tcPr>
          <w:p>
            <w:pPr/>
            <w:r>
              <w:t xml:space="preserve">字段</w:t>
            </w:r>
          </w:p>
        </w:tc>
        <w:tc>
          <w:tcPr>
            <w:tcW w:w="6736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device_id</w:t>
            </w:r>
          </w:p>
        </w:tc>
        <w:tc>
          <w:tcPr>
            <w:tcW w:w="6736" w:type="dxa"/>
          </w:tcPr>
          <w:p>
            <w:pPr/>
            <w:r>
              <w:t xml:space="preserve">设备唯一标识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model_version</w:t>
            </w:r>
          </w:p>
        </w:tc>
        <w:tc>
          <w:tcPr>
            <w:tcW w:w="6736" w:type="dxa"/>
          </w:tcPr>
          <w:p>
            <w:pPr/>
            <w:r>
              <w:t xml:space="preserve">产生该样本时设备运行的模型版本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trigger_reason</w:t>
            </w:r>
          </w:p>
        </w:tc>
        <w:tc>
          <w:tcPr>
            <w:tcW w:w="6736" w:type="dxa"/>
          </w:tcPr>
          <w:p>
            <w:pPr/>
            <w:r>
              <w:t xml:space="preserve">触发原因：低置信度 / 新旧模型分歧 / 场景异常 / 外部纠正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scene_tags</w:t>
            </w:r>
          </w:p>
        </w:tc>
        <w:tc>
          <w:tcPr>
            <w:tcW w:w="6736" w:type="dxa"/>
          </w:tcPr>
          <w:p>
            <w:pPr/>
            <w:r>
              <w:t xml:space="preserve">场景标签：角度、光线、距离等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sample_ref</w:t>
            </w:r>
          </w:p>
        </w:tc>
        <w:tc>
          <w:tcPr>
            <w:tcW w:w="6736" w:type="dxa"/>
          </w:tcPr>
          <w:p>
            <w:pPr/>
            <w:r>
              <w:t xml:space="preserve">样本引用（图像或特征），是否上传原图待定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privacy_flag</w:t>
            </w:r>
          </w:p>
        </w:tc>
        <w:tc>
          <w:tcPr>
            <w:tcW w:w="6736" w:type="dxa"/>
          </w:tcPr>
          <w:p>
            <w:pPr/>
            <w:r>
              <w:t xml:space="preserve">脱敏处理标记</w:t>
            </w:r>
          </w:p>
        </w:tc>
      </w:tr>
      <w:tr>
        <w:tc>
          <w:tcPr>
            <w:tcW w:w="2623" w:type="dxa"/>
          </w:tcPr>
          <w:p>
            <w:pPr/>
            <w:r>
              <w:rPr>
                <w:rStyle w:val="CodeChar"/>
              </w:rPr>
              <w:t xml:space="preserve">timestamp</w:t>
            </w:r>
          </w:p>
        </w:tc>
        <w:tc>
          <w:tcPr>
            <w:tcW w:w="6736" w:type="dxa"/>
          </w:tcPr>
          <w:p>
            <w:pPr/>
            <w:r>
              <w:t xml:space="preserve">采集时间</w:t>
            </w:r>
          </w:p>
        </w:tc>
      </w:tr>
    </w:tbl>
    <w:p>
      <w:pPr>
        <w:pStyle w:val="Heading3"/>
      </w:pPr>
      <w:r>
        <w:t xml:space="preserve">3.2 模型包清单（manifest）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02"/>
        <w:gridCol w:w="4957"/>
      </w:tblGrid>
      <w:tr>
        <w:trPr>
          <w:tblHeader/>
        </w:trPr>
        <w:tc>
          <w:tcPr>
            <w:tcW w:w="4402" w:type="dxa"/>
            <w:shd w:val="clear" w:color="auto" w:fill="F2F2F2"/>
          </w:tcPr>
          <w:p>
            <w:pPr/>
            <w:r>
              <w:t xml:space="preserve">字段</w:t>
            </w:r>
          </w:p>
        </w:tc>
        <w:tc>
          <w:tcPr>
            <w:tcW w:w="4957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4402" w:type="dxa"/>
          </w:tcPr>
          <w:p>
            <w:pPr/>
            <w:r>
              <w:rPr>
                <w:rStyle w:val="CodeChar"/>
              </w:rPr>
              <w:t xml:space="preserve">model_id</w:t>
            </w:r>
            <w:r>
              <w:t xml:space="preserve"> / </w:t>
            </w:r>
            <w:r>
              <w:rPr>
                <w:rStyle w:val="CodeChar"/>
              </w:rPr>
              <w:t xml:space="preserve">version</w:t>
            </w:r>
          </w:p>
        </w:tc>
        <w:tc>
          <w:tcPr>
            <w:tcW w:w="4957" w:type="dxa"/>
          </w:tcPr>
          <w:p>
            <w:pPr/>
            <w:r>
              <w:t xml:space="preserve">模型标识与版本号</w:t>
            </w:r>
          </w:p>
        </w:tc>
      </w:tr>
      <w:tr>
        <w:tc>
          <w:tcPr>
            <w:tcW w:w="4402" w:type="dxa"/>
          </w:tcPr>
          <w:p>
            <w:pPr/>
            <w:r>
              <w:rPr>
                <w:rStyle w:val="CodeChar"/>
              </w:rPr>
              <w:t xml:space="preserve">dataset_version</w:t>
            </w:r>
          </w:p>
        </w:tc>
        <w:tc>
          <w:tcPr>
            <w:tcW w:w="4957" w:type="dxa"/>
          </w:tcPr>
          <w:p>
            <w:pPr/>
            <w:r>
              <w:t xml:space="preserve">训练所用数据集版本</w:t>
            </w:r>
          </w:p>
        </w:tc>
      </w:tr>
      <w:tr>
        <w:tc>
          <w:tcPr>
            <w:tcW w:w="4402" w:type="dxa"/>
          </w:tcPr>
          <w:p>
            <w:pPr/>
            <w:r>
              <w:rPr>
                <w:rStyle w:val="CodeChar"/>
              </w:rPr>
              <w:t xml:space="preserve">hardware_target</w:t>
            </w:r>
          </w:p>
        </w:tc>
        <w:tc>
          <w:tcPr>
            <w:tcW w:w="4957" w:type="dxa"/>
          </w:tcPr>
          <w:p>
            <w:pPr/>
            <w:r>
              <w:t xml:space="preserve">目标硬件与推理运行时版本</w:t>
            </w:r>
          </w:p>
        </w:tc>
      </w:tr>
      <w:tr>
        <w:tc>
          <w:tcPr>
            <w:tcW w:w="4402" w:type="dxa"/>
          </w:tcPr>
          <w:p>
            <w:pPr/>
            <w:r>
              <w:rPr>
                <w:rStyle w:val="CodeChar"/>
              </w:rPr>
              <w:t xml:space="preserve">min_firmware</w:t>
            </w:r>
          </w:p>
        </w:tc>
        <w:tc>
          <w:tcPr>
            <w:tcW w:w="4957" w:type="dxa"/>
          </w:tcPr>
          <w:p>
            <w:pPr/>
            <w:r>
              <w:t xml:space="preserve">最低兼容固件</w:t>
            </w:r>
          </w:p>
        </w:tc>
      </w:tr>
      <w:tr>
        <w:tc>
          <w:tcPr>
            <w:tcW w:w="4402" w:type="dxa"/>
          </w:tcPr>
          <w:p>
            <w:pPr/>
            <w:r>
              <w:rPr>
                <w:rStyle w:val="CodeChar"/>
              </w:rPr>
              <w:t xml:space="preserve">checksum</w:t>
            </w:r>
            <w:r>
              <w:t xml:space="preserve"> / </w:t>
            </w:r>
            <w:r>
              <w:rPr>
                <w:rStyle w:val="CodeChar"/>
              </w:rPr>
              <w:t xml:space="preserve">signature</w:t>
            </w:r>
          </w:p>
        </w:tc>
        <w:tc>
          <w:tcPr>
            <w:tcW w:w="4957" w:type="dxa"/>
          </w:tcPr>
          <w:p>
            <w:pPr/>
            <w:r>
              <w:t xml:space="preserve">校验和与签名</w:t>
            </w:r>
          </w:p>
        </w:tc>
      </w:tr>
      <w:tr>
        <w:tc>
          <w:tcPr>
            <w:tcW w:w="4402" w:type="dxa"/>
          </w:tcPr>
          <w:p>
            <w:pPr/>
            <w:r>
              <w:rPr>
                <w:rStyle w:val="CodeChar"/>
              </w:rPr>
              <w:t xml:space="preserve">metrics_snapshot</w:t>
            </w:r>
          </w:p>
        </w:tc>
        <w:tc>
          <w:tcPr>
            <w:tcW w:w="4957" w:type="dxa"/>
          </w:tcPr>
          <w:p>
            <w:pPr/>
            <w:r>
              <w:t xml:space="preserve">发布时的分场景精度快照</w:t>
            </w:r>
          </w:p>
        </w:tc>
      </w:tr>
    </w:tbl>
    <w:p>
      <w:pPr>
        <w:pStyle w:val="Heading3"/>
      </w:pPr>
      <w:r>
        <w:t xml:space="preserve">3.3 升级指令与回执</w:t>
      </w:r>
    </w:p>
    <w:p>
      <w:pPr>
        <w:pStyle w:val="ListParagraph"/>
        <w:numPr>
          <w:ilvl w:val="0"/>
          <w:numId w:val="3"/>
        </w:numPr>
      </w:pPr>
      <w:r>
        <w:t xml:space="preserve">指令：目标设备群、批次、生效条件、回滚条件。</w:t>
      </w:r>
    </w:p>
    <w:p>
      <w:pPr>
        <w:pStyle w:val="ListParagraph"/>
        <w:numPr>
          <w:ilvl w:val="0"/>
          <w:numId w:val="3"/>
        </w:numPr>
      </w:pPr>
      <w:r>
        <w:t xml:space="preserve">回执：成功 / 失败 / 已回滚，附原因与耗时。</w:t>
      </w:r>
    </w:p>
    <w:p>
      <w:pPr>
        <w:pStyle w:val="Heading3"/>
      </w:pPr>
      <w:r>
        <w:t xml:space="preserve">3.4 遥测指标</w:t>
      </w:r>
    </w:p>
    <w:p>
      <w:pPr/>
      <w:r>
        <w:t xml:space="preserve">推理延迟、内存占用、置信度分布、难例触发率、版本分布、离线时长。具体采样频率待定。</w:t>
      </w:r>
    </w:p>
    <w:p>
      <w:pPr>
        <w:pStyle w:val="Heading3"/>
      </w:pPr>
      <w:r>
        <w:t xml:space="preserve">3.5 版本血缘</w:t>
      </w:r>
    </w:p>
    <w:p>
      <w:pPr/>
      <w:r>
        <w:t xml:space="preserve">数据集版本、模型版本、硬件构建、设备清单四者互相关联，需要能回答“某台设备跑的是哪版模型、用哪批数据训的”。</w:t>
      </w:r>
    </w:p>
    <w:p>
      <w:pPr>
        <w:pStyle w:val="Heading2"/>
      </w:pPr>
      <w:r>
        <w:t xml:space="preserve">4. 关键机制</w:t>
      </w:r>
    </w:p>
    <w:p>
      <w:pPr>
        <w:pStyle w:val="Heading3"/>
      </w:pPr>
      <w:r>
        <w:t xml:space="preserve">4.1 难例触发（设备无真值标签）</w:t>
      </w:r>
    </w:p>
    <w:p>
      <w:pPr/>
      <w:r>
        <w:t xml:space="preserve">设备上拿不到标注，原方案的“错判、漏判回流”改用代理信号：</w:t>
      </w:r>
    </w:p>
    <w:p>
      <w:pPr>
        <w:pStyle w:val="ListParagraph"/>
        <w:numPr>
          <w:ilvl w:val="0"/>
          <w:numId w:val="4"/>
        </w:numPr>
      </w:pPr>
      <w:r>
        <w:t xml:space="preserve">置信度低于阈值</w:t>
      </w:r>
    </w:p>
    <w:p>
      <w:pPr>
        <w:pStyle w:val="ListParagraph"/>
        <w:numPr>
          <w:ilvl w:val="0"/>
          <w:numId w:val="4"/>
        </w:numPr>
      </w:pPr>
      <w:r>
        <w:t xml:space="preserve">影子模型与线上模型输出分歧</w:t>
      </w:r>
    </w:p>
    <w:p>
      <w:pPr>
        <w:pStyle w:val="ListParagraph"/>
        <w:numPr>
          <w:ilvl w:val="0"/>
          <w:numId w:val="4"/>
        </w:numPr>
      </w:pPr>
      <w:r>
        <w:t xml:space="preserve">场景或传感器异常（过曝、遮挡、模糊）</w:t>
      </w:r>
    </w:p>
    <w:p>
      <w:pPr>
        <w:pStyle w:val="ListParagraph"/>
        <w:numPr>
          <w:ilvl w:val="0"/>
          <w:numId w:val="4"/>
        </w:numPr>
      </w:pPr>
      <w:r>
        <w:t xml:space="preserve">下游系统或用户的纠正</w:t>
      </w:r>
    </w:p>
    <w:p>
      <w:pPr/>
      <w:r>
        <w:t xml:space="preserve">同时设上传预算（每日条数、流量上限），具体数值待定。</w:t>
      </w:r>
    </w:p>
    <w:p>
      <w:pPr>
        <w:pStyle w:val="Heading3"/>
      </w:pPr>
      <w:r>
        <w:t xml:space="preserve">4.2 发布门禁</w:t>
      </w:r>
    </w:p>
    <w:p>
      <w:pPr>
        <w:pStyle w:val="ListParagraph"/>
        <w:numPr>
          <w:ilvl w:val="0"/>
          <w:numId w:val="5"/>
        </w:numPr>
      </w:pPr>
      <w:r>
        <w:t xml:space="preserve">候选模型在真实设备数据的金标回归集上评测。</w:t>
      </w:r>
    </w:p>
    <w:p>
      <w:pPr>
        <w:pStyle w:val="ListParagraph"/>
        <w:numPr>
          <w:ilvl w:val="0"/>
          <w:numId w:val="5"/>
        </w:numPr>
      </w:pPr>
      <w:r>
        <w:t xml:space="preserve">按场景切片（角度 / 光线 / 距离）逐项不退化才放行。</w:t>
      </w:r>
    </w:p>
    <w:p>
      <w:pPr>
        <w:pStyle w:val="ListParagraph"/>
        <w:numPr>
          <w:ilvl w:val="0"/>
          <w:numId w:val="5"/>
        </w:numPr>
      </w:pPr>
      <w:r>
        <w:t xml:space="preserve">世界模型合成数据只用于训练，不用于验证集。</w:t>
      </w:r>
    </w:p>
    <w:p>
      <w:pPr>
        <w:pStyle w:val="Heading3"/>
      </w:pPr>
      <w:r>
        <w:t xml:space="preserve">4.3 灰度与回滚</w:t>
      </w:r>
    </w:p>
    <w:p>
      <w:pPr/>
      <w:r>
        <w:t xml:space="preserve">阶段：内部设备 → 影子模式 → 1% → 10% → 100%。每阶段设观察期，指标跌破阈值自动回滚到上一版本。设备本地始终保留上一版模型。观察期长度与回滚阈值待定。</w:t>
      </w:r>
    </w:p>
    <w:p>
      <w:pPr>
        <w:pStyle w:val="Heading3"/>
      </w:pPr>
      <w:r>
        <w:t xml:space="preserve">4.4 漂移监控与精度停滞触发</w:t>
      </w:r>
    </w:p>
    <w:p>
      <w:pPr/>
      <w:r>
        <w:t xml:space="preserve">沿用现有“连续 3 轮无提升则人工补锚点”的规则，并扩展到设备侧：监控置信度分布与场景分布的长期变化，识别镜头老化、季节光照等缓慢漂移，触发针对性补样。</w:t>
      </w:r>
    </w:p>
    <w:p>
      <w:pPr>
        <w:pStyle w:val="Heading3"/>
      </w:pPr>
      <w:r>
        <w:t xml:space="preserve">4.5 数据生命周期</w:t>
      </w:r>
    </w:p>
    <w:p>
      <w:pPr/>
      <w:r>
        <w:t xml:space="preserve">采集 → 脱敏 → 标注 → 入库（数据集版本）→ 训练使用 → 过期或删除。各环节的保留期限与合规要求待定。</w:t>
      </w:r>
    </w:p>
    <w:p>
      <w:pPr>
        <w:pStyle w:val="Heading2"/>
      </w:pPr>
      <w:r>
        <w:t xml:space="preserve">5. 分阶段落地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7"/>
        <w:gridCol w:w="3663"/>
        <w:gridCol w:w="3343"/>
        <w:gridCol w:w="725"/>
      </w:tblGrid>
      <w:tr>
        <w:trPr>
          <w:tblHeader/>
        </w:trPr>
        <w:tc>
          <w:tcPr>
            <w:tcW w:w="1627" w:type="dxa"/>
            <w:shd w:val="clear" w:color="auto" w:fill="F2F2F2"/>
          </w:tcPr>
          <w:p>
            <w:pPr/>
            <w:r>
              <w:t xml:space="preserve">阶段</w:t>
            </w:r>
          </w:p>
        </w:tc>
        <w:tc>
          <w:tcPr>
            <w:tcW w:w="3663" w:type="dxa"/>
            <w:shd w:val="clear" w:color="auto" w:fill="F2F2F2"/>
          </w:tcPr>
          <w:p>
            <w:pPr/>
            <w:r>
              <w:t xml:space="preserve">目标</w:t>
            </w:r>
          </w:p>
        </w:tc>
        <w:tc>
          <w:tcPr>
            <w:tcW w:w="3343" w:type="dxa"/>
            <w:shd w:val="clear" w:color="auto" w:fill="F2F2F2"/>
          </w:tcPr>
          <w:p>
            <w:pPr/>
            <w:r>
              <w:t xml:space="preserve">关键产出</w:t>
            </w:r>
          </w:p>
        </w:tc>
        <w:tc>
          <w:tcPr>
            <w:tcW w:w="725" w:type="dxa"/>
            <w:shd w:val="clear" w:color="auto" w:fill="F2F2F2"/>
          </w:tcPr>
          <w:p>
            <w:pPr/>
            <w:r>
              <w:t xml:space="preserve">周期</w:t>
            </w:r>
          </w:p>
        </w:tc>
      </w:tr>
      <w:tr>
        <w:tc>
          <w:tcPr>
            <w:tcW w:w="1627" w:type="dxa"/>
          </w:tcPr>
          <w:p>
            <w:pPr/>
            <w:r>
              <w:t xml:space="preserve">0. 框架定稿</w:t>
            </w:r>
          </w:p>
        </w:tc>
        <w:tc>
          <w:tcPr>
            <w:tcW w:w="3663" w:type="dxa"/>
          </w:tcPr>
          <w:p>
            <w:pPr/>
            <w:r>
              <w:t xml:space="preserve">模块职责与接口契约确定</w:t>
            </w:r>
          </w:p>
        </w:tc>
        <w:tc>
          <w:tcPr>
            <w:tcW w:w="3343" w:type="dxa"/>
          </w:tcPr>
          <w:p>
            <w:pPr/>
            <w:r>
              <w:t xml:space="preserve">本文档 v1.0、字段表</w:t>
            </w:r>
          </w:p>
        </w:tc>
        <w:tc>
          <w:tcPr>
            <w:tcW w:w="725" w:type="dxa"/>
          </w:tcPr>
          <w:p>
            <w:pPr/>
            <w:r>
              <w:t xml:space="preserve">待定</w:t>
            </w:r>
          </w:p>
        </w:tc>
      </w:tr>
      <w:tr>
        <w:tc>
          <w:tcPr>
            <w:tcW w:w="1627" w:type="dxa"/>
          </w:tcPr>
          <w:p>
            <w:pPr/>
            <w:r>
              <w:t xml:space="preserve">1. 单设备闭环</w:t>
            </w:r>
          </w:p>
        </w:tc>
        <w:tc>
          <w:tcPr>
            <w:tcW w:w="3663" w:type="dxa"/>
          </w:tcPr>
          <w:p>
            <w:pPr/>
            <w:r>
              <w:t xml:space="preserve">一台设备跑通回流 → 训练 → 升级</w:t>
            </w:r>
          </w:p>
        </w:tc>
        <w:tc>
          <w:tcPr>
            <w:tcW w:w="3343" w:type="dxa"/>
          </w:tcPr>
          <w:p>
            <w:pPr/>
            <w:r>
              <w:t xml:space="preserve">手动打包、手动升级、基础回滚</w:t>
            </w:r>
          </w:p>
        </w:tc>
        <w:tc>
          <w:tcPr>
            <w:tcW w:w="725" w:type="dxa"/>
          </w:tcPr>
          <w:p>
            <w:pPr/>
            <w:r>
              <w:t xml:space="preserve">待定</w:t>
            </w:r>
          </w:p>
        </w:tc>
      </w:tr>
      <w:tr>
        <w:tc>
          <w:tcPr>
            <w:tcW w:w="1627" w:type="dxa"/>
          </w:tcPr>
          <w:p>
            <w:pPr/>
            <w:r>
              <w:t xml:space="preserve">2. 小批量灰度</w:t>
            </w:r>
          </w:p>
        </w:tc>
        <w:tc>
          <w:tcPr>
            <w:tcW w:w="3663" w:type="dxa"/>
          </w:tcPr>
          <w:p>
            <w:pPr/>
            <w:r>
              <w:t xml:space="preserve">少量设备自动灰度与门禁</w:t>
            </w:r>
          </w:p>
        </w:tc>
        <w:tc>
          <w:tcPr>
            <w:tcW w:w="3343" w:type="dxa"/>
          </w:tcPr>
          <w:p>
            <w:pPr/>
            <w:r>
              <w:t xml:space="preserve">评测门禁、分批放量、遥测看板</w:t>
            </w:r>
          </w:p>
        </w:tc>
        <w:tc>
          <w:tcPr>
            <w:tcW w:w="725" w:type="dxa"/>
          </w:tcPr>
          <w:p>
            <w:pPr/>
            <w:r>
              <w:t xml:space="preserve">待定</w:t>
            </w:r>
          </w:p>
        </w:tc>
      </w:tr>
      <w:tr>
        <w:tc>
          <w:tcPr>
            <w:tcW w:w="1627" w:type="dxa"/>
          </w:tcPr>
          <w:p>
            <w:pPr/>
            <w:r>
              <w:t xml:space="preserve">3. 规模化</w:t>
            </w:r>
          </w:p>
        </w:tc>
        <w:tc>
          <w:tcPr>
            <w:tcW w:w="3663" w:type="dxa"/>
          </w:tcPr>
          <w:p>
            <w:pPr/>
            <w:r>
              <w:t xml:space="preserve">多硬件、大规模、低带宽</w:t>
            </w:r>
          </w:p>
        </w:tc>
        <w:tc>
          <w:tcPr>
            <w:tcW w:w="3343" w:type="dxa"/>
          </w:tcPr>
          <w:p>
            <w:pPr/>
            <w:r>
              <w:t xml:space="preserve">差分升级、自动回滚、漂移告警</w:t>
            </w:r>
          </w:p>
        </w:tc>
        <w:tc>
          <w:tcPr>
            <w:tcW w:w="725" w:type="dxa"/>
          </w:tcPr>
          <w:p>
            <w:pPr/>
            <w:r>
              <w:t xml:space="preserve">待定</w:t>
            </w:r>
          </w:p>
        </w:tc>
      </w:tr>
    </w:tbl>
    <w:p>
      <w:pPr>
        <w:pStyle w:val="Heading2"/>
      </w:pPr>
      <w:r>
        <w:t xml:space="preserve">6. 待定项清单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6"/>
        <w:gridCol w:w="4632"/>
        <w:gridCol w:w="2938"/>
        <w:gridCol w:w="991"/>
      </w:tblGrid>
      <w:tr>
        <w:trPr>
          <w:tblHeader/>
        </w:trPr>
        <w:tc>
          <w:tcPr>
            <w:tcW w:w="796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4632" w:type="dxa"/>
            <w:shd w:val="clear" w:color="auto" w:fill="F2F2F2"/>
          </w:tcPr>
          <w:p>
            <w:pPr/>
            <w:r>
              <w:t xml:space="preserve">待定项</w:t>
            </w:r>
          </w:p>
        </w:tc>
        <w:tc>
          <w:tcPr>
            <w:tcW w:w="2938" w:type="dxa"/>
            <w:shd w:val="clear" w:color="auto" w:fill="F2F2F2"/>
          </w:tcPr>
          <w:p>
            <w:pPr/>
            <w:r>
              <w:t xml:space="preserve">影响的部分</w:t>
            </w:r>
          </w:p>
        </w:tc>
        <w:tc>
          <w:tcPr>
            <w:tcW w:w="991" w:type="dxa"/>
            <w:shd w:val="clear" w:color="auto" w:fill="F2F2F2"/>
          </w:tcPr>
          <w:p>
            <w:pPr/>
            <w:r>
              <w:t xml:space="preserve">优先级</w:t>
            </w:r>
          </w:p>
        </w:tc>
      </w:tr>
      <w:tr>
        <w:tc>
          <w:tcPr>
            <w:tcW w:w="796" w:type="dxa"/>
          </w:tcPr>
          <w:p>
            <w:pPr/>
            <w:r>
              <w:t xml:space="preserve">1</w:t>
            </w:r>
          </w:p>
        </w:tc>
        <w:tc>
          <w:tcPr>
            <w:tcW w:w="4632" w:type="dxa"/>
          </w:tcPr>
          <w:p>
            <w:pPr/>
            <w:r>
              <w:t xml:space="preserve">设备类型与算力（NPU / GPU / CPU）</w:t>
            </w:r>
          </w:p>
        </w:tc>
        <w:tc>
          <w:tcPr>
            <w:tcW w:w="2938" w:type="dxa"/>
          </w:tcPr>
          <w:p>
            <w:pPr/>
            <w:r>
              <w:t xml:space="preserve">压缩与适配、推理运行时</w:t>
            </w:r>
          </w:p>
        </w:tc>
        <w:tc>
          <w:tcPr>
            <w:tcW w:w="991" w:type="dxa"/>
          </w:tcPr>
          <w:p>
            <w:pPr/>
            <w:r>
              <w:t xml:space="preserve">高</w:t>
            </w:r>
          </w:p>
        </w:tc>
      </w:tr>
      <w:tr>
        <w:tc>
          <w:tcPr>
            <w:tcW w:w="796" w:type="dxa"/>
          </w:tcPr>
          <w:p>
            <w:pPr/>
            <w:r>
              <w:t xml:space="preserve">2</w:t>
            </w:r>
          </w:p>
        </w:tc>
        <w:tc>
          <w:tcPr>
            <w:tcW w:w="4632" w:type="dxa"/>
          </w:tcPr>
          <w:p>
            <w:pPr/>
            <w:r>
              <w:t xml:space="preserve">联网方式（常在线 / 间歇 / 离线）</w:t>
            </w:r>
          </w:p>
        </w:tc>
        <w:tc>
          <w:tcPr>
            <w:tcW w:w="2938" w:type="dxa"/>
          </w:tcPr>
          <w:p>
            <w:pPr/>
            <w:r>
              <w:t xml:space="preserve">OTA 策略、上传策略</w:t>
            </w:r>
          </w:p>
        </w:tc>
        <w:tc>
          <w:tcPr>
            <w:tcW w:w="991" w:type="dxa"/>
          </w:tcPr>
          <w:p>
            <w:pPr/>
            <w:r>
              <w:t xml:space="preserve">高</w:t>
            </w:r>
          </w:p>
        </w:tc>
      </w:tr>
      <w:tr>
        <w:tc>
          <w:tcPr>
            <w:tcW w:w="796" w:type="dxa"/>
          </w:tcPr>
          <w:p>
            <w:pPr/>
            <w:r>
              <w:t xml:space="preserve">3</w:t>
            </w:r>
          </w:p>
        </w:tc>
        <w:tc>
          <w:tcPr>
            <w:tcW w:w="4632" w:type="dxa"/>
          </w:tcPr>
          <w:p>
            <w:pPr/>
            <w:r>
              <w:t xml:space="preserve">算法任务与评测指标</w:t>
            </w:r>
          </w:p>
        </w:tc>
        <w:tc>
          <w:tcPr>
            <w:tcW w:w="2938" w:type="dxa"/>
          </w:tcPr>
          <w:p>
            <w:pPr/>
            <w:r>
              <w:t xml:space="preserve">难例信号、发布门禁</w:t>
            </w:r>
          </w:p>
        </w:tc>
        <w:tc>
          <w:tcPr>
            <w:tcW w:w="991" w:type="dxa"/>
          </w:tcPr>
          <w:p>
            <w:pPr/>
            <w:r>
              <w:t xml:space="preserve">高</w:t>
            </w:r>
          </w:p>
        </w:tc>
      </w:tr>
      <w:tr>
        <w:tc>
          <w:tcPr>
            <w:tcW w:w="796" w:type="dxa"/>
          </w:tcPr>
          <w:p>
            <w:pPr/>
            <w:r>
              <w:t xml:space="preserve">4</w:t>
            </w:r>
          </w:p>
        </w:tc>
        <w:tc>
          <w:tcPr>
            <w:tcW w:w="4632" w:type="dxa"/>
          </w:tcPr>
          <w:p>
            <w:pPr/>
            <w:r>
              <w:t xml:space="preserve">隐私与合规（图像能否离开设备）</w:t>
            </w:r>
          </w:p>
        </w:tc>
        <w:tc>
          <w:tcPr>
            <w:tcW w:w="2938" w:type="dxa"/>
          </w:tcPr>
          <w:p>
            <w:pPr/>
            <w:r>
              <w:t xml:space="preserve">难例上传、数据生命周期</w:t>
            </w:r>
          </w:p>
        </w:tc>
        <w:tc>
          <w:tcPr>
            <w:tcW w:w="991" w:type="dxa"/>
          </w:tcPr>
          <w:p>
            <w:pPr/>
            <w:r>
              <w:t xml:space="preserve">高</w:t>
            </w:r>
          </w:p>
        </w:tc>
      </w:tr>
      <w:tr>
        <w:tc>
          <w:tcPr>
            <w:tcW w:w="796" w:type="dxa"/>
          </w:tcPr>
          <w:p>
            <w:pPr/>
            <w:r>
              <w:t xml:space="preserve">5</w:t>
            </w:r>
          </w:p>
        </w:tc>
        <w:tc>
          <w:tcPr>
            <w:tcW w:w="4632" w:type="dxa"/>
          </w:tcPr>
          <w:p>
            <w:pPr/>
            <w:r>
              <w:t xml:space="preserve">设备规模与分布</w:t>
            </w:r>
          </w:p>
        </w:tc>
        <w:tc>
          <w:tcPr>
            <w:tcW w:w="2938" w:type="dxa"/>
          </w:tcPr>
          <w:p>
            <w:pPr/>
            <w:r>
              <w:t xml:space="preserve">灰度粒度、遥测量</w:t>
            </w:r>
          </w:p>
        </w:tc>
        <w:tc>
          <w:tcPr>
            <w:tcW w:w="991" w:type="dxa"/>
          </w:tcPr>
          <w:p>
            <w:pPr/>
            <w:r>
              <w:t xml:space="preserve">中</w:t>
            </w:r>
          </w:p>
        </w:tc>
      </w:tr>
      <w:tr>
        <w:tc>
          <w:tcPr>
            <w:tcW w:w="796" w:type="dxa"/>
          </w:tcPr>
          <w:p>
            <w:pPr/>
            <w:r>
              <w:t xml:space="preserve">6</w:t>
            </w:r>
          </w:p>
        </w:tc>
        <w:tc>
          <w:tcPr>
            <w:tcW w:w="4632" w:type="dxa"/>
          </w:tcPr>
          <w:p>
            <w:pPr/>
            <w:r>
              <w:t xml:space="preserve">云端基础设施（自建 / 云厂商）</w:t>
            </w:r>
          </w:p>
        </w:tc>
        <w:tc>
          <w:tcPr>
            <w:tcW w:w="2938" w:type="dxa"/>
          </w:tcPr>
          <w:p>
            <w:pPr/>
            <w:r>
              <w:t xml:space="preserve">模型仓库、算力调度</w:t>
            </w:r>
          </w:p>
        </w:tc>
        <w:tc>
          <w:tcPr>
            <w:tcW w:w="991" w:type="dxa"/>
          </w:tcPr>
          <w:p>
            <w:pPr/>
            <w:r>
              <w:t xml:space="preserve">中</w:t>
            </w:r>
          </w:p>
        </w:tc>
      </w:tr>
      <w:tr>
        <w:tc>
          <w:tcPr>
            <w:tcW w:w="796" w:type="dxa"/>
          </w:tcPr>
          <w:p>
            <w:pPr/>
            <w:r>
              <w:t xml:space="preserve">7</w:t>
            </w:r>
          </w:p>
        </w:tc>
        <w:tc>
          <w:tcPr>
            <w:tcW w:w="4632" w:type="dxa"/>
          </w:tcPr>
          <w:p>
            <w:pPr/>
            <w:r>
              <w:t xml:space="preserve">回滚阈值与观察期</w:t>
            </w:r>
          </w:p>
        </w:tc>
        <w:tc>
          <w:tcPr>
            <w:tcW w:w="2938" w:type="dxa"/>
          </w:tcPr>
          <w:p>
            <w:pPr/>
            <w:r>
              <w:t xml:space="preserve">发布与灰度</w:t>
            </w:r>
          </w:p>
        </w:tc>
        <w:tc>
          <w:tcPr>
            <w:tcW w:w="991" w:type="dxa"/>
          </w:tcPr>
          <w:p>
            <w:pPr/>
            <w:r>
              <w:t xml:space="preserve">中</w:t>
            </w:r>
          </w:p>
        </w:tc>
      </w:tr>
      <w:tr>
        <w:tc>
          <w:tcPr>
            <w:tcW w:w="796" w:type="dxa"/>
          </w:tcPr>
          <w:p>
            <w:pPr/>
            <w:r>
              <w:t xml:space="preserve">8</w:t>
            </w:r>
          </w:p>
        </w:tc>
        <w:tc>
          <w:tcPr>
            <w:tcW w:w="4632" w:type="dxa"/>
          </w:tcPr>
          <w:p>
            <w:pPr/>
            <w:r>
              <w:t xml:space="preserve">数据保留期限</w:t>
            </w:r>
          </w:p>
        </w:tc>
        <w:tc>
          <w:tcPr>
            <w:tcW w:w="2938" w:type="dxa"/>
          </w:tcPr>
          <w:p>
            <w:pPr/>
            <w:r>
              <w:t xml:space="preserve">数据生命周期</w:t>
            </w:r>
          </w:p>
        </w:tc>
        <w:tc>
          <w:tcPr>
            <w:tcW w:w="991" w:type="dxa"/>
          </w:tcPr>
          <w:p>
            <w:pPr/>
            <w:r>
              <w:t xml:space="preserve">低</w:t>
            </w:r>
          </w:p>
        </w:tc>
      </w:tr>
    </w:tbl>
    <w:p>
      <w:pPr>
        <w:pStyle w:val="Heading2"/>
      </w:pPr>
      <w:r>
        <w:t xml:space="preserve">7. 主要风险</w:t>
      </w:r>
    </w:p>
    <w:p>
      <w:pPr>
        <w:pStyle w:val="ListParagraph"/>
        <w:numPr>
          <w:ilvl w:val="0"/>
          <w:numId w:val="6"/>
        </w:numPr>
      </w:pPr>
      <w:r>
        <w:t xml:space="preserve">难例信号质量决定飞轮质量，代理信号选得不好会回流大量无效样本。</w:t>
      </w:r>
    </w:p>
    <w:p>
      <w:pPr>
        <w:pStyle w:val="ListParagraph"/>
        <w:numPr>
          <w:ilvl w:val="0"/>
          <w:numId w:val="6"/>
        </w:numPr>
      </w:pPr>
      <w:r>
        <w:t xml:space="preserve">合成数据与真实设备数据存在分布差异，需用真实数据把关。</w:t>
      </w:r>
    </w:p>
    <w:p>
      <w:pPr>
        <w:pStyle w:val="ListParagraph"/>
        <w:numPr>
          <w:ilvl w:val="0"/>
          <w:numId w:val="6"/>
        </w:numPr>
      </w:pPr>
      <w:r>
        <w:t xml:space="preserve">设备长期不升级会造成版本碎片，维护成本上升。</w:t>
      </w:r>
    </w:p>
    <w:p>
      <w:pPr>
        <w:pStyle w:val="ListParagraph"/>
        <w:numPr>
          <w:ilvl w:val="0"/>
          <w:numId w:val="6"/>
        </w:numPr>
      </w:pPr>
      <w:r>
        <w:t xml:space="preserve">升级中断或失败可能导致设备不可用，必须有双分区与回滚兜底。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设备端算法更新与维护技术框架</dc:title>
  <dc:description>Claude Docs node/4d6e6c97-5872@1 docx-w7</dc:description>
  <cp:revision>1</cp:revision>
</cp:coreProperties>
</file>