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2103F8" w14:textId="77777777" w:rsidR="006A6370" w:rsidRDefault="00000000">
      <w:pPr>
        <w:pStyle w:val="Heading1"/>
      </w:pPr>
      <w:r>
        <w:t>Case Study: Digital Twin Application in Line Boring Machine Monitoring and Optimization</w:t>
      </w:r>
    </w:p>
    <w:p w14:paraId="53A235C2" w14:textId="77777777" w:rsidR="006A6370" w:rsidRDefault="00000000">
      <w:pPr>
        <w:pStyle w:val="Heading2"/>
      </w:pPr>
      <w:r>
        <w:t>1.0 Introduction</w:t>
      </w:r>
    </w:p>
    <w:p w14:paraId="10F52647" w14:textId="77777777" w:rsidR="006A6370" w:rsidRDefault="00000000">
      <w:r>
        <w:t>This case study explores the application of Digital Twin (DT) concepts integrated with Model-Based Systems Engineering (MBSE) principles in the operation and monitoring of a line boring machine. The objective is to leverage real-time sensor data, hardware integration, and simulation feedback to enhance performance monitoring, predictive maintenance, and overall system optimization.</w:t>
      </w:r>
    </w:p>
    <w:p w14:paraId="27CA1A42" w14:textId="77777777" w:rsidR="006A6370" w:rsidRDefault="00000000">
      <w:pPr>
        <w:pStyle w:val="Heading2"/>
      </w:pPr>
      <w:r>
        <w:t>2.0 System Overview and Integration Strategy</w:t>
      </w:r>
    </w:p>
    <w:p w14:paraId="0F5E0CC1" w14:textId="77777777" w:rsidR="006A6370" w:rsidRDefault="00000000">
      <w:r>
        <w:t>The line boring machine is equipped with sensors for spindle vibration, RPM, thermal monitoring, and IMU-based spatial awareness. The DT environment replicates the physical machine's behavior in real-time using modeling tools such as SysML and simulation engines like MATLAB/Simulink. An edge device with integrated DAQ collects sensor inputs and synchronizes them to the virtual twin. The goal is to reduce downtime, improve borehole precision, and predict tool wear.</w:t>
      </w:r>
    </w:p>
    <w:p w14:paraId="261BF320" w14:textId="77777777" w:rsidR="006A6370" w:rsidRDefault="00000000">
      <w:pPr>
        <w:pStyle w:val="Heading2"/>
      </w:pPr>
      <w:r>
        <w:t>3.0 Hardware and Tool List</w:t>
      </w:r>
    </w:p>
    <w:p w14:paraId="194AD025" w14:textId="77777777" w:rsidR="006A6370" w:rsidRDefault="00000000">
      <w:r>
        <w:t>This section provides a curated list of key components and tools used in the implementation, including hardware sensors, DAQ devices, platforms, and simulation software. Where applicable, the list integrates insights from recent Digital Twin best practices as discussed in the referenced industry video (YouTube: 'Digital Twin: The Key to Unlocking MBSE's Full Potential').</w:t>
      </w:r>
    </w:p>
    <w:tbl>
      <w:tblPr>
        <w:tblW w:w="0" w:type="auto"/>
        <w:tblLook w:val="04A0" w:firstRow="1" w:lastRow="0" w:firstColumn="1" w:lastColumn="0" w:noHBand="0" w:noVBand="1"/>
      </w:tblPr>
      <w:tblGrid>
        <w:gridCol w:w="2880"/>
        <w:gridCol w:w="2880"/>
        <w:gridCol w:w="2880"/>
      </w:tblGrid>
      <w:tr w:rsidR="006A6370" w14:paraId="14853B86" w14:textId="77777777">
        <w:tc>
          <w:tcPr>
            <w:tcW w:w="2880" w:type="dxa"/>
          </w:tcPr>
          <w:p w14:paraId="661FD3C9" w14:textId="77777777" w:rsidR="006A6370" w:rsidRDefault="00000000">
            <w:r>
              <w:t>Component</w:t>
            </w:r>
          </w:p>
        </w:tc>
        <w:tc>
          <w:tcPr>
            <w:tcW w:w="2880" w:type="dxa"/>
          </w:tcPr>
          <w:p w14:paraId="6E0CB6A2" w14:textId="77777777" w:rsidR="006A6370" w:rsidRDefault="00000000">
            <w:r>
              <w:t>Purpose</w:t>
            </w:r>
          </w:p>
        </w:tc>
        <w:tc>
          <w:tcPr>
            <w:tcW w:w="2880" w:type="dxa"/>
          </w:tcPr>
          <w:p w14:paraId="78C76547" w14:textId="77777777" w:rsidR="006A6370" w:rsidRDefault="00000000">
            <w:r>
              <w:t>Examples / Source</w:t>
            </w:r>
          </w:p>
        </w:tc>
      </w:tr>
      <w:tr w:rsidR="006A6370" w14:paraId="436F92A0" w14:textId="77777777">
        <w:tc>
          <w:tcPr>
            <w:tcW w:w="2880" w:type="dxa"/>
          </w:tcPr>
          <w:p w14:paraId="5649385A" w14:textId="77777777" w:rsidR="006A6370" w:rsidRDefault="00000000">
            <w:r>
              <w:t>Spindle Vibration Sensor</w:t>
            </w:r>
          </w:p>
        </w:tc>
        <w:tc>
          <w:tcPr>
            <w:tcW w:w="2880" w:type="dxa"/>
          </w:tcPr>
          <w:p w14:paraId="5203C922" w14:textId="77777777" w:rsidR="006A6370" w:rsidRDefault="00000000">
            <w:r>
              <w:t>Monitor tool chatter and instability</w:t>
            </w:r>
          </w:p>
        </w:tc>
        <w:tc>
          <w:tcPr>
            <w:tcW w:w="2880" w:type="dxa"/>
          </w:tcPr>
          <w:p w14:paraId="76480187" w14:textId="77777777" w:rsidR="006A6370" w:rsidRDefault="00000000">
            <w:r>
              <w:t>TE Connectivity, PCB Piezotronics</w:t>
            </w:r>
          </w:p>
        </w:tc>
      </w:tr>
      <w:tr w:rsidR="006A6370" w14:paraId="32F1DA75" w14:textId="77777777">
        <w:tc>
          <w:tcPr>
            <w:tcW w:w="2880" w:type="dxa"/>
          </w:tcPr>
          <w:p w14:paraId="2A58E442" w14:textId="77777777" w:rsidR="006A6370" w:rsidRDefault="00000000">
            <w:r>
              <w:t>RPM Sensor / Encoder</w:t>
            </w:r>
          </w:p>
        </w:tc>
        <w:tc>
          <w:tcPr>
            <w:tcW w:w="2880" w:type="dxa"/>
          </w:tcPr>
          <w:p w14:paraId="2F39938A" w14:textId="77777777" w:rsidR="006A6370" w:rsidRDefault="00000000">
            <w:r>
              <w:t>Track spindle rotation speed</w:t>
            </w:r>
          </w:p>
        </w:tc>
        <w:tc>
          <w:tcPr>
            <w:tcW w:w="2880" w:type="dxa"/>
          </w:tcPr>
          <w:p w14:paraId="4EDDED9F" w14:textId="77777777" w:rsidR="006A6370" w:rsidRDefault="00000000">
            <w:r>
              <w:t>Omron E6B2, Honeywell HEDS encoders</w:t>
            </w:r>
          </w:p>
        </w:tc>
      </w:tr>
      <w:tr w:rsidR="006A6370" w14:paraId="6B5E5935" w14:textId="77777777">
        <w:tc>
          <w:tcPr>
            <w:tcW w:w="2880" w:type="dxa"/>
          </w:tcPr>
          <w:p w14:paraId="0356915A" w14:textId="77777777" w:rsidR="006A6370" w:rsidRDefault="00000000">
            <w:r>
              <w:t>IMU (Inertial Measurement Unit)</w:t>
            </w:r>
          </w:p>
        </w:tc>
        <w:tc>
          <w:tcPr>
            <w:tcW w:w="2880" w:type="dxa"/>
          </w:tcPr>
          <w:p w14:paraId="2B12CAD1" w14:textId="77777777" w:rsidR="006A6370" w:rsidRDefault="00000000">
            <w:r>
              <w:t>Capture movement and orientation</w:t>
            </w:r>
          </w:p>
        </w:tc>
        <w:tc>
          <w:tcPr>
            <w:tcW w:w="2880" w:type="dxa"/>
          </w:tcPr>
          <w:p w14:paraId="0AFB7258" w14:textId="77777777" w:rsidR="006A6370" w:rsidRDefault="00000000">
            <w:r>
              <w:t>Adafruit BNO055, Bosch BMI270</w:t>
            </w:r>
          </w:p>
        </w:tc>
      </w:tr>
      <w:tr w:rsidR="006A6370" w14:paraId="4FA4E597" w14:textId="77777777">
        <w:tc>
          <w:tcPr>
            <w:tcW w:w="2880" w:type="dxa"/>
          </w:tcPr>
          <w:p w14:paraId="1D912BC9" w14:textId="77777777" w:rsidR="006A6370" w:rsidRDefault="00000000">
            <w:r>
              <w:t>Thermal Sensor</w:t>
            </w:r>
          </w:p>
        </w:tc>
        <w:tc>
          <w:tcPr>
            <w:tcW w:w="2880" w:type="dxa"/>
          </w:tcPr>
          <w:p w14:paraId="6549764A" w14:textId="77777777" w:rsidR="006A6370" w:rsidRDefault="00000000">
            <w:r>
              <w:t>Monitor tool and spindle heating</w:t>
            </w:r>
          </w:p>
        </w:tc>
        <w:tc>
          <w:tcPr>
            <w:tcW w:w="2880" w:type="dxa"/>
          </w:tcPr>
          <w:p w14:paraId="4E4BDE88" w14:textId="77777777" w:rsidR="006A6370" w:rsidRDefault="00000000">
            <w:r>
              <w:t>FLIR LEPTON, MAX6675</w:t>
            </w:r>
          </w:p>
        </w:tc>
      </w:tr>
      <w:tr w:rsidR="006A6370" w14:paraId="2C615789" w14:textId="77777777">
        <w:tc>
          <w:tcPr>
            <w:tcW w:w="2880" w:type="dxa"/>
          </w:tcPr>
          <w:p w14:paraId="0408B810" w14:textId="77777777" w:rsidR="006A6370" w:rsidRDefault="00000000">
            <w:r>
              <w:t>DAQ System</w:t>
            </w:r>
          </w:p>
        </w:tc>
        <w:tc>
          <w:tcPr>
            <w:tcW w:w="2880" w:type="dxa"/>
          </w:tcPr>
          <w:p w14:paraId="5D89E7FF" w14:textId="77777777" w:rsidR="006A6370" w:rsidRDefault="00000000">
            <w:r>
              <w:t>Aggregate sensor inputs and time-sync signals</w:t>
            </w:r>
          </w:p>
        </w:tc>
        <w:tc>
          <w:tcPr>
            <w:tcW w:w="2880" w:type="dxa"/>
          </w:tcPr>
          <w:p w14:paraId="0E960598" w14:textId="77777777" w:rsidR="006A6370" w:rsidRDefault="00000000">
            <w:r>
              <w:t>NI CompactDAQ, LabJack T7</w:t>
            </w:r>
          </w:p>
        </w:tc>
      </w:tr>
      <w:tr w:rsidR="006A6370" w14:paraId="17BCA552" w14:textId="77777777">
        <w:tc>
          <w:tcPr>
            <w:tcW w:w="2880" w:type="dxa"/>
          </w:tcPr>
          <w:p w14:paraId="2D67E8E7" w14:textId="77777777" w:rsidR="006A6370" w:rsidRDefault="00000000">
            <w:r>
              <w:t>Edge Device</w:t>
            </w:r>
          </w:p>
        </w:tc>
        <w:tc>
          <w:tcPr>
            <w:tcW w:w="2880" w:type="dxa"/>
          </w:tcPr>
          <w:p w14:paraId="065EC05C" w14:textId="77777777" w:rsidR="006A6370" w:rsidRDefault="00000000">
            <w:r>
              <w:t xml:space="preserve">Process data at machine </w:t>
            </w:r>
            <w:r>
              <w:lastRenderedPageBreak/>
              <w:t>level</w:t>
            </w:r>
          </w:p>
        </w:tc>
        <w:tc>
          <w:tcPr>
            <w:tcW w:w="2880" w:type="dxa"/>
          </w:tcPr>
          <w:p w14:paraId="7C06461C" w14:textId="77777777" w:rsidR="006A6370" w:rsidRDefault="00000000">
            <w:r>
              <w:lastRenderedPageBreak/>
              <w:t>Raspberry Pi 4, Jetson Nano</w:t>
            </w:r>
          </w:p>
        </w:tc>
      </w:tr>
      <w:tr w:rsidR="006A6370" w14:paraId="5A9DB3A1" w14:textId="77777777">
        <w:tc>
          <w:tcPr>
            <w:tcW w:w="2880" w:type="dxa"/>
          </w:tcPr>
          <w:p w14:paraId="3B1F0C16" w14:textId="77777777" w:rsidR="006A6370" w:rsidRDefault="00000000">
            <w:r>
              <w:t>System Modeling Tools</w:t>
            </w:r>
          </w:p>
        </w:tc>
        <w:tc>
          <w:tcPr>
            <w:tcW w:w="2880" w:type="dxa"/>
          </w:tcPr>
          <w:p w14:paraId="311F84E8" w14:textId="77777777" w:rsidR="006A6370" w:rsidRDefault="00000000">
            <w:r>
              <w:t>Define digital twin structure</w:t>
            </w:r>
          </w:p>
        </w:tc>
        <w:tc>
          <w:tcPr>
            <w:tcW w:w="2880" w:type="dxa"/>
          </w:tcPr>
          <w:p w14:paraId="213A74C0" w14:textId="77777777" w:rsidR="006A6370" w:rsidRDefault="00000000">
            <w:r>
              <w:t>SysML with Cameo Systems Modeler</w:t>
            </w:r>
          </w:p>
        </w:tc>
      </w:tr>
      <w:tr w:rsidR="006A6370" w14:paraId="775F8C60" w14:textId="77777777">
        <w:tc>
          <w:tcPr>
            <w:tcW w:w="2880" w:type="dxa"/>
          </w:tcPr>
          <w:p w14:paraId="6F010512" w14:textId="77777777" w:rsidR="006A6370" w:rsidRDefault="00000000">
            <w:r>
              <w:t>Simulation Engine</w:t>
            </w:r>
          </w:p>
        </w:tc>
        <w:tc>
          <w:tcPr>
            <w:tcW w:w="2880" w:type="dxa"/>
          </w:tcPr>
          <w:p w14:paraId="152C7EB9" w14:textId="77777777" w:rsidR="006A6370" w:rsidRDefault="00000000">
            <w:r>
              <w:t>Simulate dynamic and control behaviors</w:t>
            </w:r>
          </w:p>
        </w:tc>
        <w:tc>
          <w:tcPr>
            <w:tcW w:w="2880" w:type="dxa"/>
          </w:tcPr>
          <w:p w14:paraId="67064A5C" w14:textId="77777777" w:rsidR="006A6370" w:rsidRDefault="00000000">
            <w:r>
              <w:t>Simulink, ANSYS Twin Builder</w:t>
            </w:r>
          </w:p>
        </w:tc>
      </w:tr>
      <w:tr w:rsidR="006A6370" w14:paraId="79C46557" w14:textId="77777777">
        <w:tc>
          <w:tcPr>
            <w:tcW w:w="2880" w:type="dxa"/>
          </w:tcPr>
          <w:p w14:paraId="279940BA" w14:textId="77777777" w:rsidR="006A6370" w:rsidRDefault="00000000">
            <w:r>
              <w:t>DT Platform</w:t>
            </w:r>
          </w:p>
        </w:tc>
        <w:tc>
          <w:tcPr>
            <w:tcW w:w="2880" w:type="dxa"/>
          </w:tcPr>
          <w:p w14:paraId="3D54F12B" w14:textId="77777777" w:rsidR="006A6370" w:rsidRDefault="00000000">
            <w:r>
              <w:t>Integrate virtual-physical feedback loop</w:t>
            </w:r>
          </w:p>
        </w:tc>
        <w:tc>
          <w:tcPr>
            <w:tcW w:w="2880" w:type="dxa"/>
          </w:tcPr>
          <w:p w14:paraId="7EB4D10A" w14:textId="77777777" w:rsidR="006A6370" w:rsidRDefault="00000000">
            <w:r>
              <w:t>Azure Digital Twins, Siemens NX</w:t>
            </w:r>
          </w:p>
        </w:tc>
      </w:tr>
      <w:tr w:rsidR="006A6370" w14:paraId="01FCBC7A" w14:textId="77777777">
        <w:tc>
          <w:tcPr>
            <w:tcW w:w="2880" w:type="dxa"/>
          </w:tcPr>
          <w:p w14:paraId="7E70AC6B" w14:textId="77777777" w:rsidR="006A6370" w:rsidRDefault="00000000">
            <w:r>
              <w:t>Visualization Dashboard</w:t>
            </w:r>
          </w:p>
        </w:tc>
        <w:tc>
          <w:tcPr>
            <w:tcW w:w="2880" w:type="dxa"/>
          </w:tcPr>
          <w:p w14:paraId="439381C7" w14:textId="77777777" w:rsidR="006A6370" w:rsidRDefault="00000000">
            <w:r>
              <w:t>User monitoring of live KPIs</w:t>
            </w:r>
          </w:p>
        </w:tc>
        <w:tc>
          <w:tcPr>
            <w:tcW w:w="2880" w:type="dxa"/>
          </w:tcPr>
          <w:p w14:paraId="0CE68158" w14:textId="77777777" w:rsidR="006A6370" w:rsidRDefault="00000000">
            <w:r>
              <w:t>Grafana, Power BI</w:t>
            </w:r>
          </w:p>
        </w:tc>
      </w:tr>
    </w:tbl>
    <w:p w14:paraId="57D74DF0" w14:textId="77777777" w:rsidR="006A6370" w:rsidRDefault="00000000">
      <w:pPr>
        <w:pStyle w:val="Heading2"/>
      </w:pPr>
      <w:r>
        <w:t>4.0 Expected Outcomes</w:t>
      </w:r>
    </w:p>
    <w:p w14:paraId="79D5E42D" w14:textId="77777777" w:rsidR="006A6370" w:rsidRDefault="00000000">
      <w:r>
        <w:t>The implementation of this DT framework for a line boring machine is expected to yield:</w:t>
      </w:r>
      <w:r>
        <w:br/>
        <w:t>- Improved tool wear prediction and scheduled maintenance</w:t>
      </w:r>
      <w:r>
        <w:br/>
        <w:t>- Enhanced borehole dimensional accuracy through dynamic feedback</w:t>
      </w:r>
      <w:r>
        <w:br/>
        <w:t>- Reduced operator intervention and automation of adjustments</w:t>
      </w:r>
      <w:r>
        <w:br/>
        <w:t>- Historical data collection for system trend analysis and improvement</w:t>
      </w:r>
      <w:r>
        <w:br/>
        <w:t>- Improved training and diagnostics via virtual simulation overlay</w:t>
      </w:r>
    </w:p>
    <w:p w14:paraId="1D9F8A16" w14:textId="77777777" w:rsidR="006A6370" w:rsidRDefault="00000000">
      <w:pPr>
        <w:pStyle w:val="Heading2"/>
      </w:pPr>
      <w:r>
        <w:t>5.0 References</w:t>
      </w:r>
    </w:p>
    <w:p w14:paraId="0C812BA9" w14:textId="77777777" w:rsidR="006A6370" w:rsidRDefault="00000000">
      <w:r>
        <w:t>1. YouTube: 'Digital Twin: The Key to Unlocking MBSE's Full Potential'.</w:t>
      </w:r>
      <w:r>
        <w:br/>
        <w:t>2. Vendor datasheets and user manuals (TE Connectivity, FLIR, National Instruments).</w:t>
      </w:r>
      <w:r>
        <w:br/>
        <w:t>3. Case knowledge from line boring machine integration, Machine Technology LLC (2024).</w:t>
      </w:r>
    </w:p>
    <w:sectPr w:rsidR="006A637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36406050">
    <w:abstractNumId w:val="8"/>
  </w:num>
  <w:num w:numId="2" w16cid:durableId="2052458777">
    <w:abstractNumId w:val="6"/>
  </w:num>
  <w:num w:numId="3" w16cid:durableId="1013146472">
    <w:abstractNumId w:val="5"/>
  </w:num>
  <w:num w:numId="4" w16cid:durableId="712509906">
    <w:abstractNumId w:val="4"/>
  </w:num>
  <w:num w:numId="5" w16cid:durableId="510880010">
    <w:abstractNumId w:val="7"/>
  </w:num>
  <w:num w:numId="6" w16cid:durableId="211044016">
    <w:abstractNumId w:val="3"/>
  </w:num>
  <w:num w:numId="7" w16cid:durableId="670184377">
    <w:abstractNumId w:val="2"/>
  </w:num>
  <w:num w:numId="8" w16cid:durableId="1744257618">
    <w:abstractNumId w:val="1"/>
  </w:num>
  <w:num w:numId="9" w16cid:durableId="15051961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6A6370"/>
    <w:rsid w:val="00797703"/>
    <w:rsid w:val="00AA1D8D"/>
    <w:rsid w:val="00B47730"/>
    <w:rsid w:val="00CB0664"/>
    <w:rsid w:val="00DB4C9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4B3E85"/>
  <w14:defaultImageDpi w14:val="300"/>
  <w15:docId w15:val="{F409EE71-6476-4CED-B14E-AEBB2B6C6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443</Words>
  <Characters>2528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Ali Sleiman</cp:lastModifiedBy>
  <cp:revision>2</cp:revision>
  <dcterms:created xsi:type="dcterms:W3CDTF">2025-04-06T02:29:00Z</dcterms:created>
  <dcterms:modified xsi:type="dcterms:W3CDTF">2025-04-06T02:29:00Z</dcterms:modified>
  <cp:category/>
</cp:coreProperties>
</file>