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后端，算法通讯协议V1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后端与算法微服务通信接口协议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原型版：v0.1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用于定义后端服务与算法微服务之间的通信方式。项目包含车牌识别、交警手势识别、车主手势识别，且需要支持图片、视频流、实时结果展示、历史记录与异常告警，因此接口同时覆盖同步图片识别、异步视频任务和实时结果事件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咱们先做图片处理部分，就后端发一些图片来让算法处理就行，后续再弄视频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总体架构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浏览器前端</w:t>
              <w:br/>
              <w:t xml:space="preserve">   │</w:t>
              <w:br/>
              <w:t xml:space="preserve">   │ </w:t>
              <w:br/>
              <w:t xml:space="preserve">   ▼</w:t>
              <w:br/>
              <w:t>Java 后端服务</w:t>
              <w:br/>
              <w:t xml:space="preserve">   ├── 用户认证</w:t>
              <w:br/>
              <w:t xml:space="preserve">   ├── 文件上传</w:t>
              <w:br/>
              <w:t xml:space="preserve">   ├── 数据库存储</w:t>
              <w:br/>
              <w:t xml:space="preserve">   ├── 历史记录</w:t>
              <w:br/>
              <w:t xml:space="preserve">   ├── WebSocket 推送</w:t>
              <w:br/>
              <w:t xml:space="preserve">   └── 告警处理</w:t>
              <w:br/>
              <w:t xml:space="preserve">          │</w:t>
              <w:br/>
              <w:t xml:space="preserve">          │ HTTP REST</w:t>
              <w:br/>
              <w:t xml:space="preserve">          ▼</w:t>
              <w:br/>
              <w:t>Python 算法微服务</w:t>
              <w:br/>
              <w:t xml:space="preserve">   ├── 车牌识别</w:t>
              <w:br/>
              <w:t xml:space="preserve">   ├── 交警手势识别</w:t>
              <w:br/>
              <w:t xml:space="preserve">   ├── 车主手势识别</w:t>
              <w:br/>
              <w:t xml:space="preserve">   ├── 视频任务处理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└── 推理日志和异常事件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基本原则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前端不直接访问算法服务。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后端统一负责权限、文件、数据库和前端通信。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算法服务只负责模型推理。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单张图片使用同步 HTTP 接口。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视频文件和实时流使用异步任务。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实时结果由算法服务回调后端。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后端再将结果推送给浏览器。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2. 基础通信约定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协议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开发环境示例：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后端服务：</w:t>
            </w:r>
            <w:r>
              <w:rPr>
                <w:rFonts w:eastAsia="Consolas" w:ascii="Consolas" w:cs="Consolas" w:hAnsi="Consolas"/>
                <w:sz w:val="22"/>
              </w:rPr>
              <w:t>http://backend:8080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算法服务：</w:t>
            </w:r>
            <w:r>
              <w:rPr>
                <w:rFonts w:eastAsia="Consolas" w:ascii="Consolas" w:cs="Consolas" w:hAnsi="Consolas"/>
                <w:sz w:val="22"/>
              </w:rPr>
              <w:t>http://127.0.0.0:8000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时间格式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统一使用 ISO 8601：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2026-07-06T10:30:00+08:00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请求头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  <w:br/>
            </w:r>
            <w:r>
              <w:rPr>
                <w:rFonts w:eastAsia="Consolas" w:ascii="Consolas" w:cs="Consolas" w:hAnsi="Consolas"/>
                <w:sz w:val="22"/>
              </w:rPr>
              <w:t>X-Request-ID: req_20260706_0001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字段说明：</w:t>
      </w:r>
    </w:p>
    <w:p>
      <w:pPr>
        <w:spacing w:before="120" w:after="120" w:line="288" w:lineRule="auto"/>
        <w:ind w:left="0"/>
      </w:pPr>
      <w:r>
        <w:object>
          <v:shape id="_x0000_i1026" style="width:414pt;height:93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3. 任务类型定义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三个算法统一使用 </w:t>
      </w:r>
      <w:r>
        <w:rPr>
          <w:rFonts w:eastAsia="Consolas" w:ascii="Consolas" w:cs="Consolas" w:hAnsi="Consolas"/>
          <w:sz w:val="22"/>
          <w:shd w:fill="EFF0F1"/>
        </w:rPr>
        <w:t>task_type</w:t>
      </w:r>
      <w:r>
        <w:rPr>
          <w:rFonts w:eastAsia="等线" w:ascii="Arial" w:cs="Arial" w:hAnsi="Arial"/>
          <w:sz w:val="22"/>
        </w:rPr>
        <w:t xml:space="preserve"> 区分：</w:t>
      </w:r>
    </w:p>
    <w:p>
      <w:pPr>
        <w:spacing w:before="120" w:after="120" w:line="288" w:lineRule="auto"/>
        <w:ind w:left="0"/>
      </w:pPr>
      <w:r>
        <w:object>
          <v:shape id="_x0000_i1027" style="width:414pt;height:9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4. 通用响应格式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所有算法接口统一返回：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"",</w:t>
              <w:br/>
              <w:t xml:space="preserve">  "request_id": "req_20260706_0001",</w:t>
              <w:br/>
              <w:t xml:space="preserve">  "timestamp": "2026-07-06T10:30:00+08:00",</w:t>
              <w:br/>
              <w:t xml:space="preserve">  "data":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字段说明：</w:t>
      </w:r>
    </w:p>
    <w:p>
      <w:pPr>
        <w:spacing w:before="120" w:after="120" w:line="288" w:lineRule="auto"/>
        <w:ind w:left="0"/>
      </w:pPr>
      <w:r>
        <w:object>
          <v:shape id="_x0000_i1028" style="width:414pt;height:136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5. 图片识别接口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5.1 通过图片地址识别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请求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/api/v1/inference/image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"task_type": "license_plate",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"image_url": "</w:t>
            </w:r>
            <w:r>
              <w:rPr>
                <w:rFonts w:eastAsia="Consolas" w:ascii="Consolas" w:cs="Consolas" w:hAnsi="Consolas"/>
                <w:sz w:val="22"/>
              </w:rPr>
              <w:t>http://file-server/uploads/road001.jpg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字段说明：</w:t>
      </w:r>
    </w:p>
    <w:p>
      <w:pPr>
        <w:spacing w:before="120" w:after="120" w:line="288" w:lineRule="auto"/>
        <w:ind w:left="0"/>
      </w:pPr>
      <w:r>
        <w:object>
          <v:shape id="_x0000_i1029" style="width:414pt;height:69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响应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 //结果状态</w:t>
              <w:br/>
              <w:t xml:space="preserve">  "message": "success", //成功否</w:t>
              <w:br/>
              <w:t xml:space="preserve">  "request_id": "req_20260706_0001",</w:t>
              <w:br/>
              <w:t xml:space="preserve">  "timestamp": "2026-07-06T10:30:01+08:00",</w:t>
              <w:br/>
              <w:t xml:space="preserve">  "data": {</w:t>
              <w:br/>
              <w:t xml:space="preserve">    "task_type": "license_plate",</w:t>
              <w:br/>
              <w:t xml:space="preserve">    "latency_ms": 185,</w:t>
              <w:br/>
              <w:t xml:space="preserve">    "image": {</w:t>
              <w:br/>
              <w:t xml:space="preserve">      "width": 1920,</w:t>
              <w:br/>
              <w:t xml:space="preserve">      "height": 1080</w:t>
              <w:br/>
              <w:t xml:space="preserve">    },</w:t>
              <w:br/>
              <w:t xml:space="preserve">    "detections": [ //注意，这是一个list</w:t>
              <w:br/>
              <w:t xml:space="preserve">      {</w:t>
              <w:br/>
              <w:t xml:space="preserve">        "object_id": "plate_001",</w:t>
              <w:br/>
              <w:t xml:space="preserve">        "object_type": "license_plate",</w:t>
              <w:br/>
              <w:br/>
              <w:t xml:space="preserve">        "bbox": {</w:t>
              <w:br/>
              <w:t xml:space="preserve">          "x1": 785,</w:t>
              <w:br/>
              <w:t xml:space="preserve">          "y1": 514,</w:t>
              <w:br/>
              <w:t xml:space="preserve">          "x2": 956,</w:t>
              <w:br/>
              <w:t xml:space="preserve">          "y2": 566</w:t>
              <w:br/>
              <w:t xml:space="preserve">        },</w:t>
              <w:br/>
              <w:br/>
              <w:t xml:space="preserve">        "position": {</w:t>
              <w:br/>
              <w:t xml:space="preserve">          "center_x": 870.5,</w:t>
              <w:br/>
              <w:t xml:space="preserve">          "center_y": 540,</w:t>
              <w:br/>
              <w:t xml:space="preserve">          "width": 171,</w:t>
              <w:br/>
              <w:t xml:space="preserve">          "height": 52</w:t>
              <w:br/>
              <w:t xml:space="preserve">        },</w:t>
              <w:br/>
              <w:br/>
              <w:t xml:space="preserve">        "plate_number": "京A12345",</w:t>
              <w:br/>
              <w:t xml:space="preserve">        "plate_color": "blue", // 这个回头沟通一下，我感觉就blue和green还有white</w:t>
              <w:br/>
              <w:br/>
              <w:t xml:space="preserve">        "detection_confidence": 0.972,</w:t>
              <w:br/>
              <w:t xml:space="preserve">        "ocr_confidence": 0.953,</w:t>
              <w:br/>
              <w:t xml:space="preserve">        "confidence": 0.962</w:t>
              <w:br/>
              <w:t xml:space="preserve">      },</w:t>
              <w:br/>
              <w:t xml:space="preserve">      {</w:t>
              <w:br/>
              <w:t xml:space="preserve">        "object_id": "plate_002",</w:t>
              <w:br/>
              <w:t xml:space="preserve">        "object_type": "license_plate",</w:t>
              <w:br/>
              <w:br/>
              <w:t xml:space="preserve">        "bbox": {</w:t>
              <w:br/>
              <w:t xml:space="preserve">          "x1": 1320,</w:t>
              <w:br/>
              <w:t xml:space="preserve">          "y1": 476,</w:t>
              <w:br/>
              <w:t xml:space="preserve">          "x2": 1485,</w:t>
              <w:br/>
              <w:t xml:space="preserve">          "y2": 529</w:t>
              <w:br/>
              <w:t xml:space="preserve">        },</w:t>
              <w:br/>
              <w:br/>
              <w:t xml:space="preserve">        "position": {</w:t>
              <w:br/>
              <w:t xml:space="preserve">          "center_x": 1402.5,</w:t>
              <w:br/>
              <w:t xml:space="preserve">          "center_y": 502.5,</w:t>
              <w:br/>
              <w:t xml:space="preserve">          "width": 165,</w:t>
              <w:br/>
              <w:t xml:space="preserve">          "height": 53</w:t>
              <w:br/>
              <w:t xml:space="preserve">        },</w:t>
              <w:br/>
              <w:br/>
              <w:t xml:space="preserve">        "plate_number": "京AD12345",</w:t>
              <w:br/>
              <w:t xml:space="preserve">        "plate_color": "green",</w:t>
              <w:br/>
              <w:t xml:space="preserve">        "plate_type": "new_energy_green",</w:t>
              <w:br/>
              <w:br/>
              <w:t xml:space="preserve">        "detection_confidence": 0.948,</w:t>
              <w:br/>
              <w:t xml:space="preserve">        "ocr_confidence": 0.931,</w:t>
              <w:br/>
              <w:t xml:space="preserve">        "confidence": 0.939</w:t>
              <w:br/>
              <w:t xml:space="preserve">      }</w:t>
              <w:br/>
              <w:t xml:space="preserve">    ],</w:t>
              <w:br/>
              <w:t xml:space="preserve">    "detection_count": 2,</w:t>
              <w:br/>
              <w:t xml:space="preserve">    "annotated_image_url": "http://file-server/results/result_001.jpg"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其中，车牌位置主要通过 </w:t>
      </w:r>
      <w:r>
        <w:rPr>
          <w:rFonts w:eastAsia="Consolas" w:ascii="Consolas" w:cs="Consolas" w:hAnsi="Consolas"/>
          <w:sz w:val="22"/>
          <w:shd w:fill="EFF0F1"/>
        </w:rPr>
        <w:t>bbox</w:t>
      </w:r>
      <w:r>
        <w:rPr>
          <w:rFonts w:eastAsia="等线" w:ascii="Arial" w:cs="Arial" w:hAnsi="Arial"/>
          <w:sz w:val="22"/>
        </w:rPr>
        <w:t xml:space="preserve"> 表示：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"x1": 785,</w:t>
              <w:br/>
              <w:t xml:space="preserve">  "y1": 514,</w:t>
              <w:br/>
              <w:t xml:space="preserve">  "x2": 956,</w:t>
              <w:br/>
              <w:t xml:space="preserve">  "y2": 566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坐标含义为：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(x1, y1) ─────────────┐</w:t>
              <w:br/>
              <w:t xml:space="preserve">    │                 │</w:t>
              <w:br/>
              <w:t xml:space="preserve">    │      车牌       │</w:t>
              <w:br/>
              <w:t xml:space="preserve">    │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└───────────── (x2, y2)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x1：车牌框左上角横坐标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y1：车牌框左上角纵坐标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x2：车牌框右下角横坐标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y2：车牌框右下角纵坐标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坐标使用原始图片的像素坐标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原点 (0, 0) 位于图片左上角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字段说明：</w:t>
      </w:r>
    </w:p>
    <w:p>
      <w:pPr>
        <w:spacing w:before="120" w:after="120" w:line="288" w:lineRule="auto"/>
        <w:ind w:left="0"/>
      </w:pPr>
      <w:r>
        <w:object>
          <v:shape id="_x0000_i1030" style="width:414pt;height:12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7. 交警手势识别结果格式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"detections": [</w:t>
              <w:br/>
              <w:t xml:space="preserve">    {</w:t>
              <w:br/>
              <w:t xml:space="preserve">      "object_id": "person_001",</w:t>
              <w:br/>
              <w:t xml:space="preserve">      "object_type": "traffic_police",</w:t>
              <w:br/>
              <w:t xml:space="preserve">      "track_id": 3,</w:t>
              <w:br/>
              <w:t xml:space="preserve">      "bbox": {</w:t>
              <w:br/>
              <w:t xml:space="preserve">        "x1": 580,</w:t>
              <w:br/>
              <w:t xml:space="preserve">        "y1": 160,</w:t>
              <w:br/>
              <w:t xml:space="preserve">        "x2": 1040,</w:t>
              <w:br/>
              <w:t xml:space="preserve">        "y2": 1010</w:t>
              <w:br/>
              <w:t xml:space="preserve">      },</w:t>
              <w:br/>
              <w:t xml:space="preserve">      "confidence": 0.934,</w:t>
              <w:br/>
              <w:t xml:space="preserve">      "attributes": {</w:t>
              <w:br/>
              <w:t xml:space="preserve">        "gesture_code": "STOP",</w:t>
              <w:br/>
              <w:t xml:space="preserve">        "gesture_name": "停止信号"</w:t>
              <w:br/>
              <w:t xml:space="preserve">      },</w:t>
              <w:br/>
              <w:t xml:space="preserve">      "keypoints": [</w:t>
              <w:br/>
              <w:t xml:space="preserve">        {</w:t>
              <w:br/>
              <w:t xml:space="preserve">          "name": "left_shoulder",</w:t>
              <w:br/>
              <w:t xml:space="preserve">          "x": 702,</w:t>
              <w:br/>
              <w:t xml:space="preserve">          "y": 381,</w:t>
              <w:br/>
              <w:t xml:space="preserve">          "score": 0.98</w:t>
              <w:br/>
              <w:t xml:space="preserve">        },</w:t>
              <w:br/>
              <w:t xml:space="preserve">        {</w:t>
              <w:br/>
              <w:t xml:space="preserve">          "name": "left_wrist",</w:t>
              <w:br/>
              <w:t xml:space="preserve">          "x": 521,</w:t>
              <w:br/>
              <w:t xml:space="preserve">          "y": 193,</w:t>
              <w:br/>
              <w:t xml:space="preserve">          "score": 0.95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建议的手势代码：</w:t>
      </w:r>
    </w:p>
    <w:p>
      <w:pPr>
        <w:spacing w:before="120" w:after="120" w:line="288" w:lineRule="auto"/>
        <w:ind w:left="0"/>
      </w:pPr>
      <w:r>
        <w:object>
          <v:shape id="_x0000_i1031" style="width:414pt;height:182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8. 车主手势识别结果格式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"detections": [</w:t>
              <w:br/>
              <w:t xml:space="preserve">    {</w:t>
              <w:br/>
              <w:t xml:space="preserve">      "object_id": "hand_001",</w:t>
              <w:br/>
              <w:t xml:space="preserve">      "object_type": "hand",</w:t>
              <w:br/>
              <w:t xml:space="preserve">      "track_id": 1,</w:t>
              <w:br/>
              <w:t xml:space="preserve">      "confidence": 0.91,</w:t>
              <w:br/>
              <w:t xml:space="preserve">      "attributes": {</w:t>
              <w:br/>
              <w:t xml:space="preserve">        "gesture_code": 001 //这个由后端编制协议</w:t>
              <w:br/>
              <w:t xml:space="preserve">      },</w:t>
              <w:br/>
              <w:t xml:space="preserve">      "keypoints": [</w:t>
              <w:br/>
              <w:t xml:space="preserve">        {</w:t>
              <w:br/>
              <w:t xml:space="preserve">          "name": "wrist",</w:t>
              <w:br/>
              <w:t xml:space="preserve">          "x": 521,</w:t>
              <w:br/>
              <w:t xml:space="preserve">          "y": 683,</w:t>
              <w:br/>
              <w:t xml:space="preserve">          "score": 0.98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手势持续时间部分通过后端连续发送识别请求实现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9. 视频文件异步任务接口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视频文件通常处理时间较长，不建议一直保持同步 HTTP 请求。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9.1 创建视频识别任务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/api/v1/jobs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"task_type": "license_plate",</w:t>
              <w:br/>
              <w:t xml:space="preserve">  "input": {</w:t>
              <w:br/>
              <w:t xml:space="preserve">    "type": "video_file",</w:t>
              <w:br/>
              <w:t xml:space="preserve">    "url": "http://file-server/videos/road001.mp4"</w:t>
              <w:br/>
              <w:t xml:space="preserve">  },</w:t>
              <w:br/>
              <w:t xml:space="preserve">  "callback_url": "http://backend:8080/internal/api/v1/algorithm/events",</w:t>
              <w:br/>
              <w:t xml:space="preserve">  "options": {</w:t>
              <w:br/>
              <w:t xml:space="preserve">    "sample_fps": 5,</w:t>
              <w:br/>
              <w:t xml:space="preserve">    "confidence_threshold": 0.5,</w:t>
              <w:br/>
              <w:t xml:space="preserve">    "generate_annotated_video":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"job created",</w:t>
              <w:br/>
              <w:t xml:space="preserve">  "request_id": "req_video_001",</w:t>
              <w:br/>
              <w:t xml:space="preserve">  "timestamp": "2026-07-06T10:40:00+08:00",</w:t>
              <w:br/>
              <w:t xml:space="preserve">  "data": {</w:t>
              <w:br/>
              <w:t xml:space="preserve">    "job_id": "job_001",</w:t>
              <w:br/>
              <w:t xml:space="preserve">    "status": "queued"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9.2 查询任务状态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/api/v1/jobs/{job_id}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"job_id": "job_001",</w:t>
              <w:br/>
              <w:t xml:space="preserve">    "task_type": "license_plate",</w:t>
              <w:br/>
              <w:t xml:space="preserve">    "status": "processing",</w:t>
              <w:br/>
              <w:t xml:space="preserve">    "progress": 63,</w:t>
              <w:br/>
              <w:t xml:space="preserve">    "processed_frames": 1820,</w:t>
              <w:br/>
              <w:t xml:space="preserve">    "total_frames": 2880,</w:t>
              <w:br/>
              <w:t xml:space="preserve">    "created_at": "2026-07-06T10:40:00+08:00",</w:t>
              <w:br/>
              <w:t xml:space="preserve">    "updated_at": "2026-07-06T10:41:30+08:00"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任务状态统一为：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queued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processing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failed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cancelled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9.3 取消任务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/api/v1/jobs/{job_id}/cancel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"job cancelled",</w:t>
              <w:br/>
              <w:t xml:space="preserve">  "data": {</w:t>
              <w:br/>
              <w:t xml:space="preserve">    "job_id": "job_001",</w:t>
              <w:br/>
              <w:t xml:space="preserve">    "status": "cancelled"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09651">
    <w:lvl>
      <w:start w:val="1"/>
      <w:numFmt w:val="decimal"/>
      <w:suff w:val="tab"/>
      <w:lvlText w:val="%1."/>
      <w:rPr>
        <w:color w:val="3370ff"/>
      </w:rPr>
    </w:lvl>
  </w:abstractNum>
  <w:abstractNum w:abstractNumId="1709652">
    <w:lvl>
      <w:start w:val="2"/>
      <w:numFmt w:val="decimal"/>
      <w:suff w:val="tab"/>
      <w:lvlText w:val="%1."/>
      <w:rPr>
        <w:color w:val="3370ff"/>
      </w:rPr>
    </w:lvl>
  </w:abstractNum>
  <w:abstractNum w:abstractNumId="1709653">
    <w:lvl>
      <w:start w:val="3"/>
      <w:numFmt w:val="decimal"/>
      <w:suff w:val="tab"/>
      <w:lvlText w:val="%1."/>
      <w:rPr>
        <w:color w:val="3370ff"/>
      </w:rPr>
    </w:lvl>
  </w:abstractNum>
  <w:abstractNum w:abstractNumId="1709654">
    <w:lvl>
      <w:start w:val="4"/>
      <w:numFmt w:val="decimal"/>
      <w:suff w:val="tab"/>
      <w:lvlText w:val="%1."/>
      <w:rPr>
        <w:color w:val="3370ff"/>
      </w:rPr>
    </w:lvl>
  </w:abstractNum>
  <w:abstractNum w:abstractNumId="1709655">
    <w:lvl>
      <w:start w:val="5"/>
      <w:numFmt w:val="decimal"/>
      <w:suff w:val="tab"/>
      <w:lvlText w:val="%1."/>
      <w:rPr>
        <w:color w:val="3370ff"/>
      </w:rPr>
    </w:lvl>
  </w:abstractNum>
  <w:abstractNum w:abstractNumId="1709656">
    <w:lvl>
      <w:start w:val="6"/>
      <w:numFmt w:val="decimal"/>
      <w:suff w:val="tab"/>
      <w:lvlText w:val="%1."/>
      <w:rPr>
        <w:color w:val="3370ff"/>
      </w:rPr>
    </w:lvl>
  </w:abstractNum>
  <w:abstractNum w:abstractNumId="1709657">
    <w:lvl>
      <w:start w:val="7"/>
      <w:numFmt w:val="decimal"/>
      <w:suff w:val="tab"/>
      <w:lvlText w:val="%1."/>
      <w:rPr>
        <w:color w:val="3370ff"/>
      </w:rPr>
    </w:lvl>
  </w:abstractNum>
  <w:abstractNum w:abstractNumId="1709658">
    <w:lvl>
      <w:numFmt w:val="bullet"/>
      <w:suff w:val="tab"/>
      <w:lvlText w:val="•"/>
      <w:rPr>
        <w:color w:val="3370ff"/>
      </w:rPr>
    </w:lvl>
  </w:abstractNum>
  <w:abstractNum w:abstractNumId="1709659">
    <w:lvl>
      <w:numFmt w:val="bullet"/>
      <w:suff w:val="tab"/>
      <w:lvlText w:val="•"/>
      <w:rPr>
        <w:color w:val="3370ff"/>
      </w:rPr>
    </w:lvl>
  </w:abstractNum>
  <w:abstractNum w:abstractNumId="1709660">
    <w:lvl>
      <w:numFmt w:val="bullet"/>
      <w:suff w:val="tab"/>
      <w:lvlText w:val="•"/>
      <w:rPr>
        <w:color w:val="3370ff"/>
      </w:rPr>
    </w:lvl>
  </w:abstractNum>
  <w:abstractNum w:abstractNumId="1709661">
    <w:lvl>
      <w:numFmt w:val="bullet"/>
      <w:suff w:val="tab"/>
      <w:lvlText w:val="•"/>
      <w:rPr>
        <w:color w:val="3370ff"/>
      </w:rPr>
    </w:lvl>
  </w:abstractNum>
  <w:abstractNum w:abstractNumId="1709662">
    <w:lvl>
      <w:numFmt w:val="bullet"/>
      <w:suff w:val="tab"/>
      <w:lvlText w:val="•"/>
      <w:rPr>
        <w:color w:val="3370ff"/>
      </w:rPr>
    </w:lvl>
  </w:abstractNum>
  <w:abstractNum w:abstractNumId="1709663">
    <w:lvl>
      <w:numFmt w:val="bullet"/>
      <w:suff w:val="tab"/>
      <w:lvlText w:val="•"/>
      <w:rPr>
        <w:color w:val="3370ff"/>
      </w:rPr>
    </w:lvl>
  </w:abstractNum>
  <w:abstractNum w:abstractNumId="1709664">
    <w:lvl>
      <w:numFmt w:val="bullet"/>
      <w:suff w:val="tab"/>
      <w:lvlText w:val="•"/>
      <w:rPr>
        <w:color w:val="3370ff"/>
      </w:rPr>
    </w:lvl>
  </w:abstractNum>
  <w:abstractNum w:abstractNumId="1709665">
    <w:lvl>
      <w:numFmt w:val="bullet"/>
      <w:suff w:val="tab"/>
      <w:lvlText w:val="•"/>
      <w:rPr>
        <w:color w:val="3370ff"/>
      </w:rPr>
    </w:lvl>
  </w:abstractNum>
  <w:abstractNum w:abstractNumId="1709666">
    <w:lvl>
      <w:numFmt w:val="bullet"/>
      <w:suff w:val="tab"/>
      <w:lvlText w:val="•"/>
      <w:rPr>
        <w:color w:val="3370ff"/>
      </w:rPr>
    </w:lvl>
  </w:abstractNum>
  <w:abstractNum w:abstractNumId="1709667">
    <w:lvl>
      <w:numFmt w:val="bullet"/>
      <w:suff w:val="tab"/>
      <w:lvlText w:val="•"/>
      <w:rPr>
        <w:color w:val="3370ff"/>
      </w:rPr>
    </w:lvl>
  </w:abstractNum>
  <w:abstractNum w:abstractNumId="1709668">
    <w:lvl>
      <w:numFmt w:val="bullet"/>
      <w:suff w:val="tab"/>
      <w:lvlText w:val="•"/>
      <w:rPr>
        <w:color w:val="3370ff"/>
      </w:rPr>
    </w:lvl>
  </w:abstractNum>
  <w:num w:numId="1">
    <w:abstractNumId w:val="1709651"/>
  </w:num>
  <w:num w:numId="2">
    <w:abstractNumId w:val="1709652"/>
  </w:num>
  <w:num w:numId="3">
    <w:abstractNumId w:val="1709653"/>
  </w:num>
  <w:num w:numId="4">
    <w:abstractNumId w:val="1709654"/>
  </w:num>
  <w:num w:numId="5">
    <w:abstractNumId w:val="1709655"/>
  </w:num>
  <w:num w:numId="6">
    <w:abstractNumId w:val="1709656"/>
  </w:num>
  <w:num w:numId="7">
    <w:abstractNumId w:val="1709657"/>
  </w:num>
  <w:num w:numId="8">
    <w:abstractNumId w:val="1709658"/>
  </w:num>
  <w:num w:numId="9">
    <w:abstractNumId w:val="1709659"/>
  </w:num>
  <w:num w:numId="10">
    <w:abstractNumId w:val="1709660"/>
  </w:num>
  <w:num w:numId="11">
    <w:abstractNumId w:val="1709661"/>
  </w:num>
  <w:num w:numId="12">
    <w:abstractNumId w:val="1709662"/>
  </w:num>
  <w:num w:numId="13">
    <w:abstractNumId w:val="1709663"/>
  </w:num>
  <w:num w:numId="14">
    <w:abstractNumId w:val="1709664"/>
  </w:num>
  <w:num w:numId="15">
    <w:abstractNumId w:val="1709665"/>
  </w:num>
  <w:num w:numId="16">
    <w:abstractNumId w:val="1709666"/>
  </w:num>
  <w:num w:numId="17">
    <w:abstractNumId w:val="1709667"/>
  </w:num>
  <w:num w:numId="18">
    <w:abstractNumId w:val="17096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2026-07-06T03:43:44Z</dcterms:created>
  <dc:creator>Apache POI</dc:creator>
</cp:coreProperties>
</file>