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FA79CB">
      <w:pPr>
        <w:pStyle w:val="2"/>
        <w:jc w:val="center"/>
        <w:rPr>
          <w:rFonts w:hint="default"/>
          <w:sz w:val="40"/>
          <w:szCs w:val="40"/>
          <w:lang w:val="fr-FR"/>
        </w:rPr>
      </w:pPr>
      <w:r>
        <w:rPr>
          <w:rFonts w:hint="default"/>
          <w:sz w:val="40"/>
          <w:szCs w:val="40"/>
          <w:lang w:val="fr-FR"/>
        </w:rPr>
        <w:t>Conception de test</w:t>
      </w:r>
    </w:p>
    <w:p w14:paraId="63C2259B">
      <w:pPr>
        <w:rPr>
          <w:rFonts w:hint="default"/>
          <w:lang w:val="fr-FR"/>
        </w:rPr>
      </w:pPr>
    </w:p>
    <w:p w14:paraId="5B7D16C7">
      <w:pPr>
        <w:rPr>
          <w:rFonts w:hint="default"/>
          <w:lang w:val="fr-FR"/>
        </w:rPr>
      </w:pPr>
      <w:bookmarkStart w:id="0" w:name="_GoBack"/>
      <w:bookmarkEnd w:id="0"/>
    </w:p>
    <w:p w14:paraId="47699FF3">
      <w:pPr>
        <w:rPr>
          <w:rFonts w:hint="default" w:ascii="Calibri" w:hAnsi="Calibri" w:eastAsia="SimSun" w:cs="Calibri"/>
          <w:sz w:val="26"/>
          <w:szCs w:val="26"/>
        </w:rPr>
      </w:pPr>
      <w:r>
        <w:rPr>
          <w:rFonts w:hint="default" w:ascii="Calibri" w:hAnsi="Calibri" w:eastAsia="SimSun" w:cs="Calibri"/>
          <w:sz w:val="26"/>
          <w:szCs w:val="26"/>
        </w:rPr>
        <w:t>Use Case 1.1 – Connexion avec identifiants valides</w:t>
      </w:r>
    </w:p>
    <w:p w14:paraId="1C5D6AAF">
      <w:pPr>
        <w:rPr>
          <w:rFonts w:hint="default" w:ascii="Calibri" w:hAnsi="Calibri" w:eastAsia="SimSun" w:cs="Calibri"/>
          <w:sz w:val="26"/>
          <w:szCs w:val="26"/>
          <w:lang w:val="fr-FR"/>
        </w:rPr>
      </w:pPr>
      <w:r>
        <w:rPr>
          <w:rFonts w:hint="default" w:ascii="Calibri" w:hAnsi="Calibri" w:eastAsia="SimSun" w:cs="Calibri"/>
          <w:sz w:val="24"/>
          <w:szCs w:val="24"/>
        </w:rPr>
        <w:t>Use Case 1.2 – Connexion avec identifiants invalides</w:t>
      </w:r>
    </w:p>
    <w:tbl>
      <w:tblPr>
        <w:tblStyle w:val="35"/>
        <w:tblpPr w:leftFromText="180" w:rightFromText="180" w:vertAnchor="text" w:horzAnchor="page" w:tblpX="1319" w:tblpY="460"/>
        <w:tblOverlap w:val="never"/>
        <w:tblW w:w="99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656"/>
        <w:gridCol w:w="1896"/>
        <w:gridCol w:w="1896"/>
        <w:gridCol w:w="1296"/>
        <w:gridCol w:w="1776"/>
      </w:tblGrid>
      <w:tr w14:paraId="1D2B4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atLeast"/>
        </w:trPr>
        <w:tc>
          <w:tcPr>
            <w:tcW w:w="1662" w:type="dxa"/>
            <w:shd w:val="clear" w:color="auto" w:fill="9BBB59" w:themeFill="accent3"/>
          </w:tcPr>
          <w:p w14:paraId="2F7E7190">
            <w:pP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</w:pPr>
            <w: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  <w:t>Exigence</w:t>
            </w:r>
          </w:p>
        </w:tc>
        <w:tc>
          <w:tcPr>
            <w:tcW w:w="1662" w:type="dxa"/>
            <w:shd w:val="clear" w:color="auto" w:fill="9BBB59" w:themeFill="accent3"/>
          </w:tcPr>
          <w:p w14:paraId="68E3A4AC">
            <w:pP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</w:pPr>
            <w: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  <w:t>Cas de test</w:t>
            </w:r>
          </w:p>
        </w:tc>
        <w:tc>
          <w:tcPr>
            <w:tcW w:w="1662" w:type="dxa"/>
            <w:shd w:val="clear" w:color="auto" w:fill="9BBB59" w:themeFill="accent3"/>
          </w:tcPr>
          <w:p w14:paraId="5F44DCF4">
            <w:pP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</w:pPr>
            <w: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  <w:t>Étapes de test</w:t>
            </w:r>
          </w:p>
        </w:tc>
        <w:tc>
          <w:tcPr>
            <w:tcW w:w="1662" w:type="dxa"/>
            <w:shd w:val="clear" w:color="auto" w:fill="9BBB59" w:themeFill="accent3"/>
          </w:tcPr>
          <w:p w14:paraId="643B9182">
            <w:pP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</w:pPr>
            <w: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  <w:t xml:space="preserve">Résultat attendu </w:t>
            </w:r>
          </w:p>
        </w:tc>
        <w:tc>
          <w:tcPr>
            <w:tcW w:w="1664" w:type="dxa"/>
            <w:shd w:val="clear" w:color="auto" w:fill="9BBB59" w:themeFill="accent3"/>
          </w:tcPr>
          <w:p w14:paraId="0A139A07">
            <w:pP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</w:pPr>
            <w: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  <w:t>Résultat souhaité</w:t>
            </w:r>
          </w:p>
        </w:tc>
        <w:tc>
          <w:tcPr>
            <w:tcW w:w="1664" w:type="dxa"/>
            <w:shd w:val="clear" w:color="auto" w:fill="9BBB59" w:themeFill="accent3"/>
          </w:tcPr>
          <w:p w14:paraId="68AEB944">
            <w:pP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</w:pPr>
            <w: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  <w:t>Remarque</w:t>
            </w:r>
          </w:p>
        </w:tc>
      </w:tr>
      <w:tr w14:paraId="6AF4C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1662" w:type="dxa"/>
            <w:shd w:val="clear" w:color="auto" w:fill="EBF1DE" w:themeFill="accent3" w:themeFillTint="32"/>
          </w:tcPr>
          <w:p w14:paraId="000F8AC9">
            <w:pPr>
              <w:rPr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Le système doit permettre à un utilisateur autorisé de se connecter</w:t>
            </w:r>
          </w:p>
        </w:tc>
        <w:tc>
          <w:tcPr>
            <w:tcW w:w="1662" w:type="dxa"/>
            <w:shd w:val="clear" w:color="auto" w:fill="EBF1DE" w:themeFill="accent3" w:themeFillTint="32"/>
          </w:tcPr>
          <w:p w14:paraId="0405F457">
            <w:pPr>
              <w:rPr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Vérifier la connexion avec des identifiants valides</w:t>
            </w:r>
          </w:p>
        </w:tc>
        <w:tc>
          <w:tcPr>
            <w:tcW w:w="1662" w:type="dxa"/>
            <w:shd w:val="clear" w:color="auto" w:fill="EBF1DE" w:themeFill="accent3" w:themeFillTint="32"/>
          </w:tcPr>
          <w:p w14:paraId="738DD5A8">
            <w:pPr>
              <w:rPr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1. Accéder à l’application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2. Saisir un login valide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3. Saisir un mot de passe valide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4. Cliquer sur </w:t>
            </w:r>
            <w:r>
              <w:rPr>
                <w:rStyle w:val="17"/>
                <w:rFonts w:ascii="SimSun" w:hAnsi="SimSun" w:eastAsia="SimSun" w:cs="SimSun"/>
                <w:sz w:val="24"/>
                <w:szCs w:val="24"/>
              </w:rPr>
              <w:t>Connexion</w:t>
            </w:r>
          </w:p>
        </w:tc>
        <w:tc>
          <w:tcPr>
            <w:tcW w:w="1662" w:type="dxa"/>
            <w:shd w:val="clear" w:color="auto" w:fill="EBF1DE" w:themeFill="accent3" w:themeFillTint="32"/>
          </w:tcPr>
          <w:p w14:paraId="77E69116">
            <w:pPr>
              <w:rPr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L’utilisateur est authentifié</w:t>
            </w:r>
          </w:p>
        </w:tc>
        <w:tc>
          <w:tcPr>
            <w:tcW w:w="1664" w:type="dxa"/>
            <w:shd w:val="clear" w:color="auto" w:fill="EBF1DE" w:themeFill="accent3" w:themeFillTint="32"/>
          </w:tcPr>
          <w:p w14:paraId="117FEB67">
            <w:pPr>
              <w:rPr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Accès au tableau de bord</w:t>
            </w:r>
          </w:p>
        </w:tc>
        <w:tc>
          <w:tcPr>
            <w:tcW w:w="1664" w:type="dxa"/>
            <w:shd w:val="clear" w:color="auto" w:fill="EBF1DE" w:themeFill="accent3" w:themeFillTint="32"/>
          </w:tcPr>
          <w:p w14:paraId="287CAF1E">
            <w:pPr>
              <w:rPr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Test automatisable avec Cypress</w:t>
            </w:r>
          </w:p>
        </w:tc>
      </w:tr>
      <w:tr w14:paraId="70D15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</w:trPr>
        <w:tc>
          <w:tcPr>
            <w:tcW w:w="1662" w:type="dxa"/>
            <w:shd w:val="clear" w:color="auto" w:fill="D6E3BC" w:themeFill="accent3" w:themeFillTint="66"/>
          </w:tcPr>
          <w:p w14:paraId="35E06BE9">
            <w:pPr>
              <w:rPr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Le système doit bloquer l’accès avec des identifiants incorrects</w:t>
            </w:r>
          </w:p>
        </w:tc>
        <w:tc>
          <w:tcPr>
            <w:tcW w:w="1662" w:type="dxa"/>
            <w:shd w:val="clear" w:color="auto" w:fill="D6E3BC" w:themeFill="accent3" w:themeFillTint="66"/>
          </w:tcPr>
          <w:p w14:paraId="42223238">
            <w:pPr>
              <w:rPr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Vérifier le refus de connexion</w:t>
            </w:r>
          </w:p>
        </w:tc>
        <w:tc>
          <w:tcPr>
            <w:tcW w:w="1662" w:type="dxa"/>
            <w:shd w:val="clear" w:color="auto" w:fill="D6E3BC" w:themeFill="accent3" w:themeFillTint="66"/>
          </w:tcPr>
          <w:p w14:paraId="165251A5">
            <w:pPr>
              <w:rPr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1. Saisir un login invalide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2. Saisir un mot de passe invalide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3. Cliquer sur </w:t>
            </w:r>
            <w:r>
              <w:rPr>
                <w:rStyle w:val="17"/>
                <w:rFonts w:ascii="SimSun" w:hAnsi="SimSun" w:eastAsia="SimSun" w:cs="SimSun"/>
                <w:sz w:val="24"/>
                <w:szCs w:val="24"/>
              </w:rPr>
              <w:t>Connexion</w:t>
            </w:r>
          </w:p>
        </w:tc>
        <w:tc>
          <w:tcPr>
            <w:tcW w:w="1662" w:type="dxa"/>
            <w:shd w:val="clear" w:color="auto" w:fill="D6E3BC" w:themeFill="accent3" w:themeFillTint="66"/>
          </w:tcPr>
          <w:p w14:paraId="67CAE979">
            <w:pPr>
              <w:rPr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Accès refusé</w:t>
            </w:r>
          </w:p>
        </w:tc>
        <w:tc>
          <w:tcPr>
            <w:tcW w:w="1664" w:type="dxa"/>
            <w:shd w:val="clear" w:color="auto" w:fill="D6E3BC" w:themeFill="accent3" w:themeFillTint="66"/>
          </w:tcPr>
          <w:p w14:paraId="0ADD7EEA">
            <w:pPr>
              <w:rPr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Message d’erreur affiché</w:t>
            </w:r>
          </w:p>
        </w:tc>
        <w:tc>
          <w:tcPr>
            <w:tcW w:w="1664" w:type="dxa"/>
            <w:shd w:val="clear" w:color="auto" w:fill="D6E3BC" w:themeFill="accent3" w:themeFillTint="66"/>
          </w:tcPr>
          <w:p w14:paraId="1DEC630C">
            <w:pPr>
              <w:rPr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Cas négatif</w:t>
            </w:r>
          </w:p>
        </w:tc>
      </w:tr>
    </w:tbl>
    <w:p w14:paraId="2A49CFA3"/>
    <w:p w14:paraId="1D1B5191"/>
    <w:p w14:paraId="604DC650"/>
    <w:p w14:paraId="1D8B1DBD"/>
    <w:p w14:paraId="6F8CB307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Use Case 2.1 – Affichage de la liste des majors</w:t>
      </w:r>
    </w:p>
    <w:p w14:paraId="3752B336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Use Case 2.2 – Consultation du détail d’un major</w:t>
      </w:r>
    </w:p>
    <w:tbl>
      <w:tblPr>
        <w:tblStyle w:val="35"/>
        <w:tblpPr w:leftFromText="180" w:rightFromText="180" w:vertAnchor="text" w:horzAnchor="page" w:tblpX="1319" w:tblpY="460"/>
        <w:tblOverlap w:val="never"/>
        <w:tblW w:w="99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4"/>
        <w:gridCol w:w="1664"/>
      </w:tblGrid>
      <w:tr w14:paraId="7D12F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atLeast"/>
        </w:trPr>
        <w:tc>
          <w:tcPr>
            <w:tcW w:w="1662" w:type="dxa"/>
            <w:shd w:val="clear" w:color="auto" w:fill="9BBB59" w:themeFill="accent3"/>
          </w:tcPr>
          <w:p w14:paraId="1571038E">
            <w:pP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</w:pPr>
            <w: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  <w:t>Exigence</w:t>
            </w:r>
          </w:p>
        </w:tc>
        <w:tc>
          <w:tcPr>
            <w:tcW w:w="1662" w:type="dxa"/>
            <w:shd w:val="clear" w:color="auto" w:fill="9BBB59" w:themeFill="accent3"/>
          </w:tcPr>
          <w:p w14:paraId="75802617">
            <w:pP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</w:pPr>
            <w: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  <w:t>Cas de test</w:t>
            </w:r>
          </w:p>
        </w:tc>
        <w:tc>
          <w:tcPr>
            <w:tcW w:w="1662" w:type="dxa"/>
            <w:shd w:val="clear" w:color="auto" w:fill="9BBB59" w:themeFill="accent3"/>
          </w:tcPr>
          <w:p w14:paraId="3A4EBEA6">
            <w:pP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</w:pPr>
            <w: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  <w:t>Étapes de test</w:t>
            </w:r>
          </w:p>
        </w:tc>
        <w:tc>
          <w:tcPr>
            <w:tcW w:w="1662" w:type="dxa"/>
            <w:shd w:val="clear" w:color="auto" w:fill="9BBB59" w:themeFill="accent3"/>
          </w:tcPr>
          <w:p w14:paraId="5596DFEE">
            <w:pP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</w:pPr>
            <w: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  <w:t xml:space="preserve">Résultat attendu </w:t>
            </w:r>
          </w:p>
        </w:tc>
        <w:tc>
          <w:tcPr>
            <w:tcW w:w="1664" w:type="dxa"/>
            <w:shd w:val="clear" w:color="auto" w:fill="9BBB59" w:themeFill="accent3"/>
          </w:tcPr>
          <w:p w14:paraId="5C19FB43">
            <w:pP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</w:pPr>
            <w: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  <w:t>Résultat souhaité</w:t>
            </w:r>
          </w:p>
        </w:tc>
        <w:tc>
          <w:tcPr>
            <w:tcW w:w="1664" w:type="dxa"/>
            <w:shd w:val="clear" w:color="auto" w:fill="9BBB59" w:themeFill="accent3"/>
          </w:tcPr>
          <w:p w14:paraId="417DE833">
            <w:pP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</w:pPr>
            <w: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  <w:t>Remarque</w:t>
            </w:r>
          </w:p>
        </w:tc>
      </w:tr>
      <w:tr w14:paraId="65C04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1662" w:type="dxa"/>
            <w:shd w:val="clear" w:color="auto" w:fill="EBF1DE" w:themeFill="accent3" w:themeFillTint="32"/>
            <w:vAlign w:val="top"/>
          </w:tcPr>
          <w:p w14:paraId="2B5887B1">
            <w:pPr>
              <w:rPr>
                <w:rFonts w:asciiTheme="minorHAnsi" w:hAnsiTheme="minorHAnsi" w:eastAsiaTheme="minorEastAsia" w:cstheme="minorBidi"/>
                <w:sz w:val="22"/>
                <w:szCs w:val="22"/>
                <w:vertAlign w:val="baseline"/>
                <w:lang w:val="en-US" w:eastAsia="en-US" w:bidi="ar-SA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Le système doit afficher la liste des majors</w:t>
            </w:r>
          </w:p>
        </w:tc>
        <w:tc>
          <w:tcPr>
            <w:tcW w:w="1662" w:type="dxa"/>
            <w:shd w:val="clear" w:color="auto" w:fill="EBF1DE" w:themeFill="accent3" w:themeFillTint="32"/>
            <w:vAlign w:val="top"/>
          </w:tcPr>
          <w:p w14:paraId="2C2F2FC4">
            <w:pPr>
              <w:rPr>
                <w:rFonts w:asciiTheme="minorHAnsi" w:hAnsiTheme="minorHAnsi" w:eastAsiaTheme="minorEastAsia" w:cstheme="minorBidi"/>
                <w:sz w:val="22"/>
                <w:szCs w:val="22"/>
                <w:vertAlign w:val="baseline"/>
                <w:lang w:val="en-US" w:eastAsia="en-US" w:bidi="ar-SA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Vérifier l’affichage de la liste</w:t>
            </w:r>
          </w:p>
        </w:tc>
        <w:tc>
          <w:tcPr>
            <w:tcW w:w="1662" w:type="dxa"/>
            <w:shd w:val="clear" w:color="auto" w:fill="EBF1DE" w:themeFill="accent3" w:themeFillTint="32"/>
            <w:vAlign w:val="top"/>
          </w:tcPr>
          <w:p w14:paraId="5D0273C8">
            <w:pPr>
              <w:numPr>
                <w:ilvl w:val="0"/>
                <w:numId w:val="7"/>
              </w:numPr>
              <w:rPr>
                <w:rStyle w:val="17"/>
                <w:rFonts w:ascii="SimSun" w:hAnsi="SimSun" w:eastAsia="SimSun" w:cs="SimSun"/>
                <w:sz w:val="24"/>
                <w:szCs w:val="24"/>
                <w:lang w:val="en-US" w:eastAsia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Se connecter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2. Accéder au menu </w:t>
            </w:r>
            <w:r>
              <w:rPr>
                <w:rStyle w:val="17"/>
                <w:rFonts w:ascii="SimSun" w:hAnsi="SimSun" w:eastAsia="SimSun" w:cs="SimSun"/>
                <w:sz w:val="24"/>
                <w:szCs w:val="24"/>
              </w:rPr>
              <w:t>Majors</w:t>
            </w:r>
          </w:p>
        </w:tc>
        <w:tc>
          <w:tcPr>
            <w:tcW w:w="1662" w:type="dxa"/>
            <w:shd w:val="clear" w:color="auto" w:fill="EBF1DE" w:themeFill="accent3" w:themeFillTint="32"/>
            <w:vAlign w:val="top"/>
          </w:tcPr>
          <w:p w14:paraId="460DE979">
            <w:pPr>
              <w:rPr>
                <w:rFonts w:asciiTheme="minorHAnsi" w:hAnsiTheme="minorHAnsi" w:eastAsiaTheme="minorEastAsia" w:cstheme="minorBidi"/>
                <w:sz w:val="22"/>
                <w:szCs w:val="22"/>
                <w:vertAlign w:val="baseline"/>
                <w:lang w:val="en-US" w:eastAsia="en-US" w:bidi="ar-SA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Liste visible</w:t>
            </w:r>
          </w:p>
        </w:tc>
        <w:tc>
          <w:tcPr>
            <w:tcW w:w="1664" w:type="dxa"/>
            <w:shd w:val="clear" w:color="auto" w:fill="EBF1DE" w:themeFill="accent3" w:themeFillTint="32"/>
            <w:vAlign w:val="top"/>
          </w:tcPr>
          <w:p w14:paraId="15097BD5">
            <w:pPr>
              <w:rPr>
                <w:rFonts w:asciiTheme="minorHAnsi" w:hAnsiTheme="minorHAnsi" w:eastAsiaTheme="minorEastAsia" w:cstheme="minorBidi"/>
                <w:sz w:val="22"/>
                <w:szCs w:val="22"/>
                <w:vertAlign w:val="baseline"/>
                <w:lang w:val="en-US" w:eastAsia="en-US" w:bidi="ar-SA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fr-FR"/>
              </w:rPr>
              <w:t>L</w:t>
            </w:r>
            <w:r>
              <w:rPr>
                <w:rFonts w:ascii="SimSun" w:hAnsi="SimSun" w:eastAsia="SimSun" w:cs="SimSun"/>
                <w:sz w:val="24"/>
                <w:szCs w:val="24"/>
              </w:rPr>
              <w:t>iste des majors affichée correctement</w:t>
            </w:r>
          </w:p>
        </w:tc>
        <w:tc>
          <w:tcPr>
            <w:tcW w:w="1664" w:type="dxa"/>
            <w:shd w:val="clear" w:color="auto" w:fill="EBF1DE" w:themeFill="accent3" w:themeFillTint="32"/>
            <w:vAlign w:val="top"/>
          </w:tcPr>
          <w:p w14:paraId="1A959AEC">
            <w:pPr>
              <w:rPr>
                <w:rFonts w:asciiTheme="minorHAnsi" w:hAnsiTheme="minorHAnsi" w:eastAsiaTheme="minorEastAsia" w:cstheme="minorBidi"/>
                <w:sz w:val="22"/>
                <w:szCs w:val="22"/>
                <w:vertAlign w:val="baseline"/>
                <w:lang w:val="en-US" w:eastAsia="en-US" w:bidi="ar-SA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Test fonctionnel</w:t>
            </w:r>
          </w:p>
        </w:tc>
      </w:tr>
      <w:tr w14:paraId="73996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</w:trPr>
        <w:tc>
          <w:tcPr>
            <w:tcW w:w="1662" w:type="dxa"/>
            <w:shd w:val="clear" w:color="auto" w:fill="D6E3BC" w:themeFill="accent3" w:themeFillTint="66"/>
            <w:vAlign w:val="top"/>
          </w:tcPr>
          <w:p w14:paraId="6B113EFC">
            <w:pPr>
              <w:rPr>
                <w:vertAlign w:val="baseline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fr-FR"/>
              </w:rPr>
              <w:t>L</w:t>
            </w:r>
            <w:r>
              <w:rPr>
                <w:rFonts w:ascii="SimSun" w:hAnsi="SimSun" w:eastAsia="SimSun" w:cs="SimSun"/>
                <w:sz w:val="24"/>
                <w:szCs w:val="24"/>
              </w:rPr>
              <w:t>e système doit afficher le détail d’un major</w:t>
            </w:r>
          </w:p>
        </w:tc>
        <w:tc>
          <w:tcPr>
            <w:tcW w:w="1662" w:type="dxa"/>
            <w:shd w:val="clear" w:color="auto" w:fill="D6E3BC" w:themeFill="accent3" w:themeFillTint="66"/>
            <w:vAlign w:val="top"/>
          </w:tcPr>
          <w:p w14:paraId="03E6F8D1">
            <w:pPr>
              <w:rPr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Consulter les informations d’un major</w:t>
            </w:r>
          </w:p>
        </w:tc>
        <w:tc>
          <w:tcPr>
            <w:tcW w:w="1662" w:type="dxa"/>
            <w:shd w:val="clear" w:color="auto" w:fill="D6E3BC" w:themeFill="accent3" w:themeFillTint="66"/>
            <w:vAlign w:val="top"/>
          </w:tcPr>
          <w:p w14:paraId="50724EB2">
            <w:pPr>
              <w:rPr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1. Cliquer sur un major dans la liste</w:t>
            </w:r>
          </w:p>
        </w:tc>
        <w:tc>
          <w:tcPr>
            <w:tcW w:w="1662" w:type="dxa"/>
            <w:shd w:val="clear" w:color="auto" w:fill="D6E3BC" w:themeFill="accent3" w:themeFillTint="66"/>
            <w:vAlign w:val="top"/>
          </w:tcPr>
          <w:p w14:paraId="0EB00861">
            <w:pPr>
              <w:rPr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Détails affichés</w:t>
            </w:r>
          </w:p>
        </w:tc>
        <w:tc>
          <w:tcPr>
            <w:tcW w:w="1664" w:type="dxa"/>
            <w:shd w:val="clear" w:color="auto" w:fill="D6E3BC" w:themeFill="accent3" w:themeFillTint="66"/>
            <w:vAlign w:val="top"/>
          </w:tcPr>
          <w:p w14:paraId="4DCAC281">
            <w:pPr>
              <w:rPr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Informations complètes visibles</w:t>
            </w:r>
          </w:p>
        </w:tc>
        <w:tc>
          <w:tcPr>
            <w:tcW w:w="1664" w:type="dxa"/>
            <w:shd w:val="clear" w:color="auto" w:fill="D6E3BC" w:themeFill="accent3" w:themeFillTint="66"/>
            <w:vAlign w:val="top"/>
          </w:tcPr>
          <w:p w14:paraId="7378D73F">
            <w:pPr>
              <w:rPr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Vérifier la cohérence des données</w:t>
            </w:r>
          </w:p>
        </w:tc>
      </w:tr>
    </w:tbl>
    <w:p w14:paraId="1C685E86"/>
    <w:p w14:paraId="712E33BC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Use Case 3.1 – Ajouter un établissement</w:t>
      </w:r>
    </w:p>
    <w:p w14:paraId="4B26FE3F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Use Case 3.2 – Modifier un établissement</w:t>
      </w:r>
    </w:p>
    <w:tbl>
      <w:tblPr>
        <w:tblStyle w:val="35"/>
        <w:tblpPr w:leftFromText="180" w:rightFromText="180" w:vertAnchor="text" w:horzAnchor="page" w:tblpX="1319" w:tblpY="460"/>
        <w:tblOverlap w:val="never"/>
        <w:tblW w:w="99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1776"/>
        <w:gridCol w:w="1896"/>
        <w:gridCol w:w="1776"/>
        <w:gridCol w:w="1224"/>
        <w:gridCol w:w="1656"/>
      </w:tblGrid>
      <w:tr w14:paraId="5CC41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atLeast"/>
        </w:trPr>
        <w:tc>
          <w:tcPr>
            <w:tcW w:w="1662" w:type="dxa"/>
            <w:shd w:val="clear" w:color="auto" w:fill="9BBB59" w:themeFill="accent3"/>
          </w:tcPr>
          <w:p w14:paraId="5374FE5E">
            <w:pP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</w:pPr>
            <w: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  <w:t>Exigence</w:t>
            </w:r>
          </w:p>
        </w:tc>
        <w:tc>
          <w:tcPr>
            <w:tcW w:w="1662" w:type="dxa"/>
            <w:shd w:val="clear" w:color="auto" w:fill="9BBB59" w:themeFill="accent3"/>
          </w:tcPr>
          <w:p w14:paraId="196F1881">
            <w:pP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</w:pPr>
            <w: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  <w:t>Cas de test</w:t>
            </w:r>
          </w:p>
        </w:tc>
        <w:tc>
          <w:tcPr>
            <w:tcW w:w="1662" w:type="dxa"/>
            <w:shd w:val="clear" w:color="auto" w:fill="9BBB59" w:themeFill="accent3"/>
          </w:tcPr>
          <w:p w14:paraId="6443B13B">
            <w:pP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</w:pPr>
            <w: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  <w:t>Étapes de test</w:t>
            </w:r>
          </w:p>
        </w:tc>
        <w:tc>
          <w:tcPr>
            <w:tcW w:w="1662" w:type="dxa"/>
            <w:shd w:val="clear" w:color="auto" w:fill="9BBB59" w:themeFill="accent3"/>
          </w:tcPr>
          <w:p w14:paraId="741CBB91">
            <w:pP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</w:pPr>
            <w: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  <w:t xml:space="preserve">Résultat attendu </w:t>
            </w:r>
          </w:p>
        </w:tc>
        <w:tc>
          <w:tcPr>
            <w:tcW w:w="1664" w:type="dxa"/>
            <w:shd w:val="clear" w:color="auto" w:fill="9BBB59" w:themeFill="accent3"/>
          </w:tcPr>
          <w:p w14:paraId="40BD8691">
            <w:pP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</w:pPr>
            <w: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  <w:t>Résultat souhaité</w:t>
            </w:r>
          </w:p>
        </w:tc>
        <w:tc>
          <w:tcPr>
            <w:tcW w:w="1664" w:type="dxa"/>
            <w:shd w:val="clear" w:color="auto" w:fill="9BBB59" w:themeFill="accent3"/>
          </w:tcPr>
          <w:p w14:paraId="78E79180">
            <w:pP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</w:pPr>
            <w: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  <w:t>Remarque</w:t>
            </w:r>
          </w:p>
        </w:tc>
      </w:tr>
      <w:tr w14:paraId="5BC3D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1662" w:type="dxa"/>
            <w:shd w:val="clear" w:color="auto" w:fill="EBF1DE" w:themeFill="accent3" w:themeFillTint="32"/>
            <w:vAlign w:val="top"/>
          </w:tcPr>
          <w:p w14:paraId="200C27C9">
            <w:pPr>
              <w:rPr>
                <w:rFonts w:asciiTheme="minorHAnsi" w:hAnsiTheme="minorHAnsi" w:eastAsiaTheme="minorEastAsia" w:cstheme="minorBidi"/>
                <w:sz w:val="22"/>
                <w:szCs w:val="22"/>
                <w:vertAlign w:val="baseline"/>
                <w:lang w:val="en-US" w:eastAsia="en-US" w:bidi="ar-SA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Le système doit permettre l’ajout d’un établissement</w:t>
            </w:r>
          </w:p>
        </w:tc>
        <w:tc>
          <w:tcPr>
            <w:tcW w:w="1662" w:type="dxa"/>
            <w:shd w:val="clear" w:color="auto" w:fill="EBF1DE" w:themeFill="accent3" w:themeFillTint="32"/>
            <w:vAlign w:val="top"/>
          </w:tcPr>
          <w:p w14:paraId="2B136268">
            <w:pPr>
              <w:rPr>
                <w:rFonts w:asciiTheme="minorHAnsi" w:hAnsiTheme="minorHAnsi" w:eastAsiaTheme="minorEastAsia" w:cstheme="minorBidi"/>
                <w:sz w:val="22"/>
                <w:szCs w:val="22"/>
                <w:vertAlign w:val="baseline"/>
                <w:lang w:val="en-US" w:eastAsia="en-US" w:bidi="ar-SA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Créer un nouvel établissement</w:t>
            </w:r>
          </w:p>
        </w:tc>
        <w:tc>
          <w:tcPr>
            <w:tcW w:w="1662" w:type="dxa"/>
            <w:shd w:val="clear" w:color="auto" w:fill="EBF1DE" w:themeFill="accent3" w:themeFillTint="32"/>
            <w:vAlign w:val="top"/>
          </w:tcPr>
          <w:p w14:paraId="020E774D">
            <w:pPr>
              <w:numPr>
                <w:numId w:val="0"/>
              </w:numPr>
              <w:rPr>
                <w:rStyle w:val="17"/>
                <w:rFonts w:ascii="SimSun" w:hAnsi="SimSun" w:eastAsia="SimSun" w:cs="SimSun"/>
                <w:sz w:val="24"/>
                <w:szCs w:val="24"/>
                <w:lang w:val="en-US" w:eastAsia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1. Accéder au menu </w:t>
            </w:r>
            <w:r>
              <w:rPr>
                <w:rStyle w:val="17"/>
                <w:rFonts w:ascii="SimSun" w:hAnsi="SimSun" w:eastAsia="SimSun" w:cs="SimSun"/>
                <w:sz w:val="24"/>
                <w:szCs w:val="24"/>
              </w:rPr>
              <w:t>Établissements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2. Cliquer sur </w:t>
            </w:r>
            <w:r>
              <w:rPr>
                <w:rStyle w:val="17"/>
                <w:rFonts w:ascii="SimSun" w:hAnsi="SimSun" w:eastAsia="SimSun" w:cs="SimSun"/>
                <w:sz w:val="24"/>
                <w:szCs w:val="24"/>
              </w:rPr>
              <w:t>Ajouter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3. Renseigner les champs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4. Enregistrer</w:t>
            </w:r>
          </w:p>
        </w:tc>
        <w:tc>
          <w:tcPr>
            <w:tcW w:w="1662" w:type="dxa"/>
            <w:shd w:val="clear" w:color="auto" w:fill="EBF1DE" w:themeFill="accent3" w:themeFillTint="32"/>
            <w:vAlign w:val="top"/>
          </w:tcPr>
          <w:p w14:paraId="06B2C4AC">
            <w:pPr>
              <w:rPr>
                <w:rFonts w:asciiTheme="minorHAnsi" w:hAnsiTheme="minorHAnsi" w:eastAsiaTheme="minorEastAsia" w:cstheme="minorBidi"/>
                <w:sz w:val="22"/>
                <w:szCs w:val="22"/>
                <w:vertAlign w:val="baseline"/>
                <w:lang w:val="en-US" w:eastAsia="en-US" w:bidi="ar-SA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Établissement créé</w:t>
            </w:r>
          </w:p>
        </w:tc>
        <w:tc>
          <w:tcPr>
            <w:tcW w:w="1664" w:type="dxa"/>
            <w:shd w:val="clear" w:color="auto" w:fill="EBF1DE" w:themeFill="accent3" w:themeFillTint="32"/>
            <w:vAlign w:val="top"/>
          </w:tcPr>
          <w:p w14:paraId="552997C4">
            <w:pPr>
              <w:rPr>
                <w:rFonts w:asciiTheme="minorHAnsi" w:hAnsiTheme="minorHAnsi" w:eastAsiaTheme="minorEastAsia" w:cstheme="minorBidi"/>
                <w:sz w:val="22"/>
                <w:szCs w:val="22"/>
                <w:vertAlign w:val="baseline"/>
                <w:lang w:val="en-US" w:eastAsia="en-US" w:bidi="ar-SA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Message de succès affiché</w:t>
            </w:r>
          </w:p>
        </w:tc>
        <w:tc>
          <w:tcPr>
            <w:tcW w:w="1664" w:type="dxa"/>
            <w:shd w:val="clear" w:color="auto" w:fill="EBF1DE" w:themeFill="accent3" w:themeFillTint="32"/>
            <w:vAlign w:val="top"/>
          </w:tcPr>
          <w:p w14:paraId="09ADC279">
            <w:pPr>
              <w:rPr>
                <w:rFonts w:hint="default" w:asciiTheme="minorHAnsi" w:hAnsiTheme="minorHAnsi" w:eastAsiaTheme="minorEastAsia" w:cstheme="minorBidi"/>
                <w:sz w:val="22"/>
                <w:szCs w:val="22"/>
                <w:vertAlign w:val="baseline"/>
                <w:lang w:val="fr-FR" w:eastAsia="en-US" w:bidi="ar-SA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Données obligatoires à vérifier</w:t>
            </w:r>
          </w:p>
        </w:tc>
      </w:tr>
      <w:tr w14:paraId="60161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</w:trPr>
        <w:tc>
          <w:tcPr>
            <w:tcW w:w="1662" w:type="dxa"/>
            <w:shd w:val="clear" w:color="auto" w:fill="D6E3BC" w:themeFill="accent3" w:themeFillTint="66"/>
            <w:vAlign w:val="top"/>
          </w:tcPr>
          <w:p w14:paraId="212CC0C4">
            <w:pPr>
              <w:rPr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Le système doit permettre la modification d’un établissement d’un major</w:t>
            </w:r>
          </w:p>
        </w:tc>
        <w:tc>
          <w:tcPr>
            <w:tcW w:w="1662" w:type="dxa"/>
            <w:shd w:val="clear" w:color="auto" w:fill="D6E3BC" w:themeFill="accent3" w:themeFillTint="66"/>
            <w:vAlign w:val="top"/>
          </w:tcPr>
          <w:p w14:paraId="18D9D0C0">
            <w:pPr>
              <w:rPr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Modifier les informations d’un établissement</w:t>
            </w:r>
          </w:p>
        </w:tc>
        <w:tc>
          <w:tcPr>
            <w:tcW w:w="1662" w:type="dxa"/>
            <w:shd w:val="clear" w:color="auto" w:fill="D6E3BC" w:themeFill="accent3" w:themeFillTint="66"/>
            <w:vAlign w:val="top"/>
          </w:tcPr>
          <w:p w14:paraId="1572DC29">
            <w:pPr>
              <w:rPr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1. Cliquer sur un major dans la liste</w:t>
            </w:r>
          </w:p>
        </w:tc>
        <w:tc>
          <w:tcPr>
            <w:tcW w:w="1662" w:type="dxa"/>
            <w:shd w:val="clear" w:color="auto" w:fill="D6E3BC" w:themeFill="accent3" w:themeFillTint="66"/>
            <w:vAlign w:val="top"/>
          </w:tcPr>
          <w:p w14:paraId="3D857271">
            <w:pPr>
              <w:rPr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Modification enregistrée</w:t>
            </w:r>
          </w:p>
        </w:tc>
        <w:tc>
          <w:tcPr>
            <w:tcW w:w="1664" w:type="dxa"/>
            <w:shd w:val="clear" w:color="auto" w:fill="D6E3BC" w:themeFill="accent3" w:themeFillTint="66"/>
            <w:vAlign w:val="top"/>
          </w:tcPr>
          <w:p w14:paraId="1B39FFCE">
            <w:pPr>
              <w:rPr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Données mises à jour</w:t>
            </w:r>
          </w:p>
        </w:tc>
        <w:tc>
          <w:tcPr>
            <w:tcW w:w="1664" w:type="dxa"/>
            <w:shd w:val="clear" w:color="auto" w:fill="D6E3BC" w:themeFill="accent3" w:themeFillTint="66"/>
            <w:vAlign w:val="top"/>
          </w:tcPr>
          <w:p w14:paraId="3D240E83">
            <w:pPr>
              <w:rPr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Tester les champs sensibles</w:t>
            </w:r>
          </w:p>
        </w:tc>
      </w:tr>
    </w:tbl>
    <w:p w14:paraId="6D9C436C"/>
    <w:p w14:paraId="29AD82A1"/>
    <w:p w14:paraId="4842EA21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Use Case 4.1 – Autoriser un crédit valide</w:t>
      </w:r>
    </w:p>
    <w:p w14:paraId="723E719F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Use Case 4.2 – Refus d’un crédit</w:t>
      </w:r>
    </w:p>
    <w:p w14:paraId="6A36FF39">
      <w:pPr>
        <w:rPr>
          <w:rFonts w:ascii="SimSun" w:hAnsi="SimSun" w:eastAsia="SimSun" w:cs="SimSun"/>
          <w:sz w:val="24"/>
          <w:szCs w:val="24"/>
        </w:rPr>
      </w:pPr>
    </w:p>
    <w:tbl>
      <w:tblPr>
        <w:tblStyle w:val="35"/>
        <w:tblpPr w:leftFromText="180" w:rightFromText="180" w:vertAnchor="text" w:horzAnchor="page" w:tblpX="1319" w:tblpY="460"/>
        <w:tblOverlap w:val="never"/>
        <w:tblW w:w="99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4"/>
        <w:gridCol w:w="1664"/>
      </w:tblGrid>
      <w:tr w14:paraId="13B7E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atLeast"/>
        </w:trPr>
        <w:tc>
          <w:tcPr>
            <w:tcW w:w="1662" w:type="dxa"/>
            <w:shd w:val="clear" w:color="auto" w:fill="9BBB59" w:themeFill="accent3"/>
          </w:tcPr>
          <w:p w14:paraId="15D841C2">
            <w:pP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</w:pPr>
            <w: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  <w:t>Exigence</w:t>
            </w:r>
          </w:p>
        </w:tc>
        <w:tc>
          <w:tcPr>
            <w:tcW w:w="1662" w:type="dxa"/>
            <w:shd w:val="clear" w:color="auto" w:fill="9BBB59" w:themeFill="accent3"/>
          </w:tcPr>
          <w:p w14:paraId="29353B25">
            <w:pP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</w:pPr>
            <w: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  <w:t>Cas de test</w:t>
            </w:r>
          </w:p>
        </w:tc>
        <w:tc>
          <w:tcPr>
            <w:tcW w:w="1662" w:type="dxa"/>
            <w:shd w:val="clear" w:color="auto" w:fill="9BBB59" w:themeFill="accent3"/>
          </w:tcPr>
          <w:p w14:paraId="2AF20FDB">
            <w:pP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</w:pPr>
            <w: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  <w:t>Étapes de test</w:t>
            </w:r>
          </w:p>
        </w:tc>
        <w:tc>
          <w:tcPr>
            <w:tcW w:w="1662" w:type="dxa"/>
            <w:shd w:val="clear" w:color="auto" w:fill="9BBB59" w:themeFill="accent3"/>
          </w:tcPr>
          <w:p w14:paraId="41660B2A">
            <w:pP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</w:pPr>
            <w: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  <w:t xml:space="preserve">Résultat attendu </w:t>
            </w:r>
          </w:p>
        </w:tc>
        <w:tc>
          <w:tcPr>
            <w:tcW w:w="1664" w:type="dxa"/>
            <w:shd w:val="clear" w:color="auto" w:fill="9BBB59" w:themeFill="accent3"/>
          </w:tcPr>
          <w:p w14:paraId="3297B439">
            <w:pP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</w:pPr>
            <w: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  <w:t>Résultat souhaité</w:t>
            </w:r>
          </w:p>
        </w:tc>
        <w:tc>
          <w:tcPr>
            <w:tcW w:w="1664" w:type="dxa"/>
            <w:shd w:val="clear" w:color="auto" w:fill="9BBB59" w:themeFill="accent3"/>
          </w:tcPr>
          <w:p w14:paraId="27046B12">
            <w:pP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</w:pPr>
            <w: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  <w:t>Remarque</w:t>
            </w:r>
          </w:p>
        </w:tc>
      </w:tr>
      <w:tr w14:paraId="203B4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1662" w:type="dxa"/>
            <w:shd w:val="clear" w:color="auto" w:fill="EBF1DE" w:themeFill="accent3" w:themeFillTint="32"/>
            <w:vAlign w:val="top"/>
          </w:tcPr>
          <w:p w14:paraId="11743B82">
            <w:pPr>
              <w:rPr>
                <w:rFonts w:asciiTheme="minorHAnsi" w:hAnsiTheme="minorHAnsi" w:eastAsiaTheme="minorEastAsia" w:cstheme="minorBidi"/>
                <w:sz w:val="22"/>
                <w:szCs w:val="22"/>
                <w:vertAlign w:val="baseline"/>
                <w:lang w:val="en-US" w:eastAsia="en-US" w:bidi="ar-SA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Le système doit autoriser un crédit valide</w:t>
            </w:r>
          </w:p>
        </w:tc>
        <w:tc>
          <w:tcPr>
            <w:tcW w:w="1662" w:type="dxa"/>
            <w:shd w:val="clear" w:color="auto" w:fill="EBF1DE" w:themeFill="accent3" w:themeFillTint="32"/>
            <w:vAlign w:val="top"/>
          </w:tcPr>
          <w:p w14:paraId="1FD6F79B">
            <w:pPr>
              <w:rPr>
                <w:rFonts w:asciiTheme="minorHAnsi" w:hAnsiTheme="minorHAnsi" w:eastAsiaTheme="minorEastAsia" w:cstheme="minorBidi"/>
                <w:sz w:val="22"/>
                <w:szCs w:val="22"/>
                <w:vertAlign w:val="baseline"/>
                <w:lang w:val="en-US" w:eastAsia="en-US" w:bidi="ar-SA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Valider une autorisation de crédit</w:t>
            </w:r>
          </w:p>
        </w:tc>
        <w:tc>
          <w:tcPr>
            <w:tcW w:w="1662" w:type="dxa"/>
            <w:shd w:val="clear" w:color="auto" w:fill="EBF1DE" w:themeFill="accent3" w:themeFillTint="32"/>
            <w:vAlign w:val="top"/>
          </w:tcPr>
          <w:p w14:paraId="015D1AD4">
            <w:pPr>
              <w:numPr>
                <w:numId w:val="0"/>
              </w:numPr>
              <w:rPr>
                <w:rStyle w:val="17"/>
                <w:rFonts w:ascii="SimSun" w:hAnsi="SimSun" w:eastAsia="SimSun" w:cs="SimSun"/>
                <w:sz w:val="24"/>
                <w:szCs w:val="24"/>
                <w:lang w:val="en-US" w:eastAsia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1. Accéder au menu </w:t>
            </w:r>
            <w:r>
              <w:rPr>
                <w:rStyle w:val="17"/>
                <w:rFonts w:ascii="SimSun" w:hAnsi="SimSun" w:eastAsia="SimSun" w:cs="SimSun"/>
                <w:sz w:val="24"/>
                <w:szCs w:val="24"/>
              </w:rPr>
              <w:t>Autorisation de crédit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2. Sélectionner un dossier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3. Valider</w:t>
            </w:r>
          </w:p>
        </w:tc>
        <w:tc>
          <w:tcPr>
            <w:tcW w:w="1662" w:type="dxa"/>
            <w:shd w:val="clear" w:color="auto" w:fill="EBF1DE" w:themeFill="accent3" w:themeFillTint="32"/>
            <w:vAlign w:val="top"/>
          </w:tcPr>
          <w:p w14:paraId="39B215B2">
            <w:pPr>
              <w:rPr>
                <w:rFonts w:asciiTheme="minorHAnsi" w:hAnsiTheme="minorHAnsi" w:eastAsiaTheme="minorEastAsia" w:cstheme="minorBidi"/>
                <w:sz w:val="22"/>
                <w:szCs w:val="22"/>
                <w:vertAlign w:val="baseline"/>
                <w:lang w:val="en-US" w:eastAsia="en-US" w:bidi="ar-SA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Crédit autorisé</w:t>
            </w:r>
          </w:p>
        </w:tc>
        <w:tc>
          <w:tcPr>
            <w:tcW w:w="1664" w:type="dxa"/>
            <w:shd w:val="clear" w:color="auto" w:fill="EBF1DE" w:themeFill="accent3" w:themeFillTint="32"/>
            <w:vAlign w:val="top"/>
          </w:tcPr>
          <w:p w14:paraId="479BB390">
            <w:pPr>
              <w:rPr>
                <w:rFonts w:asciiTheme="minorHAnsi" w:hAnsiTheme="minorHAnsi" w:eastAsiaTheme="minorEastAsia" w:cstheme="minorBidi"/>
                <w:sz w:val="22"/>
                <w:szCs w:val="22"/>
                <w:vertAlign w:val="baseline"/>
                <w:lang w:val="en-US" w:eastAsia="en-US" w:bidi="ar-SA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Statut mis à jour</w:t>
            </w:r>
          </w:p>
        </w:tc>
        <w:tc>
          <w:tcPr>
            <w:tcW w:w="1664" w:type="dxa"/>
            <w:shd w:val="clear" w:color="auto" w:fill="EBF1DE" w:themeFill="accent3" w:themeFillTint="32"/>
            <w:vAlign w:val="top"/>
          </w:tcPr>
          <w:p w14:paraId="3E457577">
            <w:pPr>
              <w:rPr>
                <w:rFonts w:hint="default" w:asciiTheme="minorHAnsi" w:hAnsiTheme="minorHAnsi" w:eastAsiaTheme="minorEastAsia" w:cstheme="minorBidi"/>
                <w:sz w:val="22"/>
                <w:szCs w:val="22"/>
                <w:vertAlign w:val="baseline"/>
                <w:lang w:val="fr-FR" w:eastAsia="en-US" w:bidi="ar-SA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Action critique</w:t>
            </w:r>
          </w:p>
        </w:tc>
      </w:tr>
      <w:tr w14:paraId="18F06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</w:trPr>
        <w:tc>
          <w:tcPr>
            <w:tcW w:w="1662" w:type="dxa"/>
            <w:shd w:val="clear" w:color="auto" w:fill="D6E3BC" w:themeFill="accent3" w:themeFillTint="66"/>
            <w:vAlign w:val="top"/>
          </w:tcPr>
          <w:p w14:paraId="260FBE7C">
            <w:pPr>
              <w:rPr>
                <w:vertAlign w:val="baseline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fr-FR"/>
              </w:rPr>
              <w:t>L</w:t>
            </w:r>
            <w:r>
              <w:rPr>
                <w:rFonts w:ascii="SimSun" w:hAnsi="SimSun" w:eastAsia="SimSun" w:cs="SimSun"/>
                <w:sz w:val="24"/>
                <w:szCs w:val="24"/>
              </w:rPr>
              <w:t>e système doit permettre le refus d’un crédit</w:t>
            </w:r>
          </w:p>
        </w:tc>
        <w:tc>
          <w:tcPr>
            <w:tcW w:w="1662" w:type="dxa"/>
            <w:shd w:val="clear" w:color="auto" w:fill="D6E3BC" w:themeFill="accent3" w:themeFillTint="66"/>
            <w:vAlign w:val="top"/>
          </w:tcPr>
          <w:p w14:paraId="66A40559">
            <w:pPr>
              <w:rPr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Refuser une autorisation</w:t>
            </w:r>
          </w:p>
        </w:tc>
        <w:tc>
          <w:tcPr>
            <w:tcW w:w="1662" w:type="dxa"/>
            <w:shd w:val="clear" w:color="auto" w:fill="D6E3BC" w:themeFill="accent3" w:themeFillTint="66"/>
            <w:vAlign w:val="top"/>
          </w:tcPr>
          <w:p w14:paraId="735B9BD3">
            <w:pPr>
              <w:rPr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1. Sélectionner un dossier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2. Cliquer sur </w:t>
            </w:r>
            <w:r>
              <w:rPr>
                <w:rStyle w:val="17"/>
                <w:rFonts w:ascii="SimSun" w:hAnsi="SimSun" w:eastAsia="SimSun" w:cs="SimSun"/>
                <w:sz w:val="24"/>
                <w:szCs w:val="24"/>
              </w:rPr>
              <w:t>Refuser</w:t>
            </w:r>
          </w:p>
        </w:tc>
        <w:tc>
          <w:tcPr>
            <w:tcW w:w="1662" w:type="dxa"/>
            <w:shd w:val="clear" w:color="auto" w:fill="D6E3BC" w:themeFill="accent3" w:themeFillTint="66"/>
            <w:vAlign w:val="top"/>
          </w:tcPr>
          <w:p w14:paraId="3902D825">
            <w:pPr>
              <w:rPr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Crédit refusé</w:t>
            </w:r>
          </w:p>
        </w:tc>
        <w:tc>
          <w:tcPr>
            <w:tcW w:w="1664" w:type="dxa"/>
            <w:shd w:val="clear" w:color="auto" w:fill="D6E3BC" w:themeFill="accent3" w:themeFillTint="66"/>
            <w:vAlign w:val="top"/>
          </w:tcPr>
          <w:p w14:paraId="4E5626A3">
            <w:pPr>
              <w:rPr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Statut refus affiché</w:t>
            </w:r>
          </w:p>
        </w:tc>
        <w:tc>
          <w:tcPr>
            <w:tcW w:w="1664" w:type="dxa"/>
            <w:shd w:val="clear" w:color="auto" w:fill="D6E3BC" w:themeFill="accent3" w:themeFillTint="66"/>
            <w:vAlign w:val="top"/>
          </w:tcPr>
          <w:p w14:paraId="79DEE8DF">
            <w:pPr>
              <w:rPr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Cas négatif</w:t>
            </w:r>
          </w:p>
        </w:tc>
      </w:tr>
    </w:tbl>
    <w:p w14:paraId="27B71D5E">
      <w:pPr>
        <w:rPr>
          <w:rFonts w:ascii="SimSun" w:hAnsi="SimSun" w:eastAsia="SimSun" w:cs="SimSun"/>
          <w:sz w:val="24"/>
          <w:szCs w:val="24"/>
        </w:rPr>
      </w:pPr>
    </w:p>
    <w:p w14:paraId="75324B75">
      <w:pPr>
        <w:rPr>
          <w:rFonts w:ascii="SimSun" w:hAnsi="SimSun" w:eastAsia="SimSun" w:cs="SimSun"/>
          <w:sz w:val="24"/>
          <w:szCs w:val="24"/>
        </w:rPr>
      </w:pPr>
    </w:p>
    <w:p w14:paraId="18C0BB1F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Use Case 5.1 – Consultation des sessions</w:t>
      </w:r>
    </w:p>
    <w:p w14:paraId="126C6847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Use Case 5.2 – Clôturer une session</w:t>
      </w:r>
    </w:p>
    <w:tbl>
      <w:tblPr>
        <w:tblStyle w:val="35"/>
        <w:tblpPr w:leftFromText="180" w:rightFromText="180" w:vertAnchor="text" w:horzAnchor="page" w:tblpX="1319" w:tblpY="460"/>
        <w:tblOverlap w:val="never"/>
        <w:tblW w:w="99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1529"/>
        <w:gridCol w:w="1660"/>
        <w:gridCol w:w="1486"/>
        <w:gridCol w:w="1504"/>
        <w:gridCol w:w="1661"/>
      </w:tblGrid>
      <w:tr w14:paraId="692D9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atLeast"/>
        </w:trPr>
        <w:tc>
          <w:tcPr>
            <w:tcW w:w="1662" w:type="dxa"/>
            <w:shd w:val="clear" w:color="auto" w:fill="9BBB59" w:themeFill="accent3"/>
          </w:tcPr>
          <w:p w14:paraId="63F0E7F3">
            <w:pP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</w:pPr>
            <w: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  <w:t>Exigence</w:t>
            </w:r>
          </w:p>
        </w:tc>
        <w:tc>
          <w:tcPr>
            <w:tcW w:w="1662" w:type="dxa"/>
            <w:shd w:val="clear" w:color="auto" w:fill="9BBB59" w:themeFill="accent3"/>
          </w:tcPr>
          <w:p w14:paraId="53BC796F">
            <w:pP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</w:pPr>
            <w: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  <w:t>Cas de test</w:t>
            </w:r>
          </w:p>
        </w:tc>
        <w:tc>
          <w:tcPr>
            <w:tcW w:w="1662" w:type="dxa"/>
            <w:shd w:val="clear" w:color="auto" w:fill="9BBB59" w:themeFill="accent3"/>
          </w:tcPr>
          <w:p w14:paraId="63396D41">
            <w:pP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</w:pPr>
            <w: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  <w:t>Étapes de test</w:t>
            </w:r>
          </w:p>
        </w:tc>
        <w:tc>
          <w:tcPr>
            <w:tcW w:w="1662" w:type="dxa"/>
            <w:shd w:val="clear" w:color="auto" w:fill="9BBB59" w:themeFill="accent3"/>
          </w:tcPr>
          <w:p w14:paraId="07ED7461">
            <w:pP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</w:pPr>
            <w: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  <w:t xml:space="preserve">Résultat attendu </w:t>
            </w:r>
          </w:p>
        </w:tc>
        <w:tc>
          <w:tcPr>
            <w:tcW w:w="1664" w:type="dxa"/>
            <w:shd w:val="clear" w:color="auto" w:fill="9BBB59" w:themeFill="accent3"/>
          </w:tcPr>
          <w:p w14:paraId="13AC337E">
            <w:pP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</w:pPr>
            <w: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  <w:t>Résultat souhaité</w:t>
            </w:r>
          </w:p>
        </w:tc>
        <w:tc>
          <w:tcPr>
            <w:tcW w:w="1664" w:type="dxa"/>
            <w:shd w:val="clear" w:color="auto" w:fill="9BBB59" w:themeFill="accent3"/>
          </w:tcPr>
          <w:p w14:paraId="31B57559">
            <w:pP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</w:pPr>
            <w:r>
              <w:rPr>
                <w:rFonts w:hint="default" w:ascii="Calibri" w:hAnsi="Calibri" w:cs="Calibri"/>
                <w:b/>
                <w:bCs/>
                <w:sz w:val="28"/>
                <w:szCs w:val="28"/>
                <w:vertAlign w:val="baseline"/>
                <w:lang w:val="fr-FR"/>
              </w:rPr>
              <w:t>Remarque</w:t>
            </w:r>
          </w:p>
        </w:tc>
      </w:tr>
      <w:tr w14:paraId="4C50D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1662" w:type="dxa"/>
            <w:shd w:val="clear" w:color="auto" w:fill="EBF1DE" w:themeFill="accent3" w:themeFillTint="32"/>
            <w:vAlign w:val="top"/>
          </w:tcPr>
          <w:p w14:paraId="6D849A90">
            <w:pPr>
              <w:rPr>
                <w:rFonts w:asciiTheme="minorHAnsi" w:hAnsiTheme="minorHAnsi" w:eastAsiaTheme="minorEastAsia" w:cstheme="minorBidi"/>
                <w:sz w:val="22"/>
                <w:szCs w:val="22"/>
                <w:vertAlign w:val="baseline"/>
                <w:lang w:val="en-US" w:eastAsia="en-US" w:bidi="ar-SA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Le système doit afficher les sessions de collecte/retrait</w:t>
            </w:r>
          </w:p>
        </w:tc>
        <w:tc>
          <w:tcPr>
            <w:tcW w:w="1662" w:type="dxa"/>
            <w:shd w:val="clear" w:color="auto" w:fill="EBF1DE" w:themeFill="accent3" w:themeFillTint="32"/>
            <w:vAlign w:val="top"/>
          </w:tcPr>
          <w:p w14:paraId="2D6BC647">
            <w:pPr>
              <w:rPr>
                <w:rFonts w:asciiTheme="minorHAnsi" w:hAnsiTheme="minorHAnsi" w:eastAsiaTheme="minorEastAsia" w:cstheme="minorBidi"/>
                <w:sz w:val="22"/>
                <w:szCs w:val="22"/>
                <w:vertAlign w:val="baseline"/>
                <w:lang w:val="en-US" w:eastAsia="en-US" w:bidi="ar-SA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Consulter la liste des sessions</w:t>
            </w:r>
          </w:p>
        </w:tc>
        <w:tc>
          <w:tcPr>
            <w:tcW w:w="1662" w:type="dxa"/>
            <w:shd w:val="clear" w:color="auto" w:fill="EBF1DE" w:themeFill="accent3" w:themeFillTint="32"/>
            <w:vAlign w:val="top"/>
          </w:tcPr>
          <w:p w14:paraId="24864E33">
            <w:pPr>
              <w:numPr>
                <w:ilvl w:val="0"/>
                <w:numId w:val="0"/>
              </w:numPr>
              <w:rPr>
                <w:rStyle w:val="17"/>
                <w:rFonts w:ascii="SimSun" w:hAnsi="SimSun" w:eastAsia="SimSun" w:cs="SimSun"/>
                <w:sz w:val="24"/>
                <w:szCs w:val="24"/>
                <w:lang w:val="en-US" w:eastAsia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1. Accéder au menu </w:t>
            </w:r>
            <w:r>
              <w:rPr>
                <w:rStyle w:val="17"/>
                <w:rFonts w:ascii="SimSun" w:hAnsi="SimSun" w:eastAsia="SimSun" w:cs="SimSun"/>
                <w:sz w:val="24"/>
                <w:szCs w:val="24"/>
              </w:rPr>
              <w:t>Sessions</w:t>
            </w:r>
          </w:p>
        </w:tc>
        <w:tc>
          <w:tcPr>
            <w:tcW w:w="1662" w:type="dxa"/>
            <w:shd w:val="clear" w:color="auto" w:fill="EBF1DE" w:themeFill="accent3" w:themeFillTint="32"/>
            <w:vAlign w:val="top"/>
          </w:tcPr>
          <w:p w14:paraId="3E63CC3E">
            <w:pPr>
              <w:rPr>
                <w:rFonts w:asciiTheme="minorHAnsi" w:hAnsiTheme="minorHAnsi" w:eastAsiaTheme="minorEastAsia" w:cstheme="minorBidi"/>
                <w:sz w:val="22"/>
                <w:szCs w:val="22"/>
                <w:vertAlign w:val="baseline"/>
                <w:lang w:val="en-US" w:eastAsia="en-US" w:bidi="ar-SA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Liste affichée</w:t>
            </w:r>
          </w:p>
        </w:tc>
        <w:tc>
          <w:tcPr>
            <w:tcW w:w="1664" w:type="dxa"/>
            <w:shd w:val="clear" w:color="auto" w:fill="EBF1DE" w:themeFill="accent3" w:themeFillTint="32"/>
            <w:vAlign w:val="top"/>
          </w:tcPr>
          <w:p w14:paraId="7B5F0A64">
            <w:pPr>
              <w:rPr>
                <w:rFonts w:asciiTheme="minorHAnsi" w:hAnsiTheme="minorHAnsi" w:eastAsiaTheme="minorEastAsia" w:cstheme="minorBidi"/>
                <w:sz w:val="22"/>
                <w:szCs w:val="22"/>
                <w:vertAlign w:val="baseline"/>
                <w:lang w:val="en-US" w:eastAsia="en-US" w:bidi="ar-SA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Sessions visibles</w:t>
            </w:r>
          </w:p>
        </w:tc>
        <w:tc>
          <w:tcPr>
            <w:tcW w:w="1664" w:type="dxa"/>
            <w:shd w:val="clear" w:color="auto" w:fill="EBF1DE" w:themeFill="accent3" w:themeFillTint="32"/>
            <w:vAlign w:val="top"/>
          </w:tcPr>
          <w:p w14:paraId="6E4B9594">
            <w:pPr>
              <w:rPr>
                <w:rFonts w:hint="default" w:asciiTheme="minorHAnsi" w:hAnsiTheme="minorHAnsi" w:eastAsiaTheme="minorEastAsia" w:cstheme="minorBidi"/>
                <w:sz w:val="22"/>
                <w:szCs w:val="22"/>
                <w:vertAlign w:val="baseline"/>
                <w:lang w:val="fr-FR" w:eastAsia="en-US" w:bidi="ar-SA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Vérifier les filtres</w:t>
            </w:r>
          </w:p>
        </w:tc>
      </w:tr>
      <w:tr w14:paraId="03B53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</w:trPr>
        <w:tc>
          <w:tcPr>
            <w:tcW w:w="1662" w:type="dxa"/>
            <w:shd w:val="clear" w:color="auto" w:fill="D6E3BC" w:themeFill="accent3" w:themeFillTint="66"/>
            <w:vAlign w:val="top"/>
          </w:tcPr>
          <w:p w14:paraId="4BF9D5F5">
            <w:pPr>
              <w:rPr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Le système doit permettre la clôture d’une session</w:t>
            </w:r>
          </w:p>
        </w:tc>
        <w:tc>
          <w:tcPr>
            <w:tcW w:w="1662" w:type="dxa"/>
            <w:shd w:val="clear" w:color="auto" w:fill="D6E3BC" w:themeFill="accent3" w:themeFillTint="66"/>
            <w:vAlign w:val="top"/>
          </w:tcPr>
          <w:p w14:paraId="7C911FCE">
            <w:pPr>
              <w:rPr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Clôturer une session</w:t>
            </w:r>
          </w:p>
        </w:tc>
        <w:tc>
          <w:tcPr>
            <w:tcW w:w="1662" w:type="dxa"/>
            <w:shd w:val="clear" w:color="auto" w:fill="D6E3BC" w:themeFill="accent3" w:themeFillTint="66"/>
            <w:vAlign w:val="top"/>
          </w:tcPr>
          <w:p w14:paraId="4104133E">
            <w:pPr>
              <w:rPr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1. Sélectionner une session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2. Cliquer sur </w:t>
            </w:r>
            <w:r>
              <w:rPr>
                <w:rStyle w:val="17"/>
                <w:rFonts w:ascii="SimSun" w:hAnsi="SimSun" w:eastAsia="SimSun" w:cs="SimSun"/>
                <w:sz w:val="24"/>
                <w:szCs w:val="24"/>
              </w:rPr>
              <w:t>Clôturer</w:t>
            </w:r>
          </w:p>
        </w:tc>
        <w:tc>
          <w:tcPr>
            <w:tcW w:w="1662" w:type="dxa"/>
            <w:shd w:val="clear" w:color="auto" w:fill="D6E3BC" w:themeFill="accent3" w:themeFillTint="66"/>
            <w:vAlign w:val="top"/>
          </w:tcPr>
          <w:p w14:paraId="1AD82038">
            <w:pPr>
              <w:rPr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Session clôturée</w:t>
            </w:r>
          </w:p>
        </w:tc>
        <w:tc>
          <w:tcPr>
            <w:tcW w:w="1664" w:type="dxa"/>
            <w:shd w:val="clear" w:color="auto" w:fill="D6E3BC" w:themeFill="accent3" w:themeFillTint="66"/>
            <w:vAlign w:val="top"/>
          </w:tcPr>
          <w:p w14:paraId="3ECDDC42">
            <w:pPr>
              <w:rPr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Statut mis à jour</w:t>
            </w:r>
          </w:p>
        </w:tc>
        <w:tc>
          <w:tcPr>
            <w:tcW w:w="1664" w:type="dxa"/>
            <w:shd w:val="clear" w:color="auto" w:fill="D6E3BC" w:themeFill="accent3" w:themeFillTint="66"/>
            <w:vAlign w:val="top"/>
          </w:tcPr>
          <w:p w14:paraId="67D65A7D">
            <w:pPr>
              <w:rPr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Action irréversible</w:t>
            </w:r>
          </w:p>
        </w:tc>
      </w:tr>
    </w:tbl>
    <w:p w14:paraId="511BAFA0">
      <w:pPr>
        <w:rPr>
          <w:rFonts w:ascii="SimSun" w:hAnsi="SimSun" w:eastAsia="SimSun" w:cs="SimSun"/>
          <w:sz w:val="24"/>
          <w:szCs w:val="24"/>
        </w:rPr>
      </w:pPr>
    </w:p>
    <w:p w14:paraId="5A01B7FE"/>
    <w:p w14:paraId="36538C6B"/>
    <w:p w14:paraId="2D941D03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CE46A1"/>
    <w:multiLevelType w:val="singleLevel"/>
    <w:tmpl w:val="BCCE46A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480F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FE6829"/>
    <w:rsid w:val="0896222C"/>
    <w:rsid w:val="0C7B320A"/>
    <w:rsid w:val="0DAF7D84"/>
    <w:rsid w:val="0F8F3712"/>
    <w:rsid w:val="105C75E2"/>
    <w:rsid w:val="135506EA"/>
    <w:rsid w:val="1E061BD3"/>
    <w:rsid w:val="224E6C54"/>
    <w:rsid w:val="27E04077"/>
    <w:rsid w:val="299A59D2"/>
    <w:rsid w:val="31FA1C8E"/>
    <w:rsid w:val="4EAF2828"/>
    <w:rsid w:val="508C2CB2"/>
    <w:rsid w:val="53DD7F26"/>
    <w:rsid w:val="5CEA3F7C"/>
    <w:rsid w:val="6A953FED"/>
    <w:rsid w:val="6AE24FE6"/>
    <w:rsid w:val="7BBD0713"/>
    <w:rsid w:val="7C225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alcen</cp:lastModifiedBy>
  <dcterms:modified xsi:type="dcterms:W3CDTF">2026-01-28T12:04:38Z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B55C7DD13A2C45D98147B44D79BDD34F_12</vt:lpwstr>
  </property>
</Properties>
</file>