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7C630" w14:textId="0886C87B" w:rsidR="00534362" w:rsidRDefault="00297021">
      <w:r>
        <w:rPr>
          <w:rFonts w:hint="eastAsia"/>
        </w:rPr>
        <w:t>固体構造解析学　第12回　結晶構造因子と消滅則</w:t>
      </w:r>
    </w:p>
    <w:p w14:paraId="7F23017C" w14:textId="77777777" w:rsidR="00297021" w:rsidRDefault="00297021"/>
    <w:p w14:paraId="1133986A" w14:textId="322D807D" w:rsidR="00297021" w:rsidRDefault="00297021" w:rsidP="00297021">
      <w:pPr>
        <w:pStyle w:val="a9"/>
        <w:numPr>
          <w:ilvl w:val="0"/>
          <w:numId w:val="1"/>
        </w:numPr>
        <w:rPr>
          <w:b/>
          <w:bCs/>
          <w:sz w:val="22"/>
          <w:szCs w:val="24"/>
        </w:rPr>
      </w:pPr>
      <w:r w:rsidRPr="00297021">
        <w:rPr>
          <w:rFonts w:hint="eastAsia"/>
          <w:b/>
          <w:bCs/>
          <w:sz w:val="22"/>
          <w:szCs w:val="24"/>
        </w:rPr>
        <w:t>結晶構造因子の基本式</w:t>
      </w:r>
    </w:p>
    <w:p w14:paraId="1FE66A9A" w14:textId="352BF035" w:rsidR="00297021" w:rsidRDefault="00297021" w:rsidP="00297021">
      <w:r>
        <w:rPr>
          <w:rFonts w:hint="eastAsia"/>
        </w:rPr>
        <w:t>結晶構造因子</w:t>
      </w:r>
      <m:oMath>
        <m:r>
          <w:rPr>
            <w:rFonts w:ascii="Cambria Math" w:hAnsi="Cambria Math" w:hint="eastAsia"/>
          </w:rPr>
          <m:t>F(</m:t>
        </m:r>
        <m:r>
          <w:rPr>
            <w:rFonts w:ascii="ＭＳ 明朝" w:eastAsia="ＭＳ 明朝" w:hAnsi="ＭＳ 明朝" w:cs="ＭＳ 明朝" w:hint="eastAsia"/>
          </w:rPr>
          <m:t>h</m:t>
        </m:r>
        <m:r>
          <w:rPr>
            <w:rFonts w:ascii="Cambria Math" w:hAnsi="Cambria Math" w:hint="eastAsia"/>
          </w:rPr>
          <m:t>kl)</m:t>
        </m:r>
      </m:oMath>
      <w:r>
        <w:rPr>
          <w:rFonts w:hint="eastAsia"/>
        </w:rPr>
        <w:t>は，単位胞内の各原子の位置座標と原子散乱因子を用いて計算される。</w:t>
      </w:r>
    </w:p>
    <w:p w14:paraId="44FA15B7" w14:textId="77777777" w:rsidR="00297021" w:rsidRDefault="00297021" w:rsidP="00297021"/>
    <w:p w14:paraId="1C25373E" w14:textId="5B1B3A1D" w:rsidR="00DE67F9" w:rsidRDefault="00DE67F9" w:rsidP="00297021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hkl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[2πi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]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3A56FBBB" w14:textId="6F51B86E" w:rsidR="00297021" w:rsidRDefault="00297021" w:rsidP="00297021">
      <w:r>
        <w:rPr>
          <w:rFonts w:hint="eastAsia"/>
        </w:rPr>
        <w:t>ここで，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は原子散乱因子，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は単位胞内の原子座標である。</w:t>
      </w:r>
    </w:p>
    <w:p w14:paraId="58B7067D" w14:textId="77777777" w:rsidR="00297021" w:rsidRPr="00297021" w:rsidRDefault="00297021" w:rsidP="00297021"/>
    <w:p w14:paraId="49072544" w14:textId="20C61277" w:rsidR="00297021" w:rsidRDefault="00297021" w:rsidP="00297021">
      <w:pPr>
        <w:pStyle w:val="a9"/>
        <w:numPr>
          <w:ilvl w:val="0"/>
          <w:numId w:val="1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単純立方格子</w:t>
      </w:r>
    </w:p>
    <w:p w14:paraId="6A4D37B3" w14:textId="057DAFB6" w:rsidR="00297021" w:rsidRDefault="00297021" w:rsidP="00297021">
      <w:r>
        <w:rPr>
          <w:rFonts w:hint="eastAsia"/>
        </w:rPr>
        <w:t>・原子座標：（0,0,0</w:t>
      </w:r>
      <w:r>
        <w:t>）</w:t>
      </w:r>
    </w:p>
    <w:p w14:paraId="10A34A5D" w14:textId="1568DEFC" w:rsidR="00297021" w:rsidRDefault="00297021" w:rsidP="00297021">
      <w:r>
        <w:rPr>
          <w:rFonts w:hint="eastAsia"/>
        </w:rPr>
        <w:t>・結晶構造因子：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ＭＳ 明朝" w:eastAsia="ＭＳ 明朝" w:hAnsi="ＭＳ 明朝" w:cs="ＭＳ 明朝" w:hint="eastAsia"/>
              </w:rPr>
              <m:t>h</m:t>
            </m:r>
            <m:r>
              <w:rPr>
                <w:rFonts w:ascii="Cambria Math" w:hAnsi="Cambria Math" w:hint="eastAsia"/>
              </w:rPr>
              <m:t>kl</m:t>
            </m:r>
          </m:e>
        </m:d>
        <m:r>
          <w:rPr>
            <w:rFonts w:ascii="Cambria Math" w:hAnsi="Cambria Math" w:hint="eastAsia"/>
          </w:rPr>
          <m:t>=f</m:t>
        </m:r>
      </m:oMath>
    </w:p>
    <w:p w14:paraId="5A6B3CC5" w14:textId="50E5A8F5" w:rsidR="00297021" w:rsidRPr="00297021" w:rsidRDefault="00297021" w:rsidP="00297021">
      <w:r>
        <w:rPr>
          <w:rFonts w:hint="eastAsia"/>
        </w:rPr>
        <w:t>・すべての</w:t>
      </w:r>
      <w:r w:rsidR="00994BAC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h,k,l</m:t>
        </m:r>
      </m:oMath>
      <w:r>
        <w:rPr>
          <w:rFonts w:hint="eastAsia"/>
        </w:rPr>
        <w:t>に対して構造因子は同じ値を持つ。</w:t>
      </w:r>
    </w:p>
    <w:p w14:paraId="72EBB3E7" w14:textId="2291C9BF" w:rsidR="00297021" w:rsidRDefault="00297021" w:rsidP="00297021">
      <w:pPr>
        <w:pStyle w:val="a9"/>
        <w:numPr>
          <w:ilvl w:val="0"/>
          <w:numId w:val="1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面心立方格子</w:t>
      </w:r>
    </w:p>
    <w:p w14:paraId="37884180" w14:textId="408A9782" w:rsidR="008B22DE" w:rsidRDefault="008B22DE" w:rsidP="008B22DE">
      <w:r>
        <w:rPr>
          <w:rFonts w:hint="eastAsia"/>
        </w:rPr>
        <w:t>・原子座標：(0,0,0)，(1/2,1/2,0),(1/2,0.1/2),(0,1/2,1/2)</w:t>
      </w:r>
    </w:p>
    <w:p w14:paraId="67BB04BC" w14:textId="50E9EE81" w:rsidR="008B22DE" w:rsidRPr="008B22DE" w:rsidRDefault="008B22DE" w:rsidP="008B22DE">
      <w:r>
        <w:rPr>
          <w:rFonts w:hint="eastAsia"/>
        </w:rPr>
        <w:t>・消滅則：</w:t>
      </w:r>
      <m:oMath>
        <m:r>
          <w:rPr>
            <w:rFonts w:ascii="Cambria Math" w:hAnsi="Cambria Math"/>
          </w:rPr>
          <m:t>h,k,l</m:t>
        </m:r>
      </m:oMath>
      <w:r>
        <w:rPr>
          <w:rFonts w:hint="eastAsia"/>
        </w:rPr>
        <w:t>がすべて奇数またはすべて偶数のときに</w:t>
      </w:r>
      <m:oMath>
        <m:r>
          <w:rPr>
            <w:rFonts w:ascii="Cambria Math" w:hAnsi="Cambria Math" w:hint="eastAsia"/>
          </w:rPr>
          <m:t>F(</m:t>
        </m:r>
        <m:r>
          <w:rPr>
            <w:rFonts w:ascii="ＭＳ 明朝" w:eastAsia="ＭＳ 明朝" w:hAnsi="ＭＳ 明朝" w:cs="ＭＳ 明朝" w:hint="eastAsia"/>
          </w:rPr>
          <m:t>h</m:t>
        </m:r>
        <m:r>
          <w:rPr>
            <w:rFonts w:ascii="Cambria Math" w:hAnsi="Cambria Math" w:hint="eastAsia"/>
          </w:rPr>
          <m:t>kl)</m:t>
        </m:r>
      </m:oMath>
      <w:r>
        <w:rPr>
          <w:rFonts w:hint="eastAsia"/>
        </w:rPr>
        <w:t>は非零。混合の場合は消滅。</w:t>
      </w:r>
    </w:p>
    <w:p w14:paraId="590781A5" w14:textId="3D063B82" w:rsidR="00297021" w:rsidRDefault="00297021" w:rsidP="00297021">
      <w:pPr>
        <w:pStyle w:val="a9"/>
        <w:numPr>
          <w:ilvl w:val="0"/>
          <w:numId w:val="1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体心立方格子</w:t>
      </w:r>
    </w:p>
    <w:p w14:paraId="1272CDA4" w14:textId="5947D8EE" w:rsidR="008B22DE" w:rsidRDefault="008B22DE" w:rsidP="008B22DE">
      <w:r>
        <w:rPr>
          <w:rFonts w:hint="eastAsia"/>
        </w:rPr>
        <w:t>・原子座標：(0,０,０)，(1/2,1/2,1/2)</w:t>
      </w:r>
    </w:p>
    <w:p w14:paraId="3599B0C1" w14:textId="787DE026" w:rsidR="008B22DE" w:rsidRPr="008B22DE" w:rsidRDefault="008B22DE" w:rsidP="008B22DE">
      <w:r>
        <w:rPr>
          <w:rFonts w:hint="eastAsia"/>
        </w:rPr>
        <w:t>・消滅則：</w:t>
      </w:r>
      <m:oMath>
        <m:r>
          <w:rPr>
            <w:rFonts w:ascii="Cambria Math" w:hAnsi="Cambria Math"/>
          </w:rPr>
          <m:t>h+k+l</m:t>
        </m:r>
      </m:oMath>
      <w:r>
        <w:rPr>
          <w:rFonts w:hint="eastAsia"/>
        </w:rPr>
        <w:t>が偶数のときに</w:t>
      </w:r>
      <m:oMath>
        <m:r>
          <w:rPr>
            <w:rFonts w:ascii="Cambria Math" w:hAnsi="Cambria Math" w:hint="eastAsia"/>
          </w:rPr>
          <m:t>F(</m:t>
        </m:r>
        <m:r>
          <w:rPr>
            <w:rFonts w:ascii="ＭＳ 明朝" w:eastAsia="ＭＳ 明朝" w:hAnsi="ＭＳ 明朝" w:cs="ＭＳ 明朝" w:hint="eastAsia"/>
          </w:rPr>
          <m:t>h</m:t>
        </m:r>
        <m:r>
          <w:rPr>
            <w:rFonts w:ascii="Cambria Math" w:hAnsi="Cambria Math" w:hint="eastAsia"/>
          </w:rPr>
          <m:t>kl)</m:t>
        </m:r>
      </m:oMath>
      <w:r>
        <w:rPr>
          <w:rFonts w:hint="eastAsia"/>
        </w:rPr>
        <w:t>は非零。奇数の場合は消滅。</w:t>
      </w:r>
    </w:p>
    <w:p w14:paraId="5E50C14D" w14:textId="11484C57" w:rsidR="008B22DE" w:rsidRDefault="00297021" w:rsidP="008B22DE">
      <w:pPr>
        <w:pStyle w:val="a9"/>
        <w:numPr>
          <w:ilvl w:val="0"/>
          <w:numId w:val="1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食塩型格子</w:t>
      </w:r>
    </w:p>
    <w:p w14:paraId="6EBB653E" w14:textId="179F8E7B" w:rsidR="008B22DE" w:rsidRDefault="008B22DE" w:rsidP="008B22DE">
      <w:r>
        <w:rPr>
          <w:rFonts w:hint="eastAsia"/>
        </w:rPr>
        <w:t>・原子Aの座標：(0,0,0),(1/2,1/2,0),(1/2,0,1/2),(0,1/2,1/2)</w:t>
      </w:r>
    </w:p>
    <w:p w14:paraId="40D60BBE" w14:textId="67E9612B" w:rsidR="008B22DE" w:rsidRDefault="008B22DE" w:rsidP="008B22DE">
      <w:r>
        <w:rPr>
          <w:rFonts w:hint="eastAsia"/>
        </w:rPr>
        <w:t>・原子Bの座標：</w:t>
      </w:r>
      <w:r w:rsidRPr="008B22DE">
        <w:t>(1/2,0,0), (0,1/2,0), (0,0,1/2), (1/2,1/2,1/2)</w:t>
      </w:r>
    </w:p>
    <w:p w14:paraId="7BB80190" w14:textId="6A6902F9" w:rsidR="008B22DE" w:rsidRDefault="008B22DE" w:rsidP="008B22DE">
      <w:r>
        <w:rPr>
          <w:rFonts w:hint="eastAsia"/>
        </w:rPr>
        <w:t>・</w:t>
      </w:r>
      <w:r w:rsidR="00994BAC" w:rsidRPr="00994BAC">
        <w:rPr>
          <w:rFonts w:hint="eastAsia"/>
        </w:rPr>
        <w:t>消滅則</w:t>
      </w:r>
      <w:r w:rsidR="00994BAC" w:rsidRPr="00994BAC">
        <w:t>: NaCl構造では、AおよびB原子の寄与が重なるため、特定の条件下で消滅則が適用される。</w:t>
      </w:r>
    </w:p>
    <w:p w14:paraId="05060966" w14:textId="77777777" w:rsidR="00994BAC" w:rsidRDefault="00994BAC" w:rsidP="008B22DE"/>
    <w:p w14:paraId="38A2D540" w14:textId="22FB311E" w:rsidR="00994BAC" w:rsidRDefault="00994BAC" w:rsidP="008B22D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まとめ</w:t>
      </w:r>
    </w:p>
    <w:p w14:paraId="10ED9C4E" w14:textId="1F27B208" w:rsidR="00994BAC" w:rsidRPr="00994BAC" w:rsidRDefault="00994BAC" w:rsidP="008B22DE">
      <w:r>
        <w:rPr>
          <w:rFonts w:hint="eastAsia"/>
        </w:rPr>
        <w:t>結晶構造因子とその消滅則は，結晶の対称性と原子の配置に強く依存している。これらの原理を理解することで，X線回折データの解析や材料の特性評価が可能となる。</w:t>
      </w:r>
    </w:p>
    <w:sectPr w:rsidR="00994BAC" w:rsidRPr="00994BAC" w:rsidSect="00297021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77969" w14:textId="77777777" w:rsidR="00297021" w:rsidRDefault="00297021" w:rsidP="00297021">
      <w:r>
        <w:separator/>
      </w:r>
    </w:p>
  </w:endnote>
  <w:endnote w:type="continuationSeparator" w:id="0">
    <w:p w14:paraId="76CE684A" w14:textId="77777777" w:rsidR="00297021" w:rsidRDefault="00297021" w:rsidP="00297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2BE2A" w14:textId="77777777" w:rsidR="00297021" w:rsidRDefault="00297021" w:rsidP="00297021">
      <w:r>
        <w:separator/>
      </w:r>
    </w:p>
  </w:footnote>
  <w:footnote w:type="continuationSeparator" w:id="0">
    <w:p w14:paraId="047D139C" w14:textId="77777777" w:rsidR="00297021" w:rsidRDefault="00297021" w:rsidP="00297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E33D5" w14:textId="41B745ED" w:rsidR="00297021" w:rsidRDefault="00297021">
    <w:pPr>
      <w:pStyle w:val="aa"/>
    </w:pPr>
    <w:r>
      <w:rPr>
        <w:rFonts w:hint="eastAsia"/>
      </w:rPr>
      <w:t>8223036　栗山淳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25881"/>
    <w:multiLevelType w:val="hybridMultilevel"/>
    <w:tmpl w:val="048A93AE"/>
    <w:lvl w:ilvl="0" w:tplc="B122E0A6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66654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21"/>
    <w:rsid w:val="00205390"/>
    <w:rsid w:val="00297021"/>
    <w:rsid w:val="00534362"/>
    <w:rsid w:val="008B22DE"/>
    <w:rsid w:val="00994BAC"/>
    <w:rsid w:val="00A542F0"/>
    <w:rsid w:val="00D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1FFC56"/>
  <w15:chartTrackingRefBased/>
  <w15:docId w15:val="{C39F42A0-9631-4763-865F-7D5307AE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02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0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02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02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702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702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702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702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9702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9702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9702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970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970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970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970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970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9702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970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97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0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970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70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970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702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9702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97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9702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9702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29702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297021"/>
  </w:style>
  <w:style w:type="paragraph" w:styleId="ac">
    <w:name w:val="footer"/>
    <w:basedOn w:val="a"/>
    <w:link w:val="ad"/>
    <w:uiPriority w:val="99"/>
    <w:unhideWhenUsed/>
    <w:rsid w:val="00297021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297021"/>
  </w:style>
  <w:style w:type="character" w:styleId="ae">
    <w:name w:val="Placeholder Text"/>
    <w:basedOn w:val="a0"/>
    <w:uiPriority w:val="99"/>
    <w:semiHidden/>
    <w:rsid w:val="002970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2</cp:revision>
  <dcterms:created xsi:type="dcterms:W3CDTF">2024-07-11T18:40:00Z</dcterms:created>
  <dcterms:modified xsi:type="dcterms:W3CDTF">2024-07-21T05:56:00Z</dcterms:modified>
</cp:coreProperties>
</file>