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087C0" w14:textId="2D9140ED"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rPr>
        <w:t>2024</w:t>
      </w:r>
      <w:r w:rsidR="001F0F36">
        <w:rPr>
          <w:rFonts w:ascii="ヒラギノ丸ゴ Pro W4" w:eastAsia="ヒラギノ丸ゴ Pro W4" w:hAnsi="ヒラギノ丸ゴ Pro W4"/>
        </w:rPr>
        <w:t xml:space="preserve"> Reading and Writing 2A</w:t>
      </w:r>
      <w:r>
        <w:rPr>
          <w:rFonts w:ascii="ヒラギノ丸ゴ Pro W4" w:eastAsia="ヒラギノ丸ゴ Pro W4" w:hAnsi="ヒラギノ丸ゴ Pro W4" w:hint="eastAsia"/>
        </w:rPr>
        <w:t>（田中）</w:t>
      </w:r>
    </w:p>
    <w:p w14:paraId="1645AFD0" w14:textId="3C117A6F"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【要約課題】</w:t>
      </w:r>
      <w:r>
        <w:rPr>
          <w:rFonts w:ascii="ヒラギノ丸ゴ Pro W4" w:eastAsia="ヒラギノ丸ゴ Pro W4" w:hAnsi="ヒラギノ丸ゴ Pro W4"/>
        </w:rPr>
        <w:t xml:space="preserve">Chapter </w:t>
      </w:r>
      <w:r w:rsidR="002E4169">
        <w:rPr>
          <w:rFonts w:ascii="ヒラギノ丸ゴ Pro W4" w:eastAsia="ヒラギノ丸ゴ Pro W4" w:hAnsi="ヒラギノ丸ゴ Pro W4"/>
        </w:rPr>
        <w:t>3</w:t>
      </w:r>
      <w:r w:rsidR="007600E6">
        <w:rPr>
          <w:rFonts w:ascii="ヒラギノ丸ゴ Pro W4" w:eastAsia="ヒラギノ丸ゴ Pro W4" w:hAnsi="ヒラギノ丸ゴ Pro W4"/>
        </w:rPr>
        <w:t>-1</w:t>
      </w:r>
      <w:r>
        <w:rPr>
          <w:rFonts w:ascii="ヒラギノ丸ゴ Pro W4" w:eastAsia="ヒラギノ丸ゴ Pro W4" w:hAnsi="ヒラギノ丸ゴ Pro W4"/>
        </w:rPr>
        <w:t xml:space="preserve"> (p.</w:t>
      </w:r>
      <w:r w:rsidR="002E4169">
        <w:rPr>
          <w:rFonts w:ascii="ヒラギノ丸ゴ Pro W4" w:eastAsia="ヒラギノ丸ゴ Pro W4" w:hAnsi="ヒラギノ丸ゴ Pro W4"/>
        </w:rPr>
        <w:t>14</w:t>
      </w:r>
      <w:r>
        <w:rPr>
          <w:rFonts w:ascii="ヒラギノ丸ゴ Pro W4" w:eastAsia="ヒラギノ丸ゴ Pro W4" w:hAnsi="ヒラギノ丸ゴ Pro W4"/>
        </w:rPr>
        <w:t xml:space="preserve">) </w:t>
      </w:r>
    </w:p>
    <w:p w14:paraId="7B6EB024" w14:textId="652E4903"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提出期限：</w:t>
      </w:r>
      <w:r w:rsidR="007600E6">
        <w:rPr>
          <w:rFonts w:ascii="ヒラギノ丸ゴ Pro W4" w:eastAsia="ヒラギノ丸ゴ Pro W4" w:hAnsi="ヒラギノ丸ゴ Pro W4"/>
        </w:rPr>
        <w:t>5</w:t>
      </w:r>
      <w:r>
        <w:rPr>
          <w:rFonts w:ascii="ヒラギノ丸ゴ Pro W4" w:eastAsia="ヒラギノ丸ゴ Pro W4" w:hAnsi="ヒラギノ丸ゴ Pro W4" w:hint="eastAsia"/>
        </w:rPr>
        <w:t>月</w:t>
      </w:r>
      <w:r w:rsidR="002E4169">
        <w:rPr>
          <w:rFonts w:ascii="ヒラギノ丸ゴ Pro W4" w:eastAsia="ヒラギノ丸ゴ Pro W4" w:hAnsi="ヒラギノ丸ゴ Pro W4"/>
        </w:rPr>
        <w:t>2</w:t>
      </w:r>
      <w:r w:rsidR="001F0F36">
        <w:rPr>
          <w:rFonts w:ascii="ヒラギノ丸ゴ Pro W4" w:eastAsia="ヒラギノ丸ゴ Pro W4" w:hAnsi="ヒラギノ丸ゴ Pro W4"/>
        </w:rPr>
        <w:t>8</w:t>
      </w:r>
      <w:r>
        <w:rPr>
          <w:rFonts w:ascii="ヒラギノ丸ゴ Pro W4" w:eastAsia="ヒラギノ丸ゴ Pro W4" w:hAnsi="ヒラギノ丸ゴ Pro W4" w:hint="eastAsia"/>
        </w:rPr>
        <w:t>日（</w:t>
      </w:r>
      <w:r w:rsidR="001F0F36">
        <w:rPr>
          <w:rFonts w:ascii="ヒラギノ丸ゴ Pro W4" w:eastAsia="ヒラギノ丸ゴ Pro W4" w:hAnsi="ヒラギノ丸ゴ Pro W4" w:hint="eastAsia"/>
        </w:rPr>
        <w:t>火</w:t>
      </w:r>
      <w:r>
        <w:rPr>
          <w:rFonts w:ascii="ヒラギノ丸ゴ Pro W4" w:eastAsia="ヒラギノ丸ゴ Pro W4" w:hAnsi="ヒラギノ丸ゴ Pro W4" w:hint="eastAsia"/>
        </w:rPr>
        <w:t>）</w:t>
      </w:r>
      <w:r>
        <w:rPr>
          <w:rFonts w:ascii="ヒラギノ丸ゴ Pro W4" w:eastAsia="ヒラギノ丸ゴ Pro W4" w:hAnsi="ヒラギノ丸ゴ Pro W4"/>
        </w:rPr>
        <w:t>23:59</w:t>
      </w:r>
    </w:p>
    <w:tbl>
      <w:tblPr>
        <w:tblStyle w:val="aa"/>
        <w:tblW w:w="0" w:type="auto"/>
        <w:tblLook w:val="04A0" w:firstRow="1" w:lastRow="0" w:firstColumn="1" w:lastColumn="0" w:noHBand="0" w:noVBand="1"/>
      </w:tblPr>
      <w:tblGrid>
        <w:gridCol w:w="5097"/>
        <w:gridCol w:w="5097"/>
      </w:tblGrid>
      <w:tr w:rsidR="000B5029" w14:paraId="7C61D910" w14:textId="77777777" w:rsidTr="000B5029">
        <w:tc>
          <w:tcPr>
            <w:tcW w:w="5097" w:type="dxa"/>
            <w:shd w:val="clear" w:color="auto" w:fill="EBD88C"/>
            <w:vAlign w:val="center"/>
          </w:tcPr>
          <w:p w14:paraId="00F184FB" w14:textId="441DBE5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氏名</w:t>
            </w:r>
          </w:p>
        </w:tc>
        <w:tc>
          <w:tcPr>
            <w:tcW w:w="5097" w:type="dxa"/>
            <w:shd w:val="clear" w:color="auto" w:fill="EBD88C"/>
            <w:vAlign w:val="center"/>
          </w:tcPr>
          <w:p w14:paraId="4C8744A9" w14:textId="23F67CF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学籍番号</w:t>
            </w:r>
          </w:p>
        </w:tc>
      </w:tr>
      <w:tr w:rsidR="000B5029" w14:paraId="311E64AF" w14:textId="77777777" w:rsidTr="000B5029">
        <w:trPr>
          <w:trHeight w:val="673"/>
        </w:trPr>
        <w:tc>
          <w:tcPr>
            <w:tcW w:w="5097" w:type="dxa"/>
            <w:vAlign w:val="center"/>
          </w:tcPr>
          <w:p w14:paraId="50D14607" w14:textId="41313525" w:rsidR="000B5029" w:rsidRDefault="00543305" w:rsidP="000B5029">
            <w:pPr>
              <w:jc w:val="center"/>
              <w:rPr>
                <w:rFonts w:ascii="ヒラギノ丸ゴ Pro W4" w:eastAsia="ヒラギノ丸ゴ Pro W4" w:hAnsi="ヒラギノ丸ゴ Pro W4" w:hint="eastAsia"/>
              </w:rPr>
            </w:pPr>
            <w:r>
              <w:rPr>
                <w:rFonts w:ascii="ヒラギノ丸ゴ Pro W4" w:eastAsia="ヒラギノ丸ゴ Pro W4" w:hAnsi="ヒラギノ丸ゴ Pro W4" w:hint="eastAsia"/>
              </w:rPr>
              <w:t>栗山淳</w:t>
            </w:r>
          </w:p>
        </w:tc>
        <w:tc>
          <w:tcPr>
            <w:tcW w:w="5097" w:type="dxa"/>
            <w:vAlign w:val="center"/>
          </w:tcPr>
          <w:p w14:paraId="07786745" w14:textId="664463DF" w:rsidR="000B5029" w:rsidRDefault="00543305"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8223036</w:t>
            </w:r>
          </w:p>
        </w:tc>
      </w:tr>
    </w:tbl>
    <w:p w14:paraId="1F0AF8A3" w14:textId="77777777" w:rsidR="000B5029" w:rsidRDefault="000B5029">
      <w:pPr>
        <w:rPr>
          <w:rFonts w:ascii="ヒラギノ丸ゴ Pro W4" w:eastAsia="ヒラギノ丸ゴ Pro W4" w:hAnsi="ヒラギノ丸ゴ Pro W4"/>
        </w:rPr>
      </w:pPr>
    </w:p>
    <w:p w14:paraId="06C1514D" w14:textId="0F7327C3"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w:t>
      </w:r>
      <w:r>
        <w:rPr>
          <w:rFonts w:ascii="ヒラギノ丸ゴ Pro W4" w:eastAsia="ヒラギノ丸ゴ Pro W4" w:hAnsi="ヒラギノ丸ゴ Pro W4"/>
        </w:rPr>
        <w:t xml:space="preserve">Chapter </w:t>
      </w:r>
      <w:r w:rsidR="002E4169">
        <w:rPr>
          <w:rFonts w:ascii="ヒラギノ丸ゴ Pro W4" w:eastAsia="ヒラギノ丸ゴ Pro W4" w:hAnsi="ヒラギノ丸ゴ Pro W4"/>
        </w:rPr>
        <w:t>3</w:t>
      </w:r>
      <w:r w:rsidR="007600E6">
        <w:rPr>
          <w:rFonts w:ascii="ヒラギノ丸ゴ Pro W4" w:eastAsia="ヒラギノ丸ゴ Pro W4" w:hAnsi="ヒラギノ丸ゴ Pro W4"/>
        </w:rPr>
        <w:t xml:space="preserve"> </w:t>
      </w:r>
      <w:r>
        <w:rPr>
          <w:rFonts w:ascii="ヒラギノ丸ゴ Pro W4" w:eastAsia="ヒラギノ丸ゴ Pro W4" w:hAnsi="ヒラギノ丸ゴ Pro W4"/>
        </w:rPr>
        <w:t>(p.</w:t>
      </w:r>
      <w:r w:rsidR="002E4169">
        <w:rPr>
          <w:rFonts w:ascii="ヒラギノ丸ゴ Pro W4" w:eastAsia="ヒラギノ丸ゴ Pro W4" w:hAnsi="ヒラギノ丸ゴ Pro W4"/>
        </w:rPr>
        <w:t>14</w:t>
      </w:r>
      <w:r>
        <w:rPr>
          <w:rFonts w:ascii="ヒラギノ丸ゴ Pro W4" w:eastAsia="ヒラギノ丸ゴ Pro W4" w:hAnsi="ヒラギノ丸ゴ Pro W4"/>
        </w:rPr>
        <w:t xml:space="preserve">) </w:t>
      </w:r>
      <w:r>
        <w:rPr>
          <w:rFonts w:ascii="ヒラギノ丸ゴ Pro W4" w:eastAsia="ヒラギノ丸ゴ Pro W4" w:hAnsi="ヒラギノ丸ゴ Pro W4" w:hint="eastAsia"/>
        </w:rPr>
        <w:t>の各段落の要約を書きましょう。</w:t>
      </w:r>
    </w:p>
    <w:tbl>
      <w:tblPr>
        <w:tblStyle w:val="aa"/>
        <w:tblW w:w="0" w:type="auto"/>
        <w:tblLook w:val="04A0" w:firstRow="1" w:lastRow="0" w:firstColumn="1" w:lastColumn="0" w:noHBand="0" w:noVBand="1"/>
      </w:tblPr>
      <w:tblGrid>
        <w:gridCol w:w="704"/>
        <w:gridCol w:w="1134"/>
        <w:gridCol w:w="8356"/>
      </w:tblGrid>
      <w:tr w:rsidR="000B5029" w14:paraId="64C2C2B5" w14:textId="77777777" w:rsidTr="000B5029">
        <w:tc>
          <w:tcPr>
            <w:tcW w:w="704" w:type="dxa"/>
            <w:shd w:val="clear" w:color="auto" w:fill="A5C9EB" w:themeFill="text2" w:themeFillTint="40"/>
            <w:vAlign w:val="center"/>
          </w:tcPr>
          <w:p w14:paraId="797B79FA" w14:textId="4F3E3FF4"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段落</w:t>
            </w:r>
          </w:p>
        </w:tc>
        <w:tc>
          <w:tcPr>
            <w:tcW w:w="1134" w:type="dxa"/>
            <w:shd w:val="clear" w:color="auto" w:fill="A5C9EB" w:themeFill="text2" w:themeFillTint="40"/>
            <w:vAlign w:val="center"/>
          </w:tcPr>
          <w:p w14:paraId="11037205" w14:textId="4AEA0FA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行数</w:t>
            </w:r>
          </w:p>
        </w:tc>
        <w:tc>
          <w:tcPr>
            <w:tcW w:w="8356" w:type="dxa"/>
            <w:shd w:val="clear" w:color="auto" w:fill="A5C9EB" w:themeFill="text2" w:themeFillTint="40"/>
            <w:vAlign w:val="center"/>
          </w:tcPr>
          <w:p w14:paraId="4C39E994" w14:textId="5AB03F2D"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要約</w:t>
            </w:r>
          </w:p>
        </w:tc>
      </w:tr>
      <w:tr w:rsidR="000B5029" w14:paraId="42EDC418" w14:textId="77777777" w:rsidTr="000B5029">
        <w:trPr>
          <w:trHeight w:val="709"/>
        </w:trPr>
        <w:tc>
          <w:tcPr>
            <w:tcW w:w="704" w:type="dxa"/>
            <w:vAlign w:val="center"/>
          </w:tcPr>
          <w:p w14:paraId="1EB481D5" w14:textId="3ACA57C8"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1134" w:type="dxa"/>
            <w:vAlign w:val="center"/>
          </w:tcPr>
          <w:p w14:paraId="0DE58752" w14:textId="7045937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2E4169">
              <w:rPr>
                <w:rFonts w:ascii="ヒラギノ丸ゴ Pro W4" w:eastAsia="ヒラギノ丸ゴ Pro W4" w:hAnsi="ヒラギノ丸ゴ Pro W4"/>
              </w:rPr>
              <w:t>3</w:t>
            </w:r>
          </w:p>
        </w:tc>
        <w:tc>
          <w:tcPr>
            <w:tcW w:w="8356" w:type="dxa"/>
          </w:tcPr>
          <w:p w14:paraId="39851E72" w14:textId="02068180" w:rsidR="000B5029" w:rsidRDefault="00543305">
            <w:pPr>
              <w:rPr>
                <w:rFonts w:ascii="ヒラギノ丸ゴ Pro W4" w:eastAsia="ヒラギノ丸ゴ Pro W4" w:hAnsi="ヒラギノ丸ゴ Pro W4" w:hint="eastAsia"/>
              </w:rPr>
            </w:pPr>
            <w:r>
              <w:rPr>
                <w:rFonts w:ascii="ヒラギノ丸ゴ Pro W4" w:eastAsia="ヒラギノ丸ゴ Pro W4" w:hAnsi="ヒラギノ丸ゴ Pro W4" w:hint="eastAsia"/>
              </w:rPr>
              <w:t>日本の株式市場は長く低迷しており，30年以上たってやっと低迷から脱却できた。</w:t>
            </w:r>
            <w:r w:rsidR="00B83C2A">
              <w:rPr>
                <w:rFonts w:ascii="ヒラギノ丸ゴ Pro W4" w:eastAsia="ヒラギノ丸ゴ Pro W4" w:hAnsi="ヒラギノ丸ゴ Pro W4" w:hint="eastAsia"/>
              </w:rPr>
              <w:t>日本の株式市場はバブル崩壊以来，最高値で取引されている。</w:t>
            </w:r>
          </w:p>
        </w:tc>
      </w:tr>
      <w:tr w:rsidR="000B5029" w14:paraId="680BE843" w14:textId="77777777" w:rsidTr="000B5029">
        <w:trPr>
          <w:trHeight w:val="709"/>
        </w:trPr>
        <w:tc>
          <w:tcPr>
            <w:tcW w:w="704" w:type="dxa"/>
            <w:vAlign w:val="center"/>
          </w:tcPr>
          <w:p w14:paraId="3688ADE7" w14:textId="50B3600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1134" w:type="dxa"/>
            <w:vAlign w:val="center"/>
          </w:tcPr>
          <w:p w14:paraId="348440F3" w14:textId="7C2A5D6A"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2E4169">
              <w:rPr>
                <w:rFonts w:ascii="ヒラギノ丸ゴ Pro W4" w:eastAsia="ヒラギノ丸ゴ Pro W4" w:hAnsi="ヒラギノ丸ゴ Pro W4"/>
              </w:rPr>
              <w:t>4</w:t>
            </w:r>
            <w:r>
              <w:rPr>
                <w:rFonts w:ascii="ヒラギノ丸ゴ Pro W4" w:eastAsia="ヒラギノ丸ゴ Pro W4" w:hAnsi="ヒラギノ丸ゴ Pro W4"/>
              </w:rPr>
              <w:t>-</w:t>
            </w:r>
            <w:r w:rsidR="002E4169">
              <w:rPr>
                <w:rFonts w:ascii="ヒラギノ丸ゴ Pro W4" w:eastAsia="ヒラギノ丸ゴ Pro W4" w:hAnsi="ヒラギノ丸ゴ Pro W4"/>
              </w:rPr>
              <w:t>7</w:t>
            </w:r>
          </w:p>
        </w:tc>
        <w:tc>
          <w:tcPr>
            <w:tcW w:w="8356" w:type="dxa"/>
          </w:tcPr>
          <w:p w14:paraId="50BC6F6F" w14:textId="63F064A5" w:rsidR="000B5029" w:rsidRDefault="00B83C2A">
            <w:pPr>
              <w:rPr>
                <w:rFonts w:ascii="ヒラギノ丸ゴ Pro W4" w:eastAsia="ヒラギノ丸ゴ Pro W4" w:hAnsi="ヒラギノ丸ゴ Pro W4" w:hint="eastAsia"/>
              </w:rPr>
            </w:pPr>
            <w:r>
              <w:rPr>
                <w:rFonts w:ascii="ヒラギノ丸ゴ Pro W4" w:eastAsia="ヒラギノ丸ゴ Pro W4" w:hAnsi="ヒラギノ丸ゴ Pro W4" w:hint="eastAsia"/>
              </w:rPr>
              <w:t>今年，TOPIXと日本平均株価は上昇し，これは米国や欧州の指数を</w:t>
            </w:r>
            <w:r w:rsidR="002D4ED8">
              <w:rPr>
                <w:rFonts w:ascii="ヒラギノ丸ゴ Pro W4" w:eastAsia="ヒラギノ丸ゴ Pro W4" w:hAnsi="ヒラギノ丸ゴ Pro W4" w:hint="eastAsia"/>
              </w:rPr>
              <w:t>上回</w:t>
            </w:r>
            <w:r>
              <w:rPr>
                <w:rFonts w:ascii="ヒラギノ丸ゴ Pro W4" w:eastAsia="ヒラギノ丸ゴ Pro W4" w:hAnsi="ヒラギノ丸ゴ Pro W4" w:hint="eastAsia"/>
              </w:rPr>
              <w:t>って</w:t>
            </w:r>
            <w:r w:rsidR="002D4ED8">
              <w:rPr>
                <w:rFonts w:ascii="ヒラギノ丸ゴ Pro W4" w:eastAsia="ヒラギノ丸ゴ Pro W4" w:hAnsi="ヒラギノ丸ゴ Pro W4" w:hint="eastAsia"/>
              </w:rPr>
              <w:t>いる。</w:t>
            </w:r>
          </w:p>
        </w:tc>
      </w:tr>
      <w:tr w:rsidR="000B5029" w14:paraId="690C2AAC" w14:textId="77777777" w:rsidTr="000B5029">
        <w:trPr>
          <w:trHeight w:val="709"/>
        </w:trPr>
        <w:tc>
          <w:tcPr>
            <w:tcW w:w="704" w:type="dxa"/>
            <w:vAlign w:val="center"/>
          </w:tcPr>
          <w:p w14:paraId="2BDA449B" w14:textId="4A329B7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3</w:t>
            </w:r>
          </w:p>
        </w:tc>
        <w:tc>
          <w:tcPr>
            <w:tcW w:w="1134" w:type="dxa"/>
            <w:vAlign w:val="center"/>
          </w:tcPr>
          <w:p w14:paraId="6F86C838" w14:textId="658C2AC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2E4169">
              <w:rPr>
                <w:rFonts w:ascii="ヒラギノ丸ゴ Pro W4" w:eastAsia="ヒラギノ丸ゴ Pro W4" w:hAnsi="ヒラギノ丸ゴ Pro W4"/>
              </w:rPr>
              <w:t>8</w:t>
            </w:r>
            <w:r>
              <w:rPr>
                <w:rFonts w:ascii="ヒラギノ丸ゴ Pro W4" w:eastAsia="ヒラギノ丸ゴ Pro W4" w:hAnsi="ヒラギノ丸ゴ Pro W4"/>
              </w:rPr>
              <w:t>-1</w:t>
            </w:r>
            <w:r w:rsidR="002E4169">
              <w:rPr>
                <w:rFonts w:ascii="ヒラギノ丸ゴ Pro W4" w:eastAsia="ヒラギノ丸ゴ Pro W4" w:hAnsi="ヒラギノ丸ゴ Pro W4"/>
              </w:rPr>
              <w:t>5</w:t>
            </w:r>
          </w:p>
        </w:tc>
        <w:tc>
          <w:tcPr>
            <w:tcW w:w="8356" w:type="dxa"/>
          </w:tcPr>
          <w:p w14:paraId="20BC0B59" w14:textId="01C8B8B4" w:rsidR="000B5029" w:rsidRDefault="002D4ED8">
            <w:pPr>
              <w:rPr>
                <w:rFonts w:ascii="ヒラギノ丸ゴ Pro W4" w:eastAsia="ヒラギノ丸ゴ Pro W4" w:hAnsi="ヒラギノ丸ゴ Pro W4"/>
              </w:rPr>
            </w:pPr>
            <w:r>
              <w:rPr>
                <w:rFonts w:ascii="ヒラギノ丸ゴ Pro W4" w:eastAsia="ヒラギノ丸ゴ Pro W4" w:hAnsi="ヒラギノ丸ゴ Pro W4" w:hint="eastAsia"/>
              </w:rPr>
              <w:t>日本株は割安なバリュエーション，インフレ回復，通貨安，そしてウォーレン・バレットの支持が要因</w:t>
            </w:r>
            <w:r w:rsidR="00317AB5">
              <w:rPr>
                <w:rFonts w:ascii="ヒラギノ丸ゴ Pro W4" w:eastAsia="ヒラギノ丸ゴ Pro W4" w:hAnsi="ヒラギノ丸ゴ Pro W4" w:hint="eastAsia"/>
              </w:rPr>
              <w:t>で高騰している。</w:t>
            </w:r>
          </w:p>
        </w:tc>
      </w:tr>
      <w:tr w:rsidR="000B5029" w14:paraId="580F0B7B" w14:textId="77777777" w:rsidTr="000B5029">
        <w:trPr>
          <w:trHeight w:val="709"/>
        </w:trPr>
        <w:tc>
          <w:tcPr>
            <w:tcW w:w="704" w:type="dxa"/>
            <w:vAlign w:val="center"/>
          </w:tcPr>
          <w:p w14:paraId="12CE046B" w14:textId="1282AAC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4</w:t>
            </w:r>
          </w:p>
        </w:tc>
        <w:tc>
          <w:tcPr>
            <w:tcW w:w="1134" w:type="dxa"/>
            <w:vAlign w:val="center"/>
          </w:tcPr>
          <w:p w14:paraId="048C40FC" w14:textId="45BEEC7E"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2E4169">
              <w:rPr>
                <w:rFonts w:ascii="ヒラギノ丸ゴ Pro W4" w:eastAsia="ヒラギノ丸ゴ Pro W4" w:hAnsi="ヒラギノ丸ゴ Pro W4"/>
              </w:rPr>
              <w:t>6</w:t>
            </w:r>
            <w:r>
              <w:rPr>
                <w:rFonts w:ascii="ヒラギノ丸ゴ Pro W4" w:eastAsia="ヒラギノ丸ゴ Pro W4" w:hAnsi="ヒラギノ丸ゴ Pro W4"/>
              </w:rPr>
              <w:t>-1</w:t>
            </w:r>
            <w:r w:rsidR="002E4169">
              <w:rPr>
                <w:rFonts w:ascii="ヒラギノ丸ゴ Pro W4" w:eastAsia="ヒラギノ丸ゴ Pro W4" w:hAnsi="ヒラギノ丸ゴ Pro W4"/>
              </w:rPr>
              <w:t>9</w:t>
            </w:r>
          </w:p>
        </w:tc>
        <w:tc>
          <w:tcPr>
            <w:tcW w:w="8356" w:type="dxa"/>
          </w:tcPr>
          <w:p w14:paraId="13A5BB4C" w14:textId="591C14AB" w:rsidR="000B5029" w:rsidRDefault="00317AB5">
            <w:pPr>
              <w:rPr>
                <w:rFonts w:ascii="ヒラギノ丸ゴ Pro W4" w:eastAsia="ヒラギノ丸ゴ Pro W4" w:hAnsi="ヒラギノ丸ゴ Pro W4"/>
              </w:rPr>
            </w:pPr>
            <w:r>
              <w:rPr>
                <w:rFonts w:ascii="ヒラギノ丸ゴ Pro W4" w:eastAsia="ヒラギノ丸ゴ Pro W4" w:hAnsi="ヒラギノ丸ゴ Pro W4" w:hint="eastAsia"/>
              </w:rPr>
              <w:t>投資家らは日本株の緩やかな上昇が世界第3位の経済大国の持続的な市場の復活につながると期待してきた。</w:t>
            </w:r>
          </w:p>
        </w:tc>
      </w:tr>
      <w:tr w:rsidR="000B5029" w14:paraId="4B07B33A" w14:textId="77777777" w:rsidTr="000B5029">
        <w:trPr>
          <w:trHeight w:val="709"/>
        </w:trPr>
        <w:tc>
          <w:tcPr>
            <w:tcW w:w="704" w:type="dxa"/>
            <w:vAlign w:val="center"/>
          </w:tcPr>
          <w:p w14:paraId="5438425A" w14:textId="39DD5A0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5</w:t>
            </w:r>
          </w:p>
        </w:tc>
        <w:tc>
          <w:tcPr>
            <w:tcW w:w="1134" w:type="dxa"/>
            <w:vAlign w:val="center"/>
          </w:tcPr>
          <w:p w14:paraId="0D565A47" w14:textId="3974099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2E4169">
              <w:rPr>
                <w:rFonts w:ascii="ヒラギノ丸ゴ Pro W4" w:eastAsia="ヒラギノ丸ゴ Pro W4" w:hAnsi="ヒラギノ丸ゴ Pro W4"/>
              </w:rPr>
              <w:t>20</w:t>
            </w:r>
            <w:r>
              <w:rPr>
                <w:rFonts w:ascii="ヒラギノ丸ゴ Pro W4" w:eastAsia="ヒラギノ丸ゴ Pro W4" w:hAnsi="ヒラギノ丸ゴ Pro W4"/>
              </w:rPr>
              <w:t>-</w:t>
            </w:r>
            <w:r w:rsidR="002E4169">
              <w:rPr>
                <w:rFonts w:ascii="ヒラギノ丸ゴ Pro W4" w:eastAsia="ヒラギノ丸ゴ Pro W4" w:hAnsi="ヒラギノ丸ゴ Pro W4"/>
              </w:rPr>
              <w:t>23</w:t>
            </w:r>
          </w:p>
        </w:tc>
        <w:tc>
          <w:tcPr>
            <w:tcW w:w="8356" w:type="dxa"/>
          </w:tcPr>
          <w:p w14:paraId="44D218A1" w14:textId="01CF69EB" w:rsidR="000B5029" w:rsidRDefault="00317AB5">
            <w:pPr>
              <w:rPr>
                <w:rFonts w:ascii="ヒラギノ丸ゴ Pro W4" w:eastAsia="ヒラギノ丸ゴ Pro W4" w:hAnsi="ヒラギノ丸ゴ Pro W4"/>
              </w:rPr>
            </w:pPr>
            <w:r>
              <w:rPr>
                <w:rFonts w:ascii="ヒラギノ丸ゴ Pro W4" w:eastAsia="ヒラギノ丸ゴ Pro W4" w:hAnsi="ヒラギノ丸ゴ Pro W4" w:hint="eastAsia"/>
              </w:rPr>
              <w:t>日本株は株主利益の向上を強いられたコーポレートガバナンス規則の全面見直しによって最大の打撃を受けた。</w:t>
            </w:r>
            <w:r w:rsidR="00800E92">
              <w:rPr>
                <w:rFonts w:ascii="ヒラギノ丸ゴ Pro W4" w:eastAsia="ヒラギノ丸ゴ Pro W4" w:hAnsi="ヒラギノ丸ゴ Pro W4" w:hint="eastAsia"/>
              </w:rPr>
              <w:t>アナリストたちは日本に根付く構造変化が現在の市場上昇に持続力を与える可能性があると述べた。</w:t>
            </w:r>
          </w:p>
        </w:tc>
      </w:tr>
      <w:tr w:rsidR="000B5029" w14:paraId="1E66D52C" w14:textId="77777777" w:rsidTr="000B5029">
        <w:trPr>
          <w:trHeight w:val="709"/>
        </w:trPr>
        <w:tc>
          <w:tcPr>
            <w:tcW w:w="704" w:type="dxa"/>
            <w:vAlign w:val="center"/>
          </w:tcPr>
          <w:p w14:paraId="017390A4" w14:textId="7BD35C9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lastRenderedPageBreak/>
              <w:t>6</w:t>
            </w:r>
          </w:p>
        </w:tc>
        <w:tc>
          <w:tcPr>
            <w:tcW w:w="1134" w:type="dxa"/>
            <w:vAlign w:val="center"/>
          </w:tcPr>
          <w:p w14:paraId="49808B84" w14:textId="5E0EC823"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ll.2</w:t>
            </w:r>
            <w:r w:rsidR="002E4169">
              <w:rPr>
                <w:rFonts w:ascii="ヒラギノ丸ゴ Pro W4" w:eastAsia="ヒラギノ丸ゴ Pro W4" w:hAnsi="ヒラギノ丸ゴ Pro W4"/>
              </w:rPr>
              <w:t>4</w:t>
            </w:r>
            <w:r>
              <w:rPr>
                <w:rFonts w:ascii="ヒラギノ丸ゴ Pro W4" w:eastAsia="ヒラギノ丸ゴ Pro W4" w:hAnsi="ヒラギノ丸ゴ Pro W4"/>
              </w:rPr>
              <w:t>-2</w:t>
            </w:r>
            <w:r w:rsidR="002E4169">
              <w:rPr>
                <w:rFonts w:ascii="ヒラギノ丸ゴ Pro W4" w:eastAsia="ヒラギノ丸ゴ Pro W4" w:hAnsi="ヒラギノ丸ゴ Pro W4"/>
              </w:rPr>
              <w:t>9</w:t>
            </w:r>
          </w:p>
        </w:tc>
        <w:tc>
          <w:tcPr>
            <w:tcW w:w="8356" w:type="dxa"/>
          </w:tcPr>
          <w:p w14:paraId="637519AC" w14:textId="2F111D33" w:rsidR="000B5029" w:rsidRDefault="00800E92">
            <w:pPr>
              <w:rPr>
                <w:rFonts w:ascii="ヒラギノ丸ゴ Pro W4" w:eastAsia="ヒラギノ丸ゴ Pro W4" w:hAnsi="ヒラギノ丸ゴ Pro W4"/>
              </w:rPr>
            </w:pPr>
            <w:r>
              <w:rPr>
                <w:rFonts w:ascii="ヒラギノ丸ゴ Pro W4" w:eastAsia="ヒラギノ丸ゴ Pro W4" w:hAnsi="ヒラギノ丸ゴ Pro W4" w:hint="eastAsia"/>
              </w:rPr>
              <w:t>東京証券取引所は企業に株価の純資産倍率を引き上げるように求め，</w:t>
            </w:r>
            <w:r w:rsidR="0059038B">
              <w:rPr>
                <w:rFonts w:ascii="ヒラギノ丸ゴ Pro W4" w:eastAsia="ヒラギノ丸ゴ Pro W4" w:hAnsi="ヒラギノ丸ゴ Pro W4" w:hint="eastAsia"/>
              </w:rPr>
              <w:t>半数の企業が割安な取引をしている。</w:t>
            </w:r>
          </w:p>
        </w:tc>
      </w:tr>
      <w:tr w:rsidR="000B5029" w14:paraId="62084849" w14:textId="77777777" w:rsidTr="000B5029">
        <w:trPr>
          <w:trHeight w:val="709"/>
        </w:trPr>
        <w:tc>
          <w:tcPr>
            <w:tcW w:w="704" w:type="dxa"/>
            <w:vAlign w:val="center"/>
          </w:tcPr>
          <w:p w14:paraId="6A0CABDC" w14:textId="7693E079"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7</w:t>
            </w:r>
          </w:p>
        </w:tc>
        <w:tc>
          <w:tcPr>
            <w:tcW w:w="1134" w:type="dxa"/>
            <w:vAlign w:val="center"/>
          </w:tcPr>
          <w:p w14:paraId="0329FD94" w14:textId="2F1C673F"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2E4169">
              <w:rPr>
                <w:rFonts w:ascii="ヒラギノ丸ゴ Pro W4" w:eastAsia="ヒラギノ丸ゴ Pro W4" w:hAnsi="ヒラギノ丸ゴ Pro W4"/>
              </w:rPr>
              <w:t>30</w:t>
            </w:r>
            <w:r>
              <w:rPr>
                <w:rFonts w:ascii="ヒラギノ丸ゴ Pro W4" w:eastAsia="ヒラギノ丸ゴ Pro W4" w:hAnsi="ヒラギノ丸ゴ Pro W4"/>
              </w:rPr>
              <w:t>-</w:t>
            </w:r>
            <w:r w:rsidR="002E4169">
              <w:rPr>
                <w:rFonts w:ascii="ヒラギノ丸ゴ Pro W4" w:eastAsia="ヒラギノ丸ゴ Pro W4" w:hAnsi="ヒラギノ丸ゴ Pro W4"/>
              </w:rPr>
              <w:t>33</w:t>
            </w:r>
          </w:p>
        </w:tc>
        <w:tc>
          <w:tcPr>
            <w:tcW w:w="8356" w:type="dxa"/>
          </w:tcPr>
          <w:p w14:paraId="7CF1C465" w14:textId="61C690EE" w:rsidR="000B5029" w:rsidRDefault="0059038B">
            <w:pPr>
              <w:rPr>
                <w:rFonts w:ascii="ヒラギノ丸ゴ Pro W4" w:eastAsia="ヒラギノ丸ゴ Pro W4" w:hAnsi="ヒラギノ丸ゴ Pro W4"/>
              </w:rPr>
            </w:pPr>
            <w:r>
              <w:rPr>
                <w:rFonts w:ascii="ヒラギノ丸ゴ Pro W4" w:eastAsia="ヒラギノ丸ゴ Pro W4" w:hAnsi="ヒラギノ丸ゴ Pro W4" w:hint="eastAsia"/>
              </w:rPr>
              <w:t>日本企業の多くが長期間にわたり割安で取引されており，これが投資家の購入インセンティブを低下させていた。</w:t>
            </w:r>
          </w:p>
        </w:tc>
      </w:tr>
    </w:tbl>
    <w:p w14:paraId="7F59B620" w14:textId="77777777" w:rsidR="000B5029" w:rsidRPr="000B5029" w:rsidRDefault="000B5029">
      <w:pPr>
        <w:rPr>
          <w:rFonts w:ascii="ヒラギノ丸ゴ Pro W4" w:eastAsia="ヒラギノ丸ゴ Pro W4" w:hAnsi="ヒラギノ丸ゴ Pro W4"/>
        </w:rPr>
      </w:pPr>
    </w:p>
    <w:sectPr w:rsidR="000B5029" w:rsidRPr="000B5029" w:rsidSect="00A352B3">
      <w:pgSz w:w="11906" w:h="16838"/>
      <w:pgMar w:top="851" w:right="851" w:bottom="851"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ヒラギノ丸ゴ Pro W4">
    <w:altName w:val="游ゴシック"/>
    <w:charset w:val="80"/>
    <w:family w:val="swiss"/>
    <w:pitch w:val="variable"/>
    <w:sig w:usb0="E00002FF" w:usb1="7AC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29"/>
    <w:rsid w:val="000B12AC"/>
    <w:rsid w:val="000B5029"/>
    <w:rsid w:val="00105F0E"/>
    <w:rsid w:val="001371B2"/>
    <w:rsid w:val="001B7EFB"/>
    <w:rsid w:val="001F0F36"/>
    <w:rsid w:val="002D4ED8"/>
    <w:rsid w:val="002E4169"/>
    <w:rsid w:val="00317AB5"/>
    <w:rsid w:val="004E7488"/>
    <w:rsid w:val="00543305"/>
    <w:rsid w:val="0059038B"/>
    <w:rsid w:val="005D485B"/>
    <w:rsid w:val="0068782E"/>
    <w:rsid w:val="006F1F0E"/>
    <w:rsid w:val="007600E6"/>
    <w:rsid w:val="00800E92"/>
    <w:rsid w:val="008320A4"/>
    <w:rsid w:val="00A352B3"/>
    <w:rsid w:val="00B83C2A"/>
    <w:rsid w:val="00CB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6C8D5F"/>
  <w15:chartTrackingRefBased/>
  <w15:docId w15:val="{6B4D989D-7773-494B-8105-8DAA97F6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502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B502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B502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B502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B50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B50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B50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B50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B50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502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B502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B502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B502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B502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B502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B502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B502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B502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B50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B50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50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B50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5029"/>
    <w:pPr>
      <w:spacing w:before="160"/>
      <w:jc w:val="center"/>
    </w:pPr>
    <w:rPr>
      <w:i/>
      <w:iCs/>
      <w:color w:val="404040" w:themeColor="text1" w:themeTint="BF"/>
    </w:rPr>
  </w:style>
  <w:style w:type="character" w:customStyle="1" w:styleId="a8">
    <w:name w:val="引用文 (文字)"/>
    <w:basedOn w:val="a0"/>
    <w:link w:val="a7"/>
    <w:uiPriority w:val="29"/>
    <w:rsid w:val="000B5029"/>
    <w:rPr>
      <w:i/>
      <w:iCs/>
      <w:color w:val="404040" w:themeColor="text1" w:themeTint="BF"/>
    </w:rPr>
  </w:style>
  <w:style w:type="paragraph" w:styleId="a9">
    <w:name w:val="List Paragraph"/>
    <w:basedOn w:val="a"/>
    <w:uiPriority w:val="34"/>
    <w:qFormat/>
    <w:rsid w:val="000B5029"/>
    <w:pPr>
      <w:ind w:left="720"/>
      <w:contextualSpacing/>
    </w:pPr>
  </w:style>
  <w:style w:type="character" w:styleId="21">
    <w:name w:val="Intense Emphasis"/>
    <w:basedOn w:val="a0"/>
    <w:uiPriority w:val="21"/>
    <w:qFormat/>
    <w:rsid w:val="000B5029"/>
    <w:rPr>
      <w:i/>
      <w:iCs/>
      <w:color w:val="0F4761" w:themeColor="accent1" w:themeShade="BF"/>
    </w:rPr>
  </w:style>
  <w:style w:type="paragraph" w:styleId="22">
    <w:name w:val="Intense Quote"/>
    <w:basedOn w:val="a"/>
    <w:next w:val="a"/>
    <w:link w:val="23"/>
    <w:uiPriority w:val="30"/>
    <w:qFormat/>
    <w:rsid w:val="000B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B5029"/>
    <w:rPr>
      <w:i/>
      <w:iCs/>
      <w:color w:val="0F4761" w:themeColor="accent1" w:themeShade="BF"/>
    </w:rPr>
  </w:style>
  <w:style w:type="character" w:styleId="24">
    <w:name w:val="Intense Reference"/>
    <w:basedOn w:val="a0"/>
    <w:uiPriority w:val="32"/>
    <w:qFormat/>
    <w:rsid w:val="000B5029"/>
    <w:rPr>
      <w:b/>
      <w:bCs/>
      <w:smallCaps/>
      <w:color w:val="0F4761" w:themeColor="accent1" w:themeShade="BF"/>
      <w:spacing w:val="5"/>
    </w:rPr>
  </w:style>
  <w:style w:type="table" w:styleId="aa">
    <w:name w:val="Table Grid"/>
    <w:basedOn w:val="a1"/>
    <w:uiPriority w:val="39"/>
    <w:rsid w:val="000B5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94</Words>
  <Characters>539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miwa</dc:creator>
  <cp:keywords/>
  <dc:description/>
  <cp:lastModifiedBy>栗山 淳</cp:lastModifiedBy>
  <cp:revision>3</cp:revision>
  <dcterms:created xsi:type="dcterms:W3CDTF">2024-05-28T04:12:00Z</dcterms:created>
  <dcterms:modified xsi:type="dcterms:W3CDTF">2024-05-28T05:04:00Z</dcterms:modified>
</cp:coreProperties>
</file>