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216E0617"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960E48">
        <w:rPr>
          <w:rFonts w:ascii="ヒラギノ丸ゴ Pro W4" w:eastAsia="ヒラギノ丸ゴ Pro W4" w:hAnsi="ヒラギノ丸ゴ Pro W4"/>
        </w:rPr>
        <w:t>Reading and Writing 2</w:t>
      </w:r>
      <w:r>
        <w:rPr>
          <w:rFonts w:ascii="ヒラギノ丸ゴ Pro W4" w:eastAsia="ヒラギノ丸ゴ Pro W4" w:hAnsi="ヒラギノ丸ゴ Pro W4"/>
        </w:rPr>
        <w:t>A</w:t>
      </w:r>
      <w:r>
        <w:rPr>
          <w:rFonts w:ascii="ヒラギノ丸ゴ Pro W4" w:eastAsia="ヒラギノ丸ゴ Pro W4" w:hAnsi="ヒラギノ丸ゴ Pro W4" w:hint="eastAsia"/>
        </w:rPr>
        <w:t>（田中）</w:t>
      </w:r>
    </w:p>
    <w:p w14:paraId="1645AFD0" w14:textId="0135D63C"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Chapter 1 (p.</w:t>
      </w:r>
      <w:r w:rsidR="004E7F99">
        <w:rPr>
          <w:rFonts w:ascii="ヒラギノ丸ゴ Pro W4" w:eastAsia="ヒラギノ丸ゴ Pro W4" w:hAnsi="ヒラギノ丸ゴ Pro W4"/>
        </w:rPr>
        <w:t>5</w:t>
      </w:r>
      <w:r>
        <w:rPr>
          <w:rFonts w:ascii="ヒラギノ丸ゴ Pro W4" w:eastAsia="ヒラギノ丸ゴ Pro W4" w:hAnsi="ヒラギノ丸ゴ Pro W4"/>
        </w:rPr>
        <w:t xml:space="preserve">) </w:t>
      </w:r>
    </w:p>
    <w:p w14:paraId="7B6EB024" w14:textId="5FB45ECB"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提出期限：4月</w:t>
      </w:r>
      <w:r w:rsidR="00960E48">
        <w:rPr>
          <w:rFonts w:ascii="ヒラギノ丸ゴ Pro W4" w:eastAsia="ヒラギノ丸ゴ Pro W4" w:hAnsi="ヒラギノ丸ゴ Pro W4"/>
        </w:rPr>
        <w:t>30</w:t>
      </w:r>
      <w:r>
        <w:rPr>
          <w:rFonts w:ascii="ヒラギノ丸ゴ Pro W4" w:eastAsia="ヒラギノ丸ゴ Pro W4" w:hAnsi="ヒラギノ丸ゴ Pro W4" w:hint="eastAsia"/>
        </w:rPr>
        <w:t>日（</w:t>
      </w:r>
      <w:r w:rsidR="00960E48">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144EA4AD" w:rsidR="000B5029" w:rsidRDefault="00D95997"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071E83AB" w:rsidR="000B5029" w:rsidRDefault="00D95997"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69C0DFDB"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1(p.5)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4E7F99">
        <w:trPr>
          <w:trHeight w:val="691"/>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58D9A5C0" w:rsidR="004E7F99" w:rsidRDefault="002D7A5C">
            <w:pPr>
              <w:rPr>
                <w:rFonts w:ascii="ヒラギノ丸ゴ Pro W4" w:eastAsia="ヒラギノ丸ゴ Pro W4" w:hAnsi="ヒラギノ丸ゴ Pro W4"/>
              </w:rPr>
            </w:pPr>
            <w:r w:rsidRPr="00886A6A">
              <w:t>further strengthened the parties local presence</w:t>
            </w:r>
          </w:p>
        </w:tc>
      </w:tr>
      <w:tr w:rsidR="004E7F99" w14:paraId="0A7F401E" w14:textId="77777777" w:rsidTr="004E7F99">
        <w:trPr>
          <w:trHeight w:val="691"/>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58162DCC" w:rsidR="004E7F99" w:rsidRDefault="002D7A5C">
            <w:pPr>
              <w:rPr>
                <w:rFonts w:ascii="ヒラギノ丸ゴ Pro W4" w:eastAsia="ヒラギノ丸ゴ Pro W4" w:hAnsi="ヒラギノ丸ゴ Pro W4"/>
              </w:rPr>
            </w:pPr>
            <w:r w:rsidRPr="00886A6A">
              <w:t>ran without official party backing</w:t>
            </w:r>
          </w:p>
        </w:tc>
      </w:tr>
      <w:tr w:rsidR="004E7F99" w14:paraId="733C279F" w14:textId="77777777" w:rsidTr="004E7F99">
        <w:trPr>
          <w:trHeight w:val="691"/>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45C3EEDA" w:rsidR="004E7F99" w:rsidRDefault="00315140">
            <w:pPr>
              <w:rPr>
                <w:rFonts w:ascii="ヒラギノ丸ゴ Pro W4" w:eastAsia="ヒラギノ丸ゴ Pro W4" w:hAnsi="ヒラギノ丸ゴ Pro W4"/>
              </w:rPr>
            </w:pPr>
            <w:r w:rsidRPr="00886A6A">
              <w:t>it needed to push through referendums</w:t>
            </w:r>
          </w:p>
        </w:tc>
      </w:tr>
      <w:tr w:rsidR="004E7F99" w14:paraId="0CD2E766" w14:textId="77777777" w:rsidTr="004E7F99">
        <w:trPr>
          <w:trHeight w:val="691"/>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4F828627" w:rsidR="004E7F99" w:rsidRDefault="00315140">
            <w:pPr>
              <w:rPr>
                <w:rFonts w:ascii="ヒラギノ丸ゴ Pro W4" w:eastAsia="ヒラギノ丸ゴ Pro W4" w:hAnsi="ヒラギノ丸ゴ Pro W4"/>
              </w:rPr>
            </w:pPr>
            <w:r w:rsidRPr="00886A6A">
              <w:t>agreed not to field candidates in</w:t>
            </w:r>
          </w:p>
        </w:tc>
      </w:tr>
      <w:tr w:rsidR="004E7F99" w14:paraId="1F9B583A" w14:textId="77777777" w:rsidTr="004E7F99">
        <w:trPr>
          <w:trHeight w:val="691"/>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0CE4FE81" w:rsidR="004E7F99" w:rsidRDefault="00315140">
            <w:pPr>
              <w:rPr>
                <w:rFonts w:ascii="ヒラギノ丸ゴ Pro W4" w:eastAsia="ヒラギノ丸ゴ Pro W4" w:hAnsi="ヒラギノ丸ゴ Pro W4"/>
              </w:rPr>
            </w:pPr>
            <w:r w:rsidRPr="00886A6A">
              <w:t>whether or not to go ahead with plans</w:t>
            </w:r>
          </w:p>
        </w:tc>
      </w:tr>
    </w:tbl>
    <w:p w14:paraId="3CD68A0C" w14:textId="77777777" w:rsidR="004E7F99" w:rsidRDefault="004E7F99">
      <w:pPr>
        <w:rPr>
          <w:rFonts w:ascii="ヒラギノ丸ゴ Pro W4" w:eastAsia="ヒラギノ丸ゴ Pro W4" w:hAnsi="ヒラギノ丸ゴ Pro W4"/>
        </w:rPr>
      </w:pPr>
    </w:p>
    <w:p w14:paraId="06C1514D" w14:textId="13D5D435"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hapter 1(p.</w:t>
      </w:r>
      <w:r>
        <w:rPr>
          <w:rFonts w:ascii="ヒラギノ丸ゴ Pro W4" w:eastAsia="ヒラギノ丸ゴ Pro W4" w:hAnsi="ヒラギノ丸ゴ Pro W4"/>
        </w:rPr>
        <w:t>5</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13397B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4E7F99">
              <w:rPr>
                <w:rFonts w:ascii="ヒラギノ丸ゴ Pro W4" w:eastAsia="ヒラギノ丸ゴ Pro W4" w:hAnsi="ヒラギノ丸ゴ Pro W4"/>
              </w:rPr>
              <w:t>4</w:t>
            </w:r>
          </w:p>
        </w:tc>
        <w:tc>
          <w:tcPr>
            <w:tcW w:w="8356" w:type="dxa"/>
          </w:tcPr>
          <w:p w14:paraId="39851E72" w14:textId="32AE3510" w:rsidR="000B5029" w:rsidRDefault="00735848">
            <w:pPr>
              <w:rPr>
                <w:rFonts w:ascii="ヒラギノ丸ゴ Pro W4" w:eastAsia="ヒラギノ丸ゴ Pro W4" w:hAnsi="ヒラギノ丸ゴ Pro W4"/>
              </w:rPr>
            </w:pPr>
            <w:r w:rsidRPr="00735848">
              <w:rPr>
                <w:rFonts w:ascii="ヒラギノ丸ゴ Pro W4" w:eastAsia="ヒラギノ丸ゴ Pro W4" w:hAnsi="ヒラギノ丸ゴ Pro W4" w:hint="eastAsia"/>
              </w:rPr>
              <w:t>日曜日に行われた日本各地の地方選挙で</w:t>
            </w:r>
            <w:r>
              <w:rPr>
                <w:rFonts w:ascii="ヒラギノ丸ゴ Pro W4" w:eastAsia="ヒラギノ丸ゴ Pro W4" w:hAnsi="ヒラギノ丸ゴ Pro W4" w:hint="eastAsia"/>
              </w:rPr>
              <w:t>日本維新</w:t>
            </w:r>
            <w:r w:rsidRPr="00735848">
              <w:rPr>
                <w:rFonts w:ascii="ヒラギノ丸ゴ Pro W4" w:eastAsia="ヒラギノ丸ゴ Pro W4" w:hAnsi="ヒラギノ丸ゴ Pro W4" w:hint="eastAsia"/>
              </w:rPr>
              <w:t>は注目を集め、本拠地である大阪で決定的な勝利を収めたことで同党の地元での存在感がさら</w:t>
            </w:r>
            <w:r>
              <w:rPr>
                <w:rFonts w:ascii="ヒラギノ丸ゴ Pro W4" w:eastAsia="ヒラギノ丸ゴ Pro W4" w:hAnsi="ヒラギノ丸ゴ Pro W4" w:hint="eastAsia"/>
              </w:rPr>
              <w:t>に強化される可能性が高い。</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2FF9BF3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4E7F99">
              <w:rPr>
                <w:rFonts w:ascii="ヒラギノ丸ゴ Pro W4" w:eastAsia="ヒラギノ丸ゴ Pro W4" w:hAnsi="ヒラギノ丸ゴ Pro W4"/>
              </w:rPr>
              <w:t>5</w:t>
            </w:r>
            <w:r>
              <w:rPr>
                <w:rFonts w:ascii="ヒラギノ丸ゴ Pro W4" w:eastAsia="ヒラギノ丸ゴ Pro W4" w:hAnsi="ヒラギノ丸ゴ Pro W4"/>
              </w:rPr>
              <w:t>-8</w:t>
            </w:r>
          </w:p>
        </w:tc>
        <w:tc>
          <w:tcPr>
            <w:tcW w:w="8356" w:type="dxa"/>
          </w:tcPr>
          <w:p w14:paraId="50BC6F6F" w14:textId="46843B52" w:rsidR="000B5029" w:rsidRDefault="00735848">
            <w:pPr>
              <w:rPr>
                <w:rFonts w:ascii="ヒラギノ丸ゴ Pro W4" w:eastAsia="ヒラギノ丸ゴ Pro W4" w:hAnsi="ヒラギノ丸ゴ Pro W4"/>
              </w:rPr>
            </w:pPr>
            <w:r w:rsidRPr="00735848">
              <w:rPr>
                <w:rFonts w:ascii="ヒラギノ丸ゴ Pro W4" w:eastAsia="ヒラギノ丸ゴ Pro W4" w:hAnsi="ヒラギノ丸ゴ Pro W4" w:hint="eastAsia"/>
              </w:rPr>
              <w:t>現職大阪府知事の吉村洋文氏が、最大のライバルの谷口真由美氏を破った。</w:t>
            </w:r>
            <w:r w:rsidRPr="00735848">
              <w:rPr>
                <w:rFonts w:ascii="ヒラギノ丸ゴ Pro W4" w:eastAsia="ヒラギノ丸ゴ Pro W4" w:hAnsi="ヒラギノ丸ゴ Pro W4"/>
              </w:rPr>
              <w:t xml:space="preserve"> 市長</w:t>
            </w:r>
            <w:r w:rsidRPr="00735848">
              <w:rPr>
                <w:rFonts w:ascii="ヒラギノ丸ゴ Pro W4" w:eastAsia="ヒラギノ丸ゴ Pro W4" w:hAnsi="ヒラギノ丸ゴ Pro W4"/>
              </w:rPr>
              <w:lastRenderedPageBreak/>
              <w:t>選が白熱する中、横山由紀氏は元自民党大阪市議の</w:t>
            </w:r>
            <w:r w:rsidR="00454BB5">
              <w:rPr>
                <w:rFonts w:ascii="ヒラギノ丸ゴ Pro W4" w:eastAsia="ヒラギノ丸ゴ Pro W4" w:hAnsi="ヒラギノ丸ゴ Pro W4" w:hint="eastAsia"/>
              </w:rPr>
              <w:t>きたのたえこ</w:t>
            </w:r>
            <w:r w:rsidRPr="00735848">
              <w:rPr>
                <w:rFonts w:ascii="ヒラギノ丸ゴ Pro W4" w:eastAsia="ヒラギノ丸ゴ Pro W4" w:hAnsi="ヒラギノ丸ゴ Pro W4"/>
              </w:rPr>
              <w:t>氏を破った。 谷口氏と北野氏はいずれも党の公式支援を受けずに出馬した。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3</w:t>
            </w:r>
          </w:p>
        </w:tc>
        <w:tc>
          <w:tcPr>
            <w:tcW w:w="1134" w:type="dxa"/>
            <w:vAlign w:val="center"/>
          </w:tcPr>
          <w:p w14:paraId="6F86C838" w14:textId="7507FA6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ll.9-1</w:t>
            </w:r>
            <w:r w:rsidR="004E7F99">
              <w:rPr>
                <w:rFonts w:ascii="ヒラギノ丸ゴ Pro W4" w:eastAsia="ヒラギノ丸ゴ Pro W4" w:hAnsi="ヒラギノ丸ゴ Pro W4"/>
              </w:rPr>
              <w:t>1</w:t>
            </w:r>
          </w:p>
        </w:tc>
        <w:tc>
          <w:tcPr>
            <w:tcW w:w="8356" w:type="dxa"/>
          </w:tcPr>
          <w:p w14:paraId="20BC0B59" w14:textId="4599CC16" w:rsidR="000B5029" w:rsidRDefault="00454BB5">
            <w:pPr>
              <w:rPr>
                <w:rFonts w:ascii="ヒラギノ丸ゴ Pro W4" w:eastAsia="ヒラギノ丸ゴ Pro W4" w:hAnsi="ヒラギノ丸ゴ Pro W4"/>
              </w:rPr>
            </w:pPr>
            <w:r>
              <w:rPr>
                <w:rFonts w:ascii="ヒラギノ丸ゴ Pro W4" w:eastAsia="ヒラギノ丸ゴ Pro W4" w:hAnsi="ヒラギノ丸ゴ Pro W4" w:hint="eastAsia"/>
              </w:rPr>
              <w:t>日本維新</w:t>
            </w:r>
            <w:r w:rsidRPr="00454BB5">
              <w:rPr>
                <w:rFonts w:ascii="ヒラギノ丸ゴ Pro W4" w:eastAsia="ヒラギノ丸ゴ Pro W4" w:hAnsi="ヒラギノ丸ゴ Pro W4" w:hint="eastAsia"/>
              </w:rPr>
              <w:t>は府議会と市議会の両方で初めて過半数の議席を獲得し、大阪府以外では初めて知事の議席も獲得した。</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619425A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4E7F99">
              <w:rPr>
                <w:rFonts w:ascii="ヒラギノ丸ゴ Pro W4" w:eastAsia="ヒラギノ丸ゴ Pro W4" w:hAnsi="ヒラギノ丸ゴ Pro W4"/>
              </w:rPr>
              <w:t>2</w:t>
            </w:r>
            <w:r>
              <w:rPr>
                <w:rFonts w:ascii="ヒラギノ丸ゴ Pro W4" w:eastAsia="ヒラギノ丸ゴ Pro W4" w:hAnsi="ヒラギノ丸ゴ Pro W4"/>
              </w:rPr>
              <w:t>-1</w:t>
            </w:r>
            <w:r w:rsidR="004E7F99">
              <w:rPr>
                <w:rFonts w:ascii="ヒラギノ丸ゴ Pro W4" w:eastAsia="ヒラギノ丸ゴ Pro W4" w:hAnsi="ヒラギノ丸ゴ Pro W4"/>
              </w:rPr>
              <w:t>5</w:t>
            </w:r>
          </w:p>
        </w:tc>
        <w:tc>
          <w:tcPr>
            <w:tcW w:w="8356" w:type="dxa"/>
          </w:tcPr>
          <w:p w14:paraId="13A5BB4C" w14:textId="63686734" w:rsidR="000B5029" w:rsidRDefault="00454BB5">
            <w:pPr>
              <w:rPr>
                <w:rFonts w:ascii="ヒラギノ丸ゴ Pro W4" w:eastAsia="ヒラギノ丸ゴ Pro W4" w:hAnsi="ヒラギノ丸ゴ Pro W4"/>
              </w:rPr>
            </w:pPr>
            <w:r w:rsidRPr="00454BB5">
              <w:rPr>
                <w:rFonts w:ascii="ヒラギノ丸ゴ Pro W4" w:eastAsia="ヒラギノ丸ゴ Pro W4" w:hAnsi="ヒラギノ丸ゴ Pro W4"/>
              </w:rPr>
              <w:t>大阪市議会では、日本維新の地元政党が公明党と協力し、失敗に終わった2度の市と府の合併案に関する住民投票を強行するために必要な過半数を形成した。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5E6393D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4E7F99">
              <w:rPr>
                <w:rFonts w:ascii="ヒラギノ丸ゴ Pro W4" w:eastAsia="ヒラギノ丸ゴ Pro W4" w:hAnsi="ヒラギノ丸ゴ Pro W4"/>
              </w:rPr>
              <w:t>6</w:t>
            </w:r>
            <w:r>
              <w:rPr>
                <w:rFonts w:ascii="ヒラギノ丸ゴ Pro W4" w:eastAsia="ヒラギノ丸ゴ Pro W4" w:hAnsi="ヒラギノ丸ゴ Pro W4"/>
              </w:rPr>
              <w:t>-1</w:t>
            </w:r>
            <w:r w:rsidR="004E7F99">
              <w:rPr>
                <w:rFonts w:ascii="ヒラギノ丸ゴ Pro W4" w:eastAsia="ヒラギノ丸ゴ Pro W4" w:hAnsi="ヒラギノ丸ゴ Pro W4"/>
              </w:rPr>
              <w:t>8</w:t>
            </w:r>
          </w:p>
        </w:tc>
        <w:tc>
          <w:tcPr>
            <w:tcW w:w="8356" w:type="dxa"/>
          </w:tcPr>
          <w:p w14:paraId="44D218A1" w14:textId="6C42DA3D" w:rsidR="000B5029" w:rsidRDefault="00454BB5">
            <w:pPr>
              <w:rPr>
                <w:rFonts w:ascii="ヒラギノ丸ゴ Pro W4" w:eastAsia="ヒラギノ丸ゴ Pro W4" w:hAnsi="ヒラギノ丸ゴ Pro W4"/>
              </w:rPr>
            </w:pPr>
            <w:r>
              <w:rPr>
                <w:rFonts w:ascii="ヒラギノ丸ゴ Pro W4" w:eastAsia="ヒラギノ丸ゴ Pro W4" w:hAnsi="ヒラギノ丸ゴ Pro W4" w:hint="eastAsia"/>
              </w:rPr>
              <w:t>公明党との</w:t>
            </w:r>
            <w:r w:rsidRPr="00454BB5">
              <w:rPr>
                <w:rFonts w:ascii="ヒラギノ丸ゴ Pro W4" w:eastAsia="ヒラギノ丸ゴ Pro W4" w:hAnsi="ヒラギノ丸ゴ Pro W4" w:hint="eastAsia"/>
              </w:rPr>
              <w:t>協力の見返りに、日本維新は公明党が擁立していた大阪府と京王郷の衆院６選挙区で候補者を擁立しないことに同意した。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5CC0EA2F"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4E7F99">
              <w:rPr>
                <w:rFonts w:ascii="ヒラギノ丸ゴ Pro W4" w:eastAsia="ヒラギノ丸ゴ Pro W4" w:hAnsi="ヒラギノ丸ゴ Pro W4"/>
              </w:rPr>
              <w:t>19</w:t>
            </w:r>
            <w:r>
              <w:rPr>
                <w:rFonts w:ascii="ヒラギノ丸ゴ Pro W4" w:eastAsia="ヒラギノ丸ゴ Pro W4" w:hAnsi="ヒラギノ丸ゴ Pro W4"/>
              </w:rPr>
              <w:t>-2</w:t>
            </w:r>
            <w:r w:rsidR="004E7F99">
              <w:rPr>
                <w:rFonts w:ascii="ヒラギノ丸ゴ Pro W4" w:eastAsia="ヒラギノ丸ゴ Pro W4" w:hAnsi="ヒラギノ丸ゴ Pro W4"/>
              </w:rPr>
              <w:t>2</w:t>
            </w:r>
          </w:p>
        </w:tc>
        <w:tc>
          <w:tcPr>
            <w:tcW w:w="8356" w:type="dxa"/>
          </w:tcPr>
          <w:p w14:paraId="637519AC" w14:textId="4E86F182" w:rsidR="000B5029" w:rsidRDefault="00454BB5">
            <w:pPr>
              <w:rPr>
                <w:rFonts w:ascii="ヒラギノ丸ゴ Pro W4" w:eastAsia="ヒラギノ丸ゴ Pro W4" w:hAnsi="ヒラギノ丸ゴ Pro W4"/>
              </w:rPr>
            </w:pPr>
            <w:r w:rsidRPr="00454BB5">
              <w:rPr>
                <w:rFonts w:ascii="ヒラギノ丸ゴ Pro W4" w:eastAsia="ヒラギノ丸ゴ Pro W4" w:hAnsi="ヒラギノ丸ゴ Pro W4" w:hint="eastAsia"/>
              </w:rPr>
              <w:t>大阪選挙の中心争点は、</w:t>
            </w:r>
            <w:r w:rsidRPr="00454BB5">
              <w:rPr>
                <w:rFonts w:ascii="ヒラギノ丸ゴ Pro W4" w:eastAsia="ヒラギノ丸ゴ Pro W4" w:hAnsi="ヒラギノ丸ゴ Pro W4"/>
              </w:rPr>
              <w:t>統合型カジノリゾートを建設する日本維新の計画を推進するか否かであった。</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7B6A02">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5029"/>
    <w:rsid w:val="002D7A5C"/>
    <w:rsid w:val="00315140"/>
    <w:rsid w:val="00454BB5"/>
    <w:rsid w:val="004E7F99"/>
    <w:rsid w:val="005B2C8B"/>
    <w:rsid w:val="0068782E"/>
    <w:rsid w:val="006C16F9"/>
    <w:rsid w:val="00735848"/>
    <w:rsid w:val="007B6A02"/>
    <w:rsid w:val="00875714"/>
    <w:rsid w:val="00960E48"/>
    <w:rsid w:val="00B921DA"/>
    <w:rsid w:val="00D9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137</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3</cp:revision>
  <dcterms:created xsi:type="dcterms:W3CDTF">2024-04-29T14:35:00Z</dcterms:created>
  <dcterms:modified xsi:type="dcterms:W3CDTF">2024-04-29T14:51:00Z</dcterms:modified>
</cp:coreProperties>
</file>