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9396" w14:textId="77777777" w:rsidR="00171F87" w:rsidRDefault="00171F87" w:rsidP="00171F87">
      <w:pPr>
        <w:rPr>
          <w:rFonts w:ascii="ＭＳ 明朝" w:hAnsi="ＭＳ 明朝"/>
        </w:rPr>
      </w:pPr>
    </w:p>
    <w:p w14:paraId="2839BEEE" w14:textId="77777777" w:rsidR="00171F87" w:rsidRDefault="00171F87" w:rsidP="00171F87">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u w:val="single"/>
        </w:rPr>
        <w:t xml:space="preserve">　7　班</w:t>
      </w:r>
    </w:p>
    <w:p w14:paraId="4A5E7758" w14:textId="77777777" w:rsidR="00171F87" w:rsidRPr="00A4694A" w:rsidRDefault="00171F87" w:rsidP="00171F87">
      <w:pPr>
        <w:rPr>
          <w:rFonts w:ascii="ＭＳ 明朝"/>
          <w:sz w:val="36"/>
          <w:u w:val="single"/>
        </w:rPr>
      </w:pPr>
    </w:p>
    <w:p w14:paraId="25153E5E" w14:textId="77777777" w:rsidR="00171F87" w:rsidRPr="00235D26" w:rsidRDefault="00171F87" w:rsidP="00171F87">
      <w:pPr>
        <w:pStyle w:val="1"/>
        <w:jc w:val="center"/>
      </w:pPr>
      <w:bookmarkStart w:id="0" w:name="_Toc288067541"/>
      <w:r w:rsidRPr="00860EF6">
        <w:rPr>
          <w:rFonts w:hint="eastAsia"/>
          <w:sz w:val="48"/>
          <w:szCs w:val="48"/>
        </w:rPr>
        <w:t>実　験　報　告　書</w:t>
      </w:r>
      <w:bookmarkEnd w:id="0"/>
      <w:r>
        <w:rPr>
          <w:sz w:val="48"/>
          <w:szCs w:val="48"/>
        </w:rPr>
        <w:br/>
      </w:r>
    </w:p>
    <w:p w14:paraId="3B0655FE" w14:textId="26779B57" w:rsidR="00171F87" w:rsidRPr="00DA1421" w:rsidRDefault="00171F87" w:rsidP="00171F87">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486A0B65" wp14:editId="27440353">
                <wp:simplePos x="0" y="0"/>
                <wp:positionH relativeFrom="column">
                  <wp:posOffset>0</wp:posOffset>
                </wp:positionH>
                <wp:positionV relativeFrom="paragraph">
                  <wp:posOffset>413385</wp:posOffset>
                </wp:positionV>
                <wp:extent cx="5744210" cy="0"/>
                <wp:effectExtent l="28575" t="32385" r="27940" b="34290"/>
                <wp:wrapNone/>
                <wp:docPr id="1213809368"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011E5"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Pr>
          <w:rFonts w:ascii="ＭＳ 明朝" w:hint="eastAsia"/>
          <w:b/>
          <w:sz w:val="36"/>
          <w:szCs w:val="36"/>
        </w:rPr>
        <w:t>B6.</w:t>
      </w:r>
      <w:r w:rsidR="0015378C">
        <w:rPr>
          <w:rFonts w:ascii="ＭＳ 明朝" w:hint="eastAsia"/>
          <w:b/>
          <w:sz w:val="36"/>
          <w:szCs w:val="36"/>
        </w:rPr>
        <w:t>絶縁体の誘電物性</w:t>
      </w:r>
      <w:r w:rsidRPr="00DA1421">
        <w:rPr>
          <w:rFonts w:ascii="ＭＳ 明朝" w:hint="eastAsia"/>
          <w:b/>
          <w:sz w:val="36"/>
          <w:szCs w:val="36"/>
        </w:rPr>
        <w:t xml:space="preserve">　　　　　　　　　　</w:t>
      </w:r>
    </w:p>
    <w:p w14:paraId="7D1DD3CD" w14:textId="77777777" w:rsidR="00171F87" w:rsidRPr="00235D26" w:rsidRDefault="00171F87" w:rsidP="00171F87">
      <w:pPr>
        <w:rPr>
          <w:rFonts w:ascii="ＭＳ 明朝"/>
          <w:sz w:val="32"/>
          <w:szCs w:val="32"/>
        </w:rPr>
      </w:pPr>
    </w:p>
    <w:p w14:paraId="7C535A34" w14:textId="011BCB87" w:rsidR="00171F87" w:rsidRDefault="00171F87" w:rsidP="00171F87">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月　1</w:t>
      </w:r>
      <w:r w:rsidR="0015378C">
        <w:rPr>
          <w:rFonts w:ascii="ＭＳ 明朝" w:hint="eastAsia"/>
          <w:b/>
          <w:color w:val="000000"/>
        </w:rPr>
        <w:t>5</w:t>
      </w:r>
      <w:r>
        <w:rPr>
          <w:rFonts w:ascii="ＭＳ 明朝" w:hint="eastAsia"/>
          <w:b/>
          <w:color w:val="000000"/>
        </w:rPr>
        <w:t>日</w:t>
      </w:r>
    </w:p>
    <w:p w14:paraId="24B86B1D" w14:textId="77777777" w:rsidR="00171F87" w:rsidRPr="0015378C" w:rsidRDefault="00171F87" w:rsidP="00171F87">
      <w:pPr>
        <w:rPr>
          <w:rFonts w:ascii="ＭＳ 明朝"/>
          <w:b/>
          <w:color w:val="000000"/>
        </w:rPr>
      </w:pPr>
    </w:p>
    <w:p w14:paraId="51F1F281" w14:textId="78EA1EDD" w:rsidR="00171F87" w:rsidRDefault="00171F87" w:rsidP="00171F87">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 xml:space="preserve">月　</w:t>
      </w:r>
      <w:r w:rsidR="0015378C">
        <w:rPr>
          <w:rFonts w:ascii="ＭＳ 明朝" w:hint="eastAsia"/>
          <w:b/>
          <w:color w:val="000000"/>
        </w:rPr>
        <w:t>28</w:t>
      </w:r>
      <w:r>
        <w:rPr>
          <w:rFonts w:ascii="ＭＳ 明朝" w:hint="eastAsia"/>
          <w:b/>
          <w:color w:val="000000"/>
        </w:rPr>
        <w:t>日</w:t>
      </w:r>
    </w:p>
    <w:p w14:paraId="49F116D4" w14:textId="77777777" w:rsidR="00171F87" w:rsidRPr="00A83606" w:rsidRDefault="00171F87" w:rsidP="00171F87">
      <w:pPr>
        <w:rPr>
          <w:rFonts w:ascii="ＭＳ 明朝"/>
          <w:b/>
          <w:color w:val="000000"/>
        </w:rPr>
      </w:pPr>
    </w:p>
    <w:p w14:paraId="4105A64C" w14:textId="77777777" w:rsidR="00171F87" w:rsidRDefault="00171F87" w:rsidP="00171F87">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10C97EF0" w14:textId="77777777" w:rsidR="00171F87" w:rsidRDefault="00171F87" w:rsidP="00171F87">
      <w:pPr>
        <w:rPr>
          <w:rFonts w:ascii="ＭＳ 明朝"/>
          <w:color w:val="000000"/>
        </w:rPr>
      </w:pPr>
    </w:p>
    <w:p w14:paraId="1D17820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29E4DD6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8223036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4C0F7AFC" w14:textId="77777777" w:rsidR="00171F87" w:rsidRDefault="00171F87" w:rsidP="00171F87">
      <w:pPr>
        <w:rPr>
          <w:rFonts w:ascii="ＭＳ 明朝"/>
          <w:color w:val="000000"/>
          <w:lang w:eastAsia="zh-CN"/>
        </w:rPr>
      </w:pPr>
      <w:r>
        <w:rPr>
          <w:rFonts w:ascii="ＭＳ 明朝" w:hint="eastAsia"/>
          <w:color w:val="000000"/>
          <w:lang w:eastAsia="zh-CN"/>
        </w:rPr>
        <w:t xml:space="preserve">　</w:t>
      </w:r>
    </w:p>
    <w:p w14:paraId="08EDEDF7" w14:textId="77777777" w:rsidR="00171F87" w:rsidRDefault="00171F87" w:rsidP="00171F87">
      <w:pPr>
        <w:rPr>
          <w:rFonts w:ascii="ＭＳ 明朝"/>
          <w:b/>
          <w:color w:val="000000"/>
          <w:lang w:eastAsia="zh-CN"/>
        </w:rPr>
      </w:pPr>
      <w:r>
        <w:rPr>
          <w:rFonts w:ascii="ＭＳ 明朝" w:hint="eastAsia"/>
          <w:b/>
          <w:color w:val="000000"/>
          <w:lang w:eastAsia="zh-CN"/>
        </w:rPr>
        <w:t xml:space="preserve">　　　　共同実験者</w:t>
      </w:r>
    </w:p>
    <w:p w14:paraId="2ACEDD18"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8223014　　</w:t>
      </w:r>
      <w:r>
        <w:rPr>
          <w:rFonts w:ascii="ＭＳ 明朝" w:hint="eastAsia"/>
          <w:b/>
          <w:color w:val="000000"/>
          <w:lang w:eastAsia="zh-CN"/>
        </w:rPr>
        <w:t xml:space="preserve">　氏名</w:t>
      </w:r>
      <w:r>
        <w:rPr>
          <w:rFonts w:ascii="ＭＳ 明朝" w:hint="eastAsia"/>
          <w:b/>
          <w:color w:val="000000"/>
          <w:u w:val="single"/>
          <w:lang w:eastAsia="zh-CN"/>
        </w:rPr>
        <w:t xml:space="preserve">　　　　　　遠藤碧海　　　　　　　　　　　　　</w:t>
      </w:r>
    </w:p>
    <w:p w14:paraId="5D04BCAE"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8223069　　</w:t>
      </w:r>
      <w:r>
        <w:rPr>
          <w:rFonts w:ascii="ＭＳ 明朝" w:hint="eastAsia"/>
          <w:b/>
          <w:color w:val="000000"/>
          <w:lang w:eastAsia="zh-CN"/>
        </w:rPr>
        <w:t xml:space="preserve">　氏名</w:t>
      </w:r>
      <w:r>
        <w:rPr>
          <w:rFonts w:ascii="ＭＳ 明朝" w:hint="eastAsia"/>
          <w:b/>
          <w:color w:val="000000"/>
          <w:u w:val="single"/>
          <w:lang w:eastAsia="zh-CN"/>
        </w:rPr>
        <w:t xml:space="preserve">　　　　　　陳毅雷　　　　　　　　　　　　　</w:t>
      </w:r>
    </w:p>
    <w:p w14:paraId="19C74CAF" w14:textId="77777777" w:rsidR="00171F87" w:rsidRPr="00296074" w:rsidRDefault="00171F87" w:rsidP="00171F87">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8223040　　</w:t>
      </w:r>
      <w:r>
        <w:rPr>
          <w:rFonts w:ascii="ＭＳ 明朝" w:hint="eastAsia"/>
          <w:b/>
          <w:color w:val="000000"/>
          <w:lang w:eastAsia="zh-CN"/>
        </w:rPr>
        <w:t xml:space="preserve">　氏名</w:t>
      </w:r>
      <w:r>
        <w:rPr>
          <w:rFonts w:ascii="ＭＳ 明朝" w:hint="eastAsia"/>
          <w:b/>
          <w:color w:val="000000"/>
          <w:u w:val="single"/>
          <w:lang w:eastAsia="zh-CN"/>
        </w:rPr>
        <w:t xml:space="preserve">　　　　　　小杉温子　　　　　　　　　　　　　</w:t>
      </w:r>
    </w:p>
    <w:p w14:paraId="0DD59784" w14:textId="77777777" w:rsidR="00171F87" w:rsidRDefault="00171F87" w:rsidP="00171F87">
      <w:pPr>
        <w:rPr>
          <w:rFonts w:ascii="ＭＳ 明朝"/>
          <w:color w:val="000000"/>
          <w:lang w:eastAsia="zh-CN"/>
        </w:rPr>
      </w:pPr>
    </w:p>
    <w:p w14:paraId="5622506F" w14:textId="77777777" w:rsidR="00171F87" w:rsidRDefault="00171F87" w:rsidP="00171F87">
      <w:pPr>
        <w:rPr>
          <w:rFonts w:ascii="ＭＳ 明朝"/>
          <w:color w:val="000000"/>
          <w:lang w:eastAsia="zh-CN"/>
        </w:rPr>
      </w:pPr>
    </w:p>
    <w:p w14:paraId="7D7495FA" w14:textId="77777777" w:rsidR="00171F87" w:rsidRPr="00235D26" w:rsidRDefault="00171F87" w:rsidP="00171F87">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7CAA87FC" w14:textId="77777777" w:rsidR="00171F87" w:rsidRDefault="00171F87" w:rsidP="00171F87">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171F87" w14:paraId="05A2B2EF" w14:textId="77777777" w:rsidTr="007125FC">
        <w:trPr>
          <w:trHeight w:val="332"/>
        </w:trPr>
        <w:tc>
          <w:tcPr>
            <w:tcW w:w="5590" w:type="dxa"/>
            <w:gridSpan w:val="2"/>
          </w:tcPr>
          <w:p w14:paraId="352FCB9A" w14:textId="77777777" w:rsidR="00171F87" w:rsidRDefault="00171F87" w:rsidP="007125FC">
            <w:pPr>
              <w:jc w:val="center"/>
              <w:rPr>
                <w:rFonts w:ascii="ＭＳ 明朝"/>
                <w:b/>
                <w:color w:val="000000"/>
              </w:rPr>
            </w:pPr>
            <w:r>
              <w:rPr>
                <w:rFonts w:ascii="ＭＳ 明朝" w:hint="eastAsia"/>
                <w:b/>
                <w:color w:val="000000"/>
              </w:rPr>
              <w:t>実験指導者記入欄</w:t>
            </w:r>
          </w:p>
        </w:tc>
      </w:tr>
      <w:tr w:rsidR="00171F87" w14:paraId="6D745426" w14:textId="77777777" w:rsidTr="007125FC">
        <w:trPr>
          <w:trHeight w:val="316"/>
        </w:trPr>
        <w:tc>
          <w:tcPr>
            <w:tcW w:w="2795" w:type="dxa"/>
          </w:tcPr>
          <w:p w14:paraId="4DB72216" w14:textId="77777777" w:rsidR="00171F87" w:rsidRDefault="00171F87" w:rsidP="007125FC">
            <w:pPr>
              <w:rPr>
                <w:rFonts w:ascii="ＭＳ 明朝"/>
                <w:b/>
                <w:color w:val="000000"/>
              </w:rPr>
            </w:pPr>
            <w:r>
              <w:rPr>
                <w:rFonts w:ascii="ＭＳ 明朝" w:hint="eastAsia"/>
                <w:b/>
                <w:color w:val="000000"/>
              </w:rPr>
              <w:t>提　 出　 日　　/</w:t>
            </w:r>
          </w:p>
        </w:tc>
        <w:tc>
          <w:tcPr>
            <w:tcW w:w="2795" w:type="dxa"/>
          </w:tcPr>
          <w:p w14:paraId="05A386BA" w14:textId="77777777" w:rsidR="00171F87" w:rsidRDefault="00171F87" w:rsidP="007125FC">
            <w:pPr>
              <w:rPr>
                <w:rFonts w:ascii="ＭＳ 明朝"/>
                <w:b/>
                <w:color w:val="000000"/>
              </w:rPr>
            </w:pPr>
            <w:r>
              <w:rPr>
                <w:rFonts w:ascii="ＭＳ 明朝" w:hint="eastAsia"/>
                <w:b/>
                <w:color w:val="000000"/>
              </w:rPr>
              <w:t>署名</w:t>
            </w:r>
          </w:p>
        </w:tc>
      </w:tr>
      <w:tr w:rsidR="00171F87" w14:paraId="422EA469" w14:textId="77777777" w:rsidTr="007125FC">
        <w:trPr>
          <w:trHeight w:val="341"/>
        </w:trPr>
        <w:tc>
          <w:tcPr>
            <w:tcW w:w="2795" w:type="dxa"/>
          </w:tcPr>
          <w:p w14:paraId="22CD3A0E" w14:textId="77777777" w:rsidR="00171F87" w:rsidRDefault="00171F87" w:rsidP="007125FC">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3638F57E" w14:textId="77777777" w:rsidR="00171F87" w:rsidRDefault="00171F87" w:rsidP="007125FC">
            <w:pPr>
              <w:rPr>
                <w:rFonts w:ascii="ＭＳ 明朝"/>
                <w:b/>
                <w:color w:val="000000"/>
              </w:rPr>
            </w:pPr>
          </w:p>
        </w:tc>
      </w:tr>
      <w:tr w:rsidR="00171F87" w14:paraId="4C8F612C" w14:textId="77777777" w:rsidTr="007125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12662E7B" w14:textId="77777777" w:rsidR="00171F87" w:rsidRDefault="00171F87" w:rsidP="007125FC">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7511F275" w14:textId="77777777" w:rsidR="00171F87" w:rsidRDefault="00171F87" w:rsidP="007125FC">
            <w:pPr>
              <w:rPr>
                <w:rFonts w:ascii="ＭＳ 明朝"/>
                <w:color w:val="000000"/>
              </w:rPr>
            </w:pPr>
            <w:r>
              <w:rPr>
                <w:rFonts w:ascii="ＭＳ 明朝" w:hint="eastAsia"/>
                <w:b/>
                <w:color w:val="000000"/>
              </w:rPr>
              <w:t>署名</w:t>
            </w:r>
          </w:p>
        </w:tc>
      </w:tr>
    </w:tbl>
    <w:p w14:paraId="2BD65372" w14:textId="2F62BF0D" w:rsidR="00171F87" w:rsidRPr="00171F87" w:rsidRDefault="00171F87" w:rsidP="00171F87">
      <w:pPr>
        <w:jc w:val="center"/>
      </w:pPr>
      <w:bookmarkStart w:id="1" w:name="_Toc288067540"/>
      <w:r w:rsidRPr="003A1E6D">
        <w:rPr>
          <w:rFonts w:hint="eastAsia"/>
          <w:b/>
        </w:rPr>
        <w:lastRenderedPageBreak/>
        <w:t>チェックリスト</w:t>
      </w:r>
    </w:p>
    <w:p w14:paraId="584BFB94" w14:textId="77777777" w:rsidR="00171F87" w:rsidRPr="004210F1" w:rsidRDefault="00171F87" w:rsidP="00171F87">
      <w:pPr>
        <w:rPr>
          <w:u w:val="single"/>
        </w:rPr>
      </w:pPr>
    </w:p>
    <w:p w14:paraId="75FF3B52" w14:textId="77777777" w:rsidR="00171F87" w:rsidRPr="006B16A4" w:rsidRDefault="00171F87" w:rsidP="00171F87">
      <w:pPr>
        <w:spacing w:line="360" w:lineRule="auto"/>
      </w:pPr>
      <w:r>
        <w:rPr>
          <w:rFonts w:hint="eastAsia"/>
        </w:rPr>
        <w:t>☑</w:t>
      </w:r>
      <w:r w:rsidRPr="006B16A4">
        <w:rPr>
          <w:rFonts w:hint="eastAsia"/>
        </w:rPr>
        <w:t>「結論」が</w:t>
      </w:r>
      <w:r w:rsidRPr="006B16A4">
        <w:rPr>
          <w:rFonts w:hint="eastAsia"/>
          <w:u w:val="single"/>
        </w:rPr>
        <w:t>的確</w:t>
      </w:r>
      <w:r w:rsidRPr="006B16A4">
        <w:rPr>
          <w:rFonts w:hint="eastAsia"/>
        </w:rPr>
        <w:t>にまとめられているか。</w:t>
      </w:r>
    </w:p>
    <w:p w14:paraId="5B93C1D5" w14:textId="77777777" w:rsidR="00171F87" w:rsidRPr="006B16A4" w:rsidRDefault="00171F87" w:rsidP="00171F87">
      <w:pPr>
        <w:spacing w:line="360" w:lineRule="auto"/>
      </w:pPr>
      <w:r>
        <w:rPr>
          <w:rFonts w:hint="eastAsia"/>
        </w:rPr>
        <w:t>☑</w:t>
      </w:r>
      <w:r w:rsidRPr="006B16A4">
        <w:rPr>
          <w:rFonts w:hint="eastAsia"/>
        </w:rPr>
        <w:t>「結論」の</w:t>
      </w:r>
      <w:r w:rsidRPr="006B16A4">
        <w:rPr>
          <w:rFonts w:hint="eastAsia"/>
          <w:u w:val="single"/>
        </w:rPr>
        <w:t>長さ</w:t>
      </w:r>
      <w:r w:rsidRPr="006B16A4">
        <w:rPr>
          <w:rFonts w:hint="eastAsia"/>
        </w:rPr>
        <w:t>は適切か。</w:t>
      </w:r>
      <w:r w:rsidRPr="006B16A4">
        <w:rPr>
          <w:rFonts w:hint="eastAsia"/>
          <w:u w:val="single"/>
        </w:rPr>
        <w:t>日本語</w:t>
      </w:r>
      <w:r w:rsidRPr="006B16A4">
        <w:rPr>
          <w:rFonts w:hint="eastAsia"/>
        </w:rPr>
        <w:t>に誤りがないか</w:t>
      </w:r>
      <w:r w:rsidRPr="006B16A4">
        <w:rPr>
          <w:rFonts w:hint="eastAsia"/>
        </w:rPr>
        <w:t>(</w:t>
      </w:r>
      <w:r w:rsidRPr="006B16A4">
        <w:rPr>
          <w:rFonts w:hint="eastAsia"/>
        </w:rPr>
        <w:t>論旨</w:t>
      </w:r>
      <w:r>
        <w:rPr>
          <w:rFonts w:hint="eastAsia"/>
        </w:rPr>
        <w:t>，</w:t>
      </w:r>
      <w:r w:rsidRPr="006B16A4">
        <w:rPr>
          <w:rFonts w:hint="eastAsia"/>
        </w:rPr>
        <w:t>文法</w:t>
      </w:r>
      <w:r>
        <w:rPr>
          <w:rFonts w:hint="eastAsia"/>
        </w:rPr>
        <w:t>，</w:t>
      </w:r>
      <w:r w:rsidRPr="006B16A4">
        <w:rPr>
          <w:rFonts w:hint="eastAsia"/>
        </w:rPr>
        <w:t>単語</w:t>
      </w:r>
      <w:r w:rsidRPr="006B16A4">
        <w:rPr>
          <w:rFonts w:hint="eastAsia"/>
        </w:rPr>
        <w:t>)</w:t>
      </w:r>
      <w:r w:rsidRPr="006B16A4">
        <w:rPr>
          <w:rFonts w:hint="eastAsia"/>
        </w:rPr>
        <w:t>。</w:t>
      </w:r>
    </w:p>
    <w:p w14:paraId="4E7FEAC2" w14:textId="77777777" w:rsidR="00171F87" w:rsidRPr="006B16A4" w:rsidRDefault="00171F87" w:rsidP="00171F87">
      <w:pPr>
        <w:spacing w:line="360" w:lineRule="auto"/>
      </w:pPr>
      <w:r>
        <w:rPr>
          <w:rFonts w:hint="eastAsia"/>
        </w:rPr>
        <w:t>☑</w:t>
      </w:r>
      <w:r w:rsidRPr="006B16A4">
        <w:rPr>
          <w:rFonts w:hint="eastAsia"/>
        </w:rPr>
        <w:t>「結論」と「実験結果」の</w:t>
      </w:r>
      <w:r w:rsidRPr="006B16A4">
        <w:rPr>
          <w:rFonts w:hint="eastAsia"/>
          <w:u w:val="single"/>
        </w:rPr>
        <w:t>整合性</w:t>
      </w:r>
      <w:r w:rsidRPr="006B16A4">
        <w:rPr>
          <w:rFonts w:hint="eastAsia"/>
        </w:rPr>
        <w:t>がとれているか。</w:t>
      </w:r>
    </w:p>
    <w:p w14:paraId="1C5E0146" w14:textId="77777777" w:rsidR="00171F87" w:rsidRPr="006B16A4" w:rsidRDefault="00171F87" w:rsidP="00171F87">
      <w:pPr>
        <w:spacing w:line="360" w:lineRule="auto"/>
        <w:ind w:left="425" w:hangingChars="177" w:hanging="425"/>
      </w:pPr>
      <w:r>
        <w:rPr>
          <w:rFonts w:hint="eastAsia"/>
        </w:rPr>
        <w:t>☑</w:t>
      </w:r>
      <w:r w:rsidRPr="006B16A4">
        <w:rPr>
          <w:rFonts w:hint="eastAsia"/>
        </w:rPr>
        <w:t>「結論」を導くために</w:t>
      </w:r>
      <w:r w:rsidRPr="006B16A4">
        <w:rPr>
          <w:rFonts w:hint="eastAsia"/>
          <w:u w:val="single"/>
        </w:rPr>
        <w:t>必要十分かつ適切</w:t>
      </w:r>
      <w:r w:rsidRPr="006B16A4">
        <w:rPr>
          <w:rFonts w:hint="eastAsia"/>
        </w:rPr>
        <w:t>な「実験結果」の表現が</w:t>
      </w:r>
      <w:r w:rsidRPr="006B16A4">
        <w:rPr>
          <w:rFonts w:hint="eastAsia"/>
          <w:u w:val="single"/>
        </w:rPr>
        <w:t>過不足なく</w:t>
      </w:r>
      <w:r w:rsidRPr="006B16A4">
        <w:rPr>
          <w:rFonts w:hint="eastAsia"/>
        </w:rPr>
        <w:t>されているか。</w:t>
      </w:r>
    </w:p>
    <w:p w14:paraId="5D63AA60" w14:textId="77777777" w:rsidR="00171F87" w:rsidRPr="006B16A4" w:rsidRDefault="00171F87" w:rsidP="00171F87">
      <w:pPr>
        <w:spacing w:line="360" w:lineRule="auto"/>
      </w:pPr>
      <w:r>
        <w:rPr>
          <w:rFonts w:hint="eastAsia"/>
        </w:rPr>
        <w:t>☑</w:t>
      </w:r>
      <w:r w:rsidRPr="006B16A4">
        <w:rPr>
          <w:rFonts w:hint="eastAsia"/>
        </w:rPr>
        <w:t>「実験結果」は</w:t>
      </w:r>
      <w:r w:rsidRPr="006B16A4">
        <w:rPr>
          <w:rFonts w:hint="eastAsia"/>
          <w:u w:val="single"/>
        </w:rPr>
        <w:t>わかりやすく</w:t>
      </w:r>
      <w:r>
        <w:rPr>
          <w:rFonts w:hint="eastAsia"/>
          <w:u w:val="single"/>
        </w:rPr>
        <w:t>，</w:t>
      </w:r>
      <w:r w:rsidRPr="006B16A4">
        <w:rPr>
          <w:rFonts w:hint="eastAsia"/>
          <w:u w:val="single"/>
        </w:rPr>
        <w:t>見やすく</w:t>
      </w:r>
      <w:r>
        <w:rPr>
          <w:rFonts w:hint="eastAsia"/>
          <w:u w:val="single"/>
        </w:rPr>
        <w:t>，</w:t>
      </w:r>
      <w:r w:rsidRPr="006B16A4">
        <w:rPr>
          <w:rFonts w:hint="eastAsia"/>
          <w:u w:val="single"/>
        </w:rPr>
        <w:t>正確に</w:t>
      </w:r>
      <w:r w:rsidRPr="006B16A4">
        <w:rPr>
          <w:rFonts w:hint="eastAsia"/>
        </w:rPr>
        <w:t>表現されているか。</w:t>
      </w:r>
    </w:p>
    <w:p w14:paraId="538C1DCF"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グラフの軸</w:t>
      </w:r>
      <w:r>
        <w:rPr>
          <w:rFonts w:hint="eastAsia"/>
        </w:rPr>
        <w:t>，</w:t>
      </w:r>
      <w:r w:rsidRPr="006B16A4">
        <w:rPr>
          <w:rFonts w:hint="eastAsia"/>
        </w:rPr>
        <w:t>表の項目</w:t>
      </w:r>
      <w:r>
        <w:rPr>
          <w:rFonts w:hint="eastAsia"/>
        </w:rPr>
        <w:t>，</w:t>
      </w:r>
      <w:r w:rsidRPr="006B16A4">
        <w:rPr>
          <w:rFonts w:hint="eastAsia"/>
        </w:rPr>
        <w:t>グラフや表のタイトルに漏れはないか</w:t>
      </w:r>
      <w:r>
        <w:rPr>
          <w:rFonts w:hint="eastAsia"/>
        </w:rPr>
        <w:t>，</w:t>
      </w:r>
      <w:r w:rsidRPr="006B16A4">
        <w:rPr>
          <w:rFonts w:hint="eastAsia"/>
        </w:rPr>
        <w:t>適切か。</w:t>
      </w:r>
    </w:p>
    <w:p w14:paraId="41606E7B"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有効数字は適切か。単位が漏れていないか。</w:t>
      </w:r>
    </w:p>
    <w:p w14:paraId="2B7B4E2F" w14:textId="77777777" w:rsidR="00171F87" w:rsidRPr="006B16A4" w:rsidRDefault="00171F87" w:rsidP="00171F87">
      <w:pPr>
        <w:spacing w:line="360" w:lineRule="auto"/>
      </w:pPr>
      <w:r>
        <w:rPr>
          <w:rFonts w:hint="eastAsia"/>
        </w:rPr>
        <w:t>☑</w:t>
      </w:r>
      <w:r w:rsidRPr="006B16A4">
        <w:rPr>
          <w:rFonts w:hint="eastAsia"/>
        </w:rPr>
        <w:t>（写真を用いる場合）写真の明るさやコントラストは適切か。</w:t>
      </w:r>
    </w:p>
    <w:p w14:paraId="34733153" w14:textId="77777777" w:rsidR="00171F87" w:rsidRPr="006B16A4" w:rsidRDefault="00171F87" w:rsidP="00171F87">
      <w:pPr>
        <w:spacing w:line="360" w:lineRule="auto"/>
      </w:pPr>
      <w:r>
        <w:rPr>
          <w:rFonts w:hint="eastAsia"/>
        </w:rPr>
        <w:t>☑</w:t>
      </w:r>
      <w:r w:rsidRPr="006B16A4">
        <w:rPr>
          <w:rFonts w:hint="eastAsia"/>
        </w:rPr>
        <w:t>「実験結果」を得るために必要な「方法」が</w:t>
      </w:r>
      <w:r w:rsidRPr="006B16A4">
        <w:rPr>
          <w:rFonts w:hint="eastAsia"/>
          <w:u w:val="single"/>
        </w:rPr>
        <w:t>過不足なく</w:t>
      </w:r>
      <w:r w:rsidRPr="006B16A4">
        <w:rPr>
          <w:rFonts w:hint="eastAsia"/>
        </w:rPr>
        <w:t>表現されているか。</w:t>
      </w:r>
    </w:p>
    <w:p w14:paraId="4238053C"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「目的」が明記されているか。「目的」と「結論」の整合性がとれているか。日本語が適切か。</w:t>
      </w:r>
    </w:p>
    <w:p w14:paraId="7A2D9E98"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「なぜこの目的で実験をしたか」が「背景」に的確に表現されているか。日本語が適切か。</w:t>
      </w:r>
    </w:p>
    <w:p w14:paraId="432A1837" w14:textId="77777777" w:rsidR="00171F87" w:rsidRDefault="00171F87" w:rsidP="00171F87">
      <w:pPr>
        <w:spacing w:line="360" w:lineRule="auto"/>
      </w:pPr>
      <w:r>
        <w:rPr>
          <w:rFonts w:hint="eastAsia"/>
        </w:rPr>
        <w:t>☑</w:t>
      </w:r>
      <w:r>
        <w:rPr>
          <w:rFonts w:hint="eastAsia"/>
        </w:rPr>
        <w:t xml:space="preserve"> </w:t>
      </w:r>
      <w:r w:rsidRPr="006B16A4">
        <w:rPr>
          <w:rFonts w:hint="eastAsia"/>
        </w:rPr>
        <w:t>必要に応じて適切に参考文献の引用情報が記述されているか。</w:t>
      </w:r>
    </w:p>
    <w:p w14:paraId="40EFDE81" w14:textId="77777777" w:rsidR="00171F87" w:rsidRPr="003A1E6D" w:rsidRDefault="00171F87" w:rsidP="00171F87">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4D37E39D" w14:textId="77777777" w:rsidR="00171F87" w:rsidRPr="003A1E6D" w:rsidRDefault="00171F87" w:rsidP="00171F87">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7423D553" w14:textId="77777777" w:rsidR="00171F87" w:rsidRPr="003A1E6D" w:rsidRDefault="00171F87" w:rsidP="00171F87">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1DBBC272"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全体としてわかりやすいか。</w:t>
      </w:r>
    </w:p>
    <w:p w14:paraId="471F5B77" w14:textId="77777777" w:rsidR="00171F87" w:rsidRPr="006B16A4" w:rsidRDefault="00171F87" w:rsidP="00171F87">
      <w:pPr>
        <w:spacing w:line="360" w:lineRule="auto"/>
      </w:pPr>
      <w:r>
        <w:rPr>
          <w:rFonts w:hint="eastAsia"/>
        </w:rPr>
        <w:t>☑</w:t>
      </w:r>
      <w:r w:rsidRPr="006B16A4">
        <w:rPr>
          <w:rFonts w:hint="eastAsia"/>
        </w:rPr>
        <w:t>「背景」が１ページを超えていないか。</w:t>
      </w:r>
    </w:p>
    <w:p w14:paraId="1904CC15" w14:textId="77777777" w:rsidR="00171F87" w:rsidRPr="006B16A4" w:rsidRDefault="00171F87" w:rsidP="00171F87">
      <w:pPr>
        <w:spacing w:line="360" w:lineRule="auto"/>
      </w:pPr>
      <w:r>
        <w:rPr>
          <w:rFonts w:hint="eastAsia"/>
        </w:rPr>
        <w:t>☑</w:t>
      </w:r>
      <w:r w:rsidRPr="006B16A4">
        <w:rPr>
          <w:rFonts w:hint="eastAsia"/>
        </w:rPr>
        <w:t>「実験方法」が１ページを超えていないか。</w:t>
      </w:r>
    </w:p>
    <w:p w14:paraId="68161206" w14:textId="77777777" w:rsidR="00171F87" w:rsidRDefault="00171F87" w:rsidP="00171F87">
      <w:pPr>
        <w:rPr>
          <w:rFonts w:ascii="ＭＳ 明朝" w:hAnsi="ＭＳ 明朝"/>
        </w:rPr>
      </w:pPr>
      <w:r>
        <w:rPr>
          <w:rFonts w:hint="eastAsia"/>
        </w:rPr>
        <w:t>☑</w:t>
      </w:r>
      <w:r w:rsidRPr="006B16A4">
        <w:rPr>
          <w:rFonts w:hint="eastAsia"/>
        </w:rPr>
        <w:t>「結論」が</w:t>
      </w:r>
      <w:r w:rsidRPr="006B16A4">
        <w:rPr>
          <w:rFonts w:hint="eastAsia"/>
        </w:rPr>
        <w:t>100</w:t>
      </w:r>
      <w:r w:rsidRPr="006B16A4">
        <w:rPr>
          <w:rFonts w:hint="eastAsia"/>
        </w:rPr>
        <w:t>字程度で記されているか。</w:t>
      </w:r>
    </w:p>
    <w:bookmarkEnd w:id="1"/>
    <w:p w14:paraId="31BE6C90" w14:textId="77777777" w:rsidR="00171F87" w:rsidRDefault="00171F87" w:rsidP="00171F87"/>
    <w:p w14:paraId="715797DE" w14:textId="7DE1533B" w:rsidR="00171F87" w:rsidRDefault="0015378C" w:rsidP="0015378C">
      <w:r>
        <w:rPr>
          <w:rFonts w:hint="eastAsia"/>
        </w:rPr>
        <w:lastRenderedPageBreak/>
        <w:t>1</w:t>
      </w:r>
      <w:r>
        <w:rPr>
          <w:rFonts w:hint="eastAsia"/>
        </w:rPr>
        <w:t>．背景</w:t>
      </w:r>
    </w:p>
    <w:p w14:paraId="0CB902D5" w14:textId="77777777" w:rsidR="00620C77" w:rsidRPr="00620C77" w:rsidRDefault="00620C77" w:rsidP="00620C77">
      <w:pPr>
        <w:ind w:firstLineChars="100" w:firstLine="210"/>
        <w:rPr>
          <w:sz w:val="21"/>
          <w:szCs w:val="21"/>
        </w:rPr>
      </w:pPr>
      <w:r w:rsidRPr="00620C77">
        <w:rPr>
          <w:sz w:val="21"/>
          <w:szCs w:val="21"/>
        </w:rPr>
        <w:t>絶縁体は電気を通しにくい特性を持つ材料であり、電力伝送用ケーブルの被覆、電子デバイスの基板、コンデンサなど、さまざまな用途で利用されている。これらの用途において、絶縁体の誘電物性を理解することは、デバイスの安全性や効率性を確保する上で非常に重要である。誘電物性とは、絶縁体が外部電場に応じて極性を帯びる性質を指し、主に</w:t>
      </w:r>
      <w:r w:rsidRPr="00620C77">
        <w:rPr>
          <w:b/>
          <w:bCs/>
          <w:sz w:val="21"/>
          <w:szCs w:val="21"/>
        </w:rPr>
        <w:t>誘電率</w:t>
      </w:r>
      <w:r w:rsidRPr="00620C77">
        <w:rPr>
          <w:sz w:val="21"/>
          <w:szCs w:val="21"/>
        </w:rPr>
        <w:t>と</w:t>
      </w:r>
      <w:r w:rsidRPr="00620C77">
        <w:rPr>
          <w:b/>
          <w:bCs/>
          <w:sz w:val="21"/>
          <w:szCs w:val="21"/>
        </w:rPr>
        <w:t>誘電損失</w:t>
      </w:r>
      <w:r w:rsidRPr="00620C77">
        <w:rPr>
          <w:sz w:val="21"/>
          <w:szCs w:val="21"/>
        </w:rPr>
        <w:t>で評価される。誘電率は材料が電場を蓄える能力を示し、誘電損失はエネルギーが熱として失われる度合いを表す指標である。これらの特性は、材料の構造や温度、周波数といった条件に大きく依存する。</w:t>
      </w:r>
    </w:p>
    <w:p w14:paraId="30AE5BC7" w14:textId="77777777" w:rsidR="00620C77" w:rsidRPr="00620C77" w:rsidRDefault="00620C77" w:rsidP="00620C77">
      <w:pPr>
        <w:rPr>
          <w:sz w:val="21"/>
          <w:szCs w:val="21"/>
        </w:rPr>
      </w:pPr>
      <w:r w:rsidRPr="00620C77">
        <w:rPr>
          <w:sz w:val="21"/>
          <w:szCs w:val="21"/>
        </w:rPr>
        <w:t>誘電物性を決定する背後の物理現象には、材料内で生じる</w:t>
      </w:r>
      <w:r w:rsidRPr="00620C77">
        <w:rPr>
          <w:b/>
          <w:bCs/>
          <w:sz w:val="21"/>
          <w:szCs w:val="21"/>
        </w:rPr>
        <w:t>分極</w:t>
      </w:r>
      <w:r w:rsidRPr="00620C77">
        <w:rPr>
          <w:sz w:val="21"/>
          <w:szCs w:val="21"/>
        </w:rPr>
        <w:t>が関与している。分極は主に以下の</w:t>
      </w:r>
      <w:r w:rsidRPr="00620C77">
        <w:rPr>
          <w:sz w:val="21"/>
          <w:szCs w:val="21"/>
        </w:rPr>
        <w:t>3</w:t>
      </w:r>
      <w:r w:rsidRPr="00620C77">
        <w:rPr>
          <w:sz w:val="21"/>
          <w:szCs w:val="21"/>
        </w:rPr>
        <w:t>種類に分類される。</w:t>
      </w:r>
      <w:r w:rsidRPr="00620C77">
        <w:rPr>
          <w:sz w:val="21"/>
          <w:szCs w:val="21"/>
        </w:rPr>
        <w:t>1</w:t>
      </w:r>
      <w:r w:rsidRPr="00620C77">
        <w:rPr>
          <w:sz w:val="21"/>
          <w:szCs w:val="21"/>
        </w:rPr>
        <w:t>つ目は</w:t>
      </w:r>
      <w:r w:rsidRPr="00620C77">
        <w:rPr>
          <w:b/>
          <w:bCs/>
          <w:sz w:val="21"/>
          <w:szCs w:val="21"/>
        </w:rPr>
        <w:t>電子分極</w:t>
      </w:r>
      <w:r w:rsidRPr="00620C77">
        <w:rPr>
          <w:sz w:val="21"/>
          <w:szCs w:val="21"/>
        </w:rPr>
        <w:t>であり、原子内の電子雲が外部電場によって変形することで生じる。この分極は非常に高速で応答し、高周波数の電場に適応する。</w:t>
      </w:r>
      <w:r w:rsidRPr="00620C77">
        <w:rPr>
          <w:sz w:val="21"/>
          <w:szCs w:val="21"/>
        </w:rPr>
        <w:t>2</w:t>
      </w:r>
      <w:r w:rsidRPr="00620C77">
        <w:rPr>
          <w:sz w:val="21"/>
          <w:szCs w:val="21"/>
        </w:rPr>
        <w:t>つ目は</w:t>
      </w:r>
      <w:r w:rsidRPr="00620C77">
        <w:rPr>
          <w:b/>
          <w:bCs/>
          <w:sz w:val="21"/>
          <w:szCs w:val="21"/>
        </w:rPr>
        <w:t>イオン分極</w:t>
      </w:r>
      <w:r w:rsidRPr="00620C77">
        <w:rPr>
          <w:sz w:val="21"/>
          <w:szCs w:val="21"/>
        </w:rPr>
        <w:t>で、結晶内の陽イオンと陰イオンが電場に応じて相対的に移動することで生じる分極である。</w:t>
      </w:r>
      <w:r w:rsidRPr="00620C77">
        <w:rPr>
          <w:sz w:val="21"/>
          <w:szCs w:val="21"/>
        </w:rPr>
        <w:t>3</w:t>
      </w:r>
      <w:r w:rsidRPr="00620C77">
        <w:rPr>
          <w:sz w:val="21"/>
          <w:szCs w:val="21"/>
        </w:rPr>
        <w:t>つ目は</w:t>
      </w:r>
      <w:r w:rsidRPr="00620C77">
        <w:rPr>
          <w:b/>
          <w:bCs/>
          <w:sz w:val="21"/>
          <w:szCs w:val="21"/>
        </w:rPr>
        <w:t>双極子分極</w:t>
      </w:r>
      <w:r w:rsidRPr="00620C77">
        <w:rPr>
          <w:sz w:val="21"/>
          <w:szCs w:val="21"/>
        </w:rPr>
        <w:t>で、分子内の双極子モーメントが電場に応じて再配向することによって起こる。イオン分極や双極子分極は電子分極よりも応答速度が遅く、特に低周波数の電場で優勢となる。</w:t>
      </w:r>
    </w:p>
    <w:p w14:paraId="2C03B630" w14:textId="77777777" w:rsidR="00620C77" w:rsidRPr="00620C77" w:rsidRDefault="00620C77" w:rsidP="00620C77">
      <w:pPr>
        <w:rPr>
          <w:sz w:val="21"/>
          <w:szCs w:val="21"/>
        </w:rPr>
      </w:pPr>
      <w:r w:rsidRPr="00620C77">
        <w:rPr>
          <w:sz w:val="21"/>
          <w:szCs w:val="21"/>
        </w:rPr>
        <w:t>さらに、絶縁体の誘電物性は温度の影響も大きく受ける。温度が上昇すると、分子運動が活発になり、双極子分極やイオン分極の寄与が増加する結果、誘電率が上昇することがある。ただし、温度が高すぎると材料が絶縁破壊を起こす可能性があり、適切な使用条件での評価が必要である。このため、温度と周波数に応じた誘電物性の測定は、材料設計において不可欠である。</w:t>
      </w:r>
    </w:p>
    <w:p w14:paraId="25712190" w14:textId="77777777" w:rsidR="00620C77" w:rsidRPr="00620C77" w:rsidRDefault="00620C77" w:rsidP="00620C77">
      <w:pPr>
        <w:rPr>
          <w:sz w:val="21"/>
          <w:szCs w:val="21"/>
        </w:rPr>
      </w:pPr>
      <w:r w:rsidRPr="00620C77">
        <w:rPr>
          <w:sz w:val="21"/>
          <w:szCs w:val="21"/>
        </w:rPr>
        <w:t>誘電物性の評価は、電子デバイスの設計や絶縁体の選定において重要な役割を果たす。たとえば、コンデンサでは高い誘電率を持ちつつ、低い誘電損失を示す材料が求められる。また、電子デバイスに用いられる絶縁膜では、優れた絶縁性能と同時に小型化や薄膜化の要求にも応える必要がある。さらに、高電圧を扱う絶縁体では、誘電強度の向上が求められ、これらの特性を適切に調整することが不可欠である。</w:t>
      </w:r>
    </w:p>
    <w:p w14:paraId="002147CA" w14:textId="77777777" w:rsidR="00620C77" w:rsidRPr="00620C77" w:rsidRDefault="00620C77" w:rsidP="00620C77">
      <w:pPr>
        <w:rPr>
          <w:sz w:val="21"/>
          <w:szCs w:val="21"/>
        </w:rPr>
      </w:pPr>
      <w:r w:rsidRPr="00620C77">
        <w:rPr>
          <w:sz w:val="21"/>
          <w:szCs w:val="21"/>
        </w:rPr>
        <w:t>近年では、セラミックスやポリマーを基にした高誘電率材料が注目されており、エネルギー貯蔵デバイスや高性能電子回路への応用が進んでいる。また、環境負荷の低減を目指し、鉛を含まないエコフレンドリーな誘電体の開発も進行中である。これらの技術革新は、持続可能な社会の実現に貢献しつつ、デバイスの効率性や安全性を向上させるために重要な位置を占めている。</w:t>
      </w:r>
    </w:p>
    <w:p w14:paraId="17CBC5E2" w14:textId="77777777" w:rsidR="00620C77" w:rsidRPr="00620C77" w:rsidRDefault="00620C77" w:rsidP="00620C77">
      <w:pPr>
        <w:rPr>
          <w:sz w:val="21"/>
          <w:szCs w:val="21"/>
        </w:rPr>
      </w:pPr>
      <w:r w:rsidRPr="00620C77">
        <w:rPr>
          <w:sz w:val="21"/>
          <w:szCs w:val="21"/>
        </w:rPr>
        <w:t>絶縁体の誘電物性を詳細に理解し評価することは、電気・電子デバイスの設計や材料の最適化において不可欠である。誘電率や誘電損失といった特性の理解を深めることで、効率的で安全なデバイスの設計を支え、未来のエネルギー利用や電子機器の高性能化に寄与することが期待されている。</w:t>
      </w:r>
    </w:p>
    <w:p w14:paraId="3EE5A1B5" w14:textId="04F6F682" w:rsidR="007B17BE" w:rsidRDefault="007B17BE" w:rsidP="0015378C"/>
    <w:p w14:paraId="028C749B" w14:textId="77777777" w:rsidR="00620C77" w:rsidRPr="00620C77" w:rsidRDefault="00620C77" w:rsidP="0015378C">
      <w:pPr>
        <w:rPr>
          <w:rFonts w:hint="eastAsia"/>
        </w:rPr>
      </w:pPr>
    </w:p>
    <w:p w14:paraId="07A4AB5C" w14:textId="699AE517" w:rsidR="0015378C" w:rsidRPr="002F481C" w:rsidRDefault="0015378C" w:rsidP="0015378C">
      <w:pPr>
        <w:rPr>
          <w:sz w:val="21"/>
          <w:szCs w:val="21"/>
        </w:rPr>
      </w:pPr>
      <w:r w:rsidRPr="002F481C">
        <w:rPr>
          <w:rFonts w:hint="eastAsia"/>
          <w:sz w:val="21"/>
          <w:szCs w:val="21"/>
        </w:rPr>
        <w:lastRenderedPageBreak/>
        <w:t>2</w:t>
      </w:r>
      <w:r w:rsidRPr="002F481C">
        <w:rPr>
          <w:rFonts w:hint="eastAsia"/>
          <w:sz w:val="21"/>
          <w:szCs w:val="21"/>
        </w:rPr>
        <w:t>．方法</w:t>
      </w:r>
    </w:p>
    <w:p w14:paraId="0C25A89E" w14:textId="24DA2261" w:rsidR="00620C77" w:rsidRPr="002F481C" w:rsidRDefault="00620C77" w:rsidP="0015378C">
      <w:pPr>
        <w:rPr>
          <w:sz w:val="21"/>
          <w:szCs w:val="21"/>
        </w:rPr>
      </w:pPr>
      <w:r w:rsidRPr="002F481C">
        <w:rPr>
          <w:rFonts w:hint="eastAsia"/>
          <w:sz w:val="21"/>
          <w:szCs w:val="21"/>
        </w:rPr>
        <w:t>2.1</w:t>
      </w:r>
      <w:r w:rsidRPr="002F481C">
        <w:rPr>
          <w:rFonts w:hint="eastAsia"/>
          <w:sz w:val="21"/>
          <w:szCs w:val="21"/>
        </w:rPr>
        <w:t>誘電物性</w:t>
      </w:r>
    </w:p>
    <w:p w14:paraId="5B3EEF04" w14:textId="1521D0B9" w:rsidR="00620C77" w:rsidRPr="002F481C" w:rsidRDefault="00620C77" w:rsidP="0015378C">
      <w:pPr>
        <w:rPr>
          <w:sz w:val="21"/>
          <w:szCs w:val="21"/>
        </w:rPr>
      </w:pPr>
      <w:r w:rsidRPr="002F481C">
        <w:rPr>
          <w:rFonts w:hint="eastAsia"/>
          <w:sz w:val="21"/>
          <w:szCs w:val="21"/>
        </w:rPr>
        <w:t>2.1.1</w:t>
      </w:r>
      <w:r w:rsidRPr="002F481C">
        <w:rPr>
          <w:rFonts w:hint="eastAsia"/>
          <w:sz w:val="21"/>
          <w:szCs w:val="21"/>
        </w:rPr>
        <w:t>常誘電体の特性</w:t>
      </w:r>
    </w:p>
    <w:p w14:paraId="4B35C02A" w14:textId="7F0419C7" w:rsidR="002F481C" w:rsidRPr="002F481C" w:rsidRDefault="002F481C" w:rsidP="0015378C">
      <w:pPr>
        <w:rPr>
          <w:rFonts w:hint="eastAsia"/>
          <w:sz w:val="21"/>
          <w:szCs w:val="21"/>
        </w:rPr>
      </w:pPr>
      <w:r w:rsidRPr="002F481C">
        <w:rPr>
          <w:rFonts w:hint="eastAsia"/>
          <w:sz w:val="21"/>
          <w:szCs w:val="21"/>
        </w:rPr>
        <w:t xml:space="preserve">　まず、</w:t>
      </w:r>
      <w:r>
        <w:rPr>
          <w:rFonts w:hint="eastAsia"/>
          <w:sz w:val="21"/>
          <w:szCs w:val="21"/>
        </w:rPr>
        <w:t>図</w:t>
      </w:r>
      <w:r>
        <w:rPr>
          <w:rFonts w:hint="eastAsia"/>
          <w:sz w:val="21"/>
          <w:szCs w:val="21"/>
        </w:rPr>
        <w:t>1</w:t>
      </w:r>
      <w:r>
        <w:rPr>
          <w:rFonts w:hint="eastAsia"/>
          <w:sz w:val="21"/>
          <w:szCs w:val="21"/>
        </w:rPr>
        <w:t>のような</w:t>
      </w:r>
    </w:p>
    <w:p w14:paraId="37CF592E" w14:textId="312B028C" w:rsidR="00620C77" w:rsidRPr="002F481C" w:rsidRDefault="00620C77" w:rsidP="0015378C">
      <w:pPr>
        <w:rPr>
          <w:sz w:val="21"/>
          <w:szCs w:val="21"/>
        </w:rPr>
      </w:pPr>
      <w:r w:rsidRPr="002F481C">
        <w:rPr>
          <w:rFonts w:hint="eastAsia"/>
          <w:sz w:val="21"/>
          <w:szCs w:val="21"/>
        </w:rPr>
        <w:t>2.1.2</w:t>
      </w:r>
      <w:r w:rsidRPr="002F481C">
        <w:rPr>
          <w:rFonts w:hint="eastAsia"/>
          <w:sz w:val="21"/>
          <w:szCs w:val="21"/>
        </w:rPr>
        <w:t>強誘電体の特性</w:t>
      </w:r>
    </w:p>
    <w:p w14:paraId="3E006C20" w14:textId="68EE6963" w:rsidR="00620C77" w:rsidRPr="002F481C" w:rsidRDefault="00620C77" w:rsidP="0015378C">
      <w:pPr>
        <w:rPr>
          <w:sz w:val="21"/>
          <w:szCs w:val="21"/>
        </w:rPr>
      </w:pPr>
      <w:r w:rsidRPr="002F481C">
        <w:rPr>
          <w:rFonts w:hint="eastAsia"/>
          <w:sz w:val="21"/>
          <w:szCs w:val="21"/>
        </w:rPr>
        <w:t>2.2</w:t>
      </w:r>
      <w:r w:rsidRPr="002F481C">
        <w:rPr>
          <w:rFonts w:hint="eastAsia"/>
          <w:sz w:val="21"/>
          <w:szCs w:val="21"/>
        </w:rPr>
        <w:t>電気回路</w:t>
      </w:r>
    </w:p>
    <w:p w14:paraId="4F70A2EB" w14:textId="01BFDE66" w:rsidR="00620C77" w:rsidRPr="002F481C" w:rsidRDefault="00620C77" w:rsidP="0015378C">
      <w:pPr>
        <w:rPr>
          <w:sz w:val="21"/>
          <w:szCs w:val="21"/>
        </w:rPr>
      </w:pPr>
      <w:r w:rsidRPr="002F481C">
        <w:rPr>
          <w:rFonts w:hint="eastAsia"/>
          <w:sz w:val="21"/>
          <w:szCs w:val="21"/>
        </w:rPr>
        <w:t>2.2.1</w:t>
      </w:r>
      <w:r w:rsidR="002F481C" w:rsidRPr="002F481C">
        <w:rPr>
          <w:rFonts w:hint="eastAsia"/>
          <w:sz w:val="21"/>
          <w:szCs w:val="21"/>
        </w:rPr>
        <w:t>過渡現象</w:t>
      </w:r>
    </w:p>
    <w:p w14:paraId="41313042" w14:textId="1FA74373" w:rsidR="002F481C" w:rsidRPr="002F481C" w:rsidRDefault="002F481C" w:rsidP="0015378C">
      <w:pPr>
        <w:rPr>
          <w:sz w:val="21"/>
          <w:szCs w:val="21"/>
        </w:rPr>
      </w:pPr>
      <w:r w:rsidRPr="002F481C">
        <w:rPr>
          <w:rFonts w:hint="eastAsia"/>
          <w:sz w:val="21"/>
          <w:szCs w:val="21"/>
        </w:rPr>
        <w:t>2.2.2</w:t>
      </w:r>
      <w:r w:rsidRPr="002F481C">
        <w:rPr>
          <w:rFonts w:hint="eastAsia"/>
          <w:sz w:val="21"/>
          <w:szCs w:val="21"/>
        </w:rPr>
        <w:t>整流作用</w:t>
      </w:r>
    </w:p>
    <w:p w14:paraId="3B630FF7" w14:textId="6B21E3F2" w:rsidR="002F481C" w:rsidRPr="002F481C" w:rsidRDefault="002F481C" w:rsidP="0015378C">
      <w:pPr>
        <w:rPr>
          <w:rFonts w:hint="eastAsia"/>
          <w:sz w:val="21"/>
          <w:szCs w:val="21"/>
        </w:rPr>
      </w:pPr>
      <w:r w:rsidRPr="002F481C">
        <w:rPr>
          <w:rFonts w:hint="eastAsia"/>
          <w:sz w:val="21"/>
          <w:szCs w:val="21"/>
        </w:rPr>
        <w:t>2.2.3</w:t>
      </w:r>
      <w:r w:rsidRPr="002F481C">
        <w:rPr>
          <w:rFonts w:hint="eastAsia"/>
          <w:sz w:val="21"/>
          <w:szCs w:val="21"/>
        </w:rPr>
        <w:t>平滑回路</w:t>
      </w:r>
      <w:r w:rsidRPr="002F481C">
        <w:rPr>
          <w:rFonts w:hint="eastAsia"/>
          <w:sz w:val="21"/>
          <w:szCs w:val="21"/>
        </w:rPr>
        <w:t>(</w:t>
      </w:r>
      <w:r w:rsidRPr="002F481C">
        <w:rPr>
          <w:rFonts w:hint="eastAsia"/>
          <w:sz w:val="21"/>
          <w:szCs w:val="21"/>
        </w:rPr>
        <w:t>コンデンサ―入力型</w:t>
      </w:r>
      <w:r w:rsidRPr="002F481C">
        <w:rPr>
          <w:rFonts w:hint="eastAsia"/>
          <w:sz w:val="21"/>
          <w:szCs w:val="21"/>
        </w:rPr>
        <w:t>)</w:t>
      </w:r>
    </w:p>
    <w:p w14:paraId="1D5D188F" w14:textId="11B13321" w:rsidR="00583BB2" w:rsidRPr="002F481C" w:rsidRDefault="00583BB2" w:rsidP="0015378C">
      <w:pPr>
        <w:rPr>
          <w:sz w:val="21"/>
          <w:szCs w:val="21"/>
        </w:rPr>
      </w:pPr>
      <w:r w:rsidRPr="002F481C">
        <w:rPr>
          <w:rFonts w:hint="eastAsia"/>
          <w:sz w:val="21"/>
          <w:szCs w:val="21"/>
        </w:rPr>
        <w:t>3</w:t>
      </w:r>
      <w:r w:rsidRPr="002F481C">
        <w:rPr>
          <w:rFonts w:hint="eastAsia"/>
          <w:sz w:val="21"/>
          <w:szCs w:val="21"/>
        </w:rPr>
        <w:t>．結果</w:t>
      </w:r>
    </w:p>
    <w:p w14:paraId="5230F9F3" w14:textId="06EE3E3A" w:rsidR="00583BB2" w:rsidRPr="002F481C" w:rsidRDefault="00583BB2" w:rsidP="0015378C">
      <w:pPr>
        <w:rPr>
          <w:rFonts w:hint="eastAsia"/>
          <w:sz w:val="21"/>
          <w:szCs w:val="21"/>
        </w:rPr>
      </w:pPr>
      <w:r w:rsidRPr="002F481C">
        <w:rPr>
          <w:rFonts w:hint="eastAsia"/>
          <w:sz w:val="21"/>
          <w:szCs w:val="21"/>
        </w:rPr>
        <w:t>4</w:t>
      </w:r>
      <w:r w:rsidRPr="002F481C">
        <w:rPr>
          <w:rFonts w:hint="eastAsia"/>
          <w:sz w:val="21"/>
          <w:szCs w:val="21"/>
        </w:rPr>
        <w:t>．考察</w:t>
      </w:r>
    </w:p>
    <w:p w14:paraId="707B5BB3" w14:textId="5D269E7E" w:rsidR="00C86E54" w:rsidRPr="002F481C" w:rsidRDefault="00583BB2">
      <w:pPr>
        <w:rPr>
          <w:sz w:val="21"/>
          <w:szCs w:val="21"/>
        </w:rPr>
      </w:pPr>
      <w:r w:rsidRPr="002F481C">
        <w:rPr>
          <w:rFonts w:hint="eastAsia"/>
          <w:sz w:val="21"/>
          <w:szCs w:val="21"/>
        </w:rPr>
        <w:t>5</w:t>
      </w:r>
      <w:r w:rsidRPr="002F481C">
        <w:rPr>
          <w:rFonts w:hint="eastAsia"/>
          <w:sz w:val="21"/>
          <w:szCs w:val="21"/>
        </w:rPr>
        <w:t>．結論</w:t>
      </w:r>
    </w:p>
    <w:p w14:paraId="350EC291" w14:textId="7FAEE96E" w:rsidR="00583BB2" w:rsidRPr="002F481C" w:rsidRDefault="00583BB2">
      <w:pPr>
        <w:rPr>
          <w:rFonts w:hint="eastAsia"/>
          <w:sz w:val="21"/>
          <w:szCs w:val="21"/>
        </w:rPr>
      </w:pPr>
      <w:r w:rsidRPr="002F481C">
        <w:rPr>
          <w:rFonts w:hint="eastAsia"/>
          <w:sz w:val="21"/>
          <w:szCs w:val="21"/>
        </w:rPr>
        <w:t>6</w:t>
      </w:r>
      <w:r w:rsidRPr="002F481C">
        <w:rPr>
          <w:rFonts w:hint="eastAsia"/>
          <w:sz w:val="21"/>
          <w:szCs w:val="21"/>
        </w:rPr>
        <w:t>．参考文献</w:t>
      </w:r>
    </w:p>
    <w:sectPr w:rsidR="00583BB2" w:rsidRPr="002F48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3A0F"/>
    <w:multiLevelType w:val="hybridMultilevel"/>
    <w:tmpl w:val="8A9CEBDA"/>
    <w:lvl w:ilvl="0" w:tplc="EEDAE6FA">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7985B3A"/>
    <w:multiLevelType w:val="multilevel"/>
    <w:tmpl w:val="EFD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490928">
    <w:abstractNumId w:val="0"/>
  </w:num>
  <w:num w:numId="2" w16cid:durableId="1601062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7"/>
    <w:rsid w:val="0015378C"/>
    <w:rsid w:val="00161D68"/>
    <w:rsid w:val="00171F87"/>
    <w:rsid w:val="002F481C"/>
    <w:rsid w:val="003D1571"/>
    <w:rsid w:val="00583BB2"/>
    <w:rsid w:val="005D34EC"/>
    <w:rsid w:val="00620C77"/>
    <w:rsid w:val="006A53CD"/>
    <w:rsid w:val="007B17BE"/>
    <w:rsid w:val="008C332E"/>
    <w:rsid w:val="00BC2DC2"/>
    <w:rsid w:val="00C86E54"/>
    <w:rsid w:val="00F01C08"/>
    <w:rsid w:val="00FE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CF04E6"/>
  <w15:chartTrackingRefBased/>
  <w15:docId w15:val="{FAA292AD-E38F-4D16-B173-E3988D1A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F87"/>
    <w:pPr>
      <w:widowControl w:val="0"/>
      <w:jc w:val="both"/>
    </w:pPr>
    <w:rPr>
      <w:rFonts w:ascii="Century" w:eastAsia="ＭＳ 明朝" w:hAnsi="Century" w:cs="Times New Roman"/>
      <w:sz w:val="24"/>
      <w:szCs w:val="20"/>
      <w14:ligatures w14:val="none"/>
    </w:rPr>
  </w:style>
  <w:style w:type="paragraph" w:styleId="1">
    <w:name w:val="heading 1"/>
    <w:basedOn w:val="a"/>
    <w:next w:val="a"/>
    <w:link w:val="10"/>
    <w:qFormat/>
    <w:rsid w:val="00171F8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71F8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71F8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171F8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71F8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71F8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71F8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71F8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71F8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171F8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71F8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71F8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71F8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71F8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71F8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71F8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71F8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71F8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71F8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71F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1F8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71F8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1F87"/>
    <w:pPr>
      <w:spacing w:before="160" w:after="160"/>
      <w:jc w:val="center"/>
    </w:pPr>
    <w:rPr>
      <w:i/>
      <w:iCs/>
      <w:color w:val="404040" w:themeColor="text1" w:themeTint="BF"/>
    </w:rPr>
  </w:style>
  <w:style w:type="character" w:customStyle="1" w:styleId="a8">
    <w:name w:val="引用文 (文字)"/>
    <w:basedOn w:val="a0"/>
    <w:link w:val="a7"/>
    <w:uiPriority w:val="29"/>
    <w:rsid w:val="00171F87"/>
    <w:rPr>
      <w:i/>
      <w:iCs/>
      <w:color w:val="404040" w:themeColor="text1" w:themeTint="BF"/>
    </w:rPr>
  </w:style>
  <w:style w:type="paragraph" w:styleId="a9">
    <w:name w:val="List Paragraph"/>
    <w:basedOn w:val="a"/>
    <w:uiPriority w:val="34"/>
    <w:qFormat/>
    <w:rsid w:val="00171F87"/>
    <w:pPr>
      <w:ind w:left="720"/>
      <w:contextualSpacing/>
    </w:pPr>
  </w:style>
  <w:style w:type="character" w:styleId="21">
    <w:name w:val="Intense Emphasis"/>
    <w:basedOn w:val="a0"/>
    <w:uiPriority w:val="21"/>
    <w:qFormat/>
    <w:rsid w:val="00171F87"/>
    <w:rPr>
      <w:i/>
      <w:iCs/>
      <w:color w:val="0F4761" w:themeColor="accent1" w:themeShade="BF"/>
    </w:rPr>
  </w:style>
  <w:style w:type="paragraph" w:styleId="22">
    <w:name w:val="Intense Quote"/>
    <w:basedOn w:val="a"/>
    <w:next w:val="a"/>
    <w:link w:val="23"/>
    <w:uiPriority w:val="30"/>
    <w:qFormat/>
    <w:rsid w:val="00171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71F87"/>
    <w:rPr>
      <w:i/>
      <w:iCs/>
      <w:color w:val="0F4761" w:themeColor="accent1" w:themeShade="BF"/>
    </w:rPr>
  </w:style>
  <w:style w:type="character" w:styleId="24">
    <w:name w:val="Intense Reference"/>
    <w:basedOn w:val="a0"/>
    <w:uiPriority w:val="32"/>
    <w:qFormat/>
    <w:rsid w:val="00171F87"/>
    <w:rPr>
      <w:b/>
      <w:bCs/>
      <w:smallCaps/>
      <w:color w:val="0F4761" w:themeColor="accent1" w:themeShade="BF"/>
      <w:spacing w:val="5"/>
    </w:rPr>
  </w:style>
  <w:style w:type="paragraph" w:styleId="Web">
    <w:name w:val="Normal (Web)"/>
    <w:basedOn w:val="a"/>
    <w:uiPriority w:val="99"/>
    <w:semiHidden/>
    <w:unhideWhenUsed/>
    <w:rsid w:val="007B17BE"/>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27525">
      <w:bodyDiv w:val="1"/>
      <w:marLeft w:val="0"/>
      <w:marRight w:val="0"/>
      <w:marTop w:val="0"/>
      <w:marBottom w:val="0"/>
      <w:divBdr>
        <w:top w:val="none" w:sz="0" w:space="0" w:color="auto"/>
        <w:left w:val="none" w:sz="0" w:space="0" w:color="auto"/>
        <w:bottom w:val="none" w:sz="0" w:space="0" w:color="auto"/>
        <w:right w:val="none" w:sz="0" w:space="0" w:color="auto"/>
      </w:divBdr>
    </w:div>
    <w:div w:id="242450231">
      <w:bodyDiv w:val="1"/>
      <w:marLeft w:val="0"/>
      <w:marRight w:val="0"/>
      <w:marTop w:val="0"/>
      <w:marBottom w:val="0"/>
      <w:divBdr>
        <w:top w:val="none" w:sz="0" w:space="0" w:color="auto"/>
        <w:left w:val="none" w:sz="0" w:space="0" w:color="auto"/>
        <w:bottom w:val="none" w:sz="0" w:space="0" w:color="auto"/>
        <w:right w:val="none" w:sz="0" w:space="0" w:color="auto"/>
      </w:divBdr>
    </w:div>
    <w:div w:id="680934624">
      <w:bodyDiv w:val="1"/>
      <w:marLeft w:val="0"/>
      <w:marRight w:val="0"/>
      <w:marTop w:val="0"/>
      <w:marBottom w:val="0"/>
      <w:divBdr>
        <w:top w:val="none" w:sz="0" w:space="0" w:color="auto"/>
        <w:left w:val="none" w:sz="0" w:space="0" w:color="auto"/>
        <w:bottom w:val="none" w:sz="0" w:space="0" w:color="auto"/>
        <w:right w:val="none" w:sz="0" w:space="0" w:color="auto"/>
      </w:divBdr>
    </w:div>
    <w:div w:id="1389571623">
      <w:bodyDiv w:val="1"/>
      <w:marLeft w:val="0"/>
      <w:marRight w:val="0"/>
      <w:marTop w:val="0"/>
      <w:marBottom w:val="0"/>
      <w:divBdr>
        <w:top w:val="none" w:sz="0" w:space="0" w:color="auto"/>
        <w:left w:val="none" w:sz="0" w:space="0" w:color="auto"/>
        <w:bottom w:val="none" w:sz="0" w:space="0" w:color="auto"/>
        <w:right w:val="none" w:sz="0" w:space="0" w:color="auto"/>
      </w:divBdr>
    </w:div>
    <w:div w:id="1499728512">
      <w:bodyDiv w:val="1"/>
      <w:marLeft w:val="0"/>
      <w:marRight w:val="0"/>
      <w:marTop w:val="0"/>
      <w:marBottom w:val="0"/>
      <w:divBdr>
        <w:top w:val="none" w:sz="0" w:space="0" w:color="auto"/>
        <w:left w:val="none" w:sz="0" w:space="0" w:color="auto"/>
        <w:bottom w:val="none" w:sz="0" w:space="0" w:color="auto"/>
        <w:right w:val="none" w:sz="0" w:space="0" w:color="auto"/>
      </w:divBdr>
    </w:div>
    <w:div w:id="204957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365</Words>
  <Characters>2083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cp:revision>
  <dcterms:created xsi:type="dcterms:W3CDTF">2024-11-25T16:44:00Z</dcterms:created>
  <dcterms:modified xsi:type="dcterms:W3CDTF">2024-11-25T23:22:00Z</dcterms:modified>
</cp:coreProperties>
</file>